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30" w:lineRule="exact"/>
        <w:jc w:val="center"/>
        <w:textAlignment w:val="auto"/>
        <w:rPr>
          <w:rFonts w:hint="default" w:ascii="微软雅黑" w:hAnsi="微软雅黑" w:cs="微软雅黑"/>
          <w:b/>
          <w:bCs/>
          <w:sz w:val="28"/>
          <w:szCs w:val="28"/>
          <w:highlight w:val="none"/>
          <w:lang w:val="en-US"/>
        </w:rPr>
      </w:pPr>
      <w:r>
        <w:rPr>
          <w:rFonts w:hint="eastAsia" w:ascii="微软雅黑" w:hAnsi="微软雅黑" w:cs="微软雅黑"/>
          <w:b/>
          <w:bCs/>
          <w:sz w:val="28"/>
          <w:szCs w:val="28"/>
          <w:highlight w:val="none"/>
          <w:lang w:eastAsia="zh-CN"/>
        </w:rPr>
        <w:t>南京医科大学五台校区电增容外线配套工程</w:t>
      </w:r>
      <w:r>
        <w:rPr>
          <w:rFonts w:hint="eastAsia" w:ascii="微软雅黑" w:hAnsi="微软雅黑" w:cs="微软雅黑"/>
          <w:b/>
          <w:bCs/>
          <w:sz w:val="28"/>
          <w:szCs w:val="28"/>
          <w:highlight w:val="none"/>
          <w:lang w:val="en-US" w:eastAsia="zh-CN"/>
        </w:rPr>
        <w:t>公开招标公告</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30" w:lineRule="exact"/>
        <w:ind w:firstLine="420" w:firstLineChars="200"/>
        <w:textAlignment w:val="auto"/>
        <w:rPr>
          <w:rFonts w:ascii="微软雅黑" w:hAnsi="微软雅黑" w:cs="微软雅黑"/>
          <w:szCs w:val="21"/>
          <w:highlight w:val="none"/>
        </w:rPr>
      </w:pPr>
      <w:r>
        <w:rPr>
          <w:rFonts w:hint="eastAsia" w:ascii="微软雅黑" w:hAnsi="微软雅黑" w:cs="微软雅黑"/>
          <w:szCs w:val="21"/>
          <w:highlight w:val="none"/>
        </w:rPr>
        <w:t>项目概况</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30" w:lineRule="exact"/>
        <w:ind w:firstLine="420" w:firstLineChars="200"/>
        <w:textAlignment w:val="auto"/>
        <w:rPr>
          <w:rFonts w:ascii="微软雅黑" w:hAnsi="微软雅黑" w:cs="微软雅黑"/>
          <w:szCs w:val="21"/>
          <w:highlight w:val="none"/>
        </w:rPr>
      </w:pPr>
      <w:r>
        <w:rPr>
          <w:rFonts w:hint="eastAsia" w:ascii="微软雅黑" w:hAnsi="微软雅黑" w:cs="微软雅黑"/>
          <w:szCs w:val="21"/>
          <w:highlight w:val="none"/>
          <w:lang w:eastAsia="zh-CN"/>
        </w:rPr>
        <w:t>南京医科大学五台校区电增容外线配套工程</w:t>
      </w:r>
      <w:r>
        <w:rPr>
          <w:rFonts w:hint="eastAsia" w:ascii="微软雅黑" w:hAnsi="微软雅黑" w:cs="微软雅黑"/>
          <w:szCs w:val="21"/>
          <w:highlight w:val="none"/>
        </w:rPr>
        <w:t>的潜在投标供应商应在线上获取采购文件，并于202</w:t>
      </w:r>
      <w:r>
        <w:rPr>
          <w:rFonts w:ascii="微软雅黑" w:hAnsi="微软雅黑" w:cs="微软雅黑"/>
          <w:szCs w:val="21"/>
          <w:highlight w:val="none"/>
        </w:rPr>
        <w:t>3</w:t>
      </w:r>
      <w:r>
        <w:rPr>
          <w:rFonts w:hint="eastAsia" w:ascii="微软雅黑" w:hAnsi="微软雅黑" w:cs="微软雅黑"/>
          <w:bCs/>
          <w:szCs w:val="21"/>
          <w:highlight w:val="none"/>
        </w:rPr>
        <w:t>年</w:t>
      </w:r>
      <w:r>
        <w:rPr>
          <w:rFonts w:hint="eastAsia" w:ascii="微软雅黑" w:hAnsi="微软雅黑" w:cs="微软雅黑"/>
          <w:bCs/>
          <w:szCs w:val="21"/>
          <w:highlight w:val="none"/>
          <w:lang w:val="en-US" w:eastAsia="zh-CN"/>
        </w:rPr>
        <w:t>5</w:t>
      </w:r>
      <w:r>
        <w:rPr>
          <w:rFonts w:hint="eastAsia" w:ascii="微软雅黑" w:hAnsi="微软雅黑" w:cs="微软雅黑"/>
          <w:bCs/>
          <w:szCs w:val="21"/>
          <w:highlight w:val="none"/>
        </w:rPr>
        <w:t>月</w:t>
      </w:r>
      <w:r>
        <w:rPr>
          <w:rFonts w:hint="eastAsia" w:ascii="微软雅黑" w:hAnsi="微软雅黑" w:cs="微软雅黑"/>
          <w:bCs/>
          <w:szCs w:val="21"/>
          <w:highlight w:val="none"/>
          <w:lang w:val="en-US" w:eastAsia="zh-CN"/>
        </w:rPr>
        <w:t>11</w:t>
      </w:r>
      <w:r>
        <w:rPr>
          <w:rFonts w:hint="eastAsia" w:ascii="微软雅黑" w:hAnsi="微软雅黑" w:cs="微软雅黑"/>
          <w:bCs/>
          <w:szCs w:val="21"/>
          <w:highlight w:val="none"/>
        </w:rPr>
        <w:t>日14点30分（北京时间）前递交投标文件</w:t>
      </w:r>
      <w:r>
        <w:rPr>
          <w:rFonts w:hint="eastAsia" w:ascii="微软雅黑" w:hAnsi="微软雅黑" w:cs="微软雅黑"/>
          <w:szCs w:val="21"/>
          <w:highlight w:val="none"/>
        </w:rPr>
        <w:t>。</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ascii="微软雅黑" w:hAnsi="微软雅黑" w:cs="微软雅黑"/>
          <w:b/>
          <w:bCs/>
          <w:highlight w:val="none"/>
        </w:rPr>
      </w:pPr>
      <w:bookmarkStart w:id="0" w:name="_Toc28359079"/>
      <w:bookmarkStart w:id="1" w:name="_Toc35393621"/>
      <w:bookmarkStart w:id="2" w:name="_Toc5452"/>
      <w:bookmarkStart w:id="3" w:name="_Toc35393790"/>
      <w:bookmarkStart w:id="4" w:name="_Toc28359002"/>
      <w:bookmarkStart w:id="5" w:name="_Hlk24379207"/>
      <w:r>
        <w:rPr>
          <w:rFonts w:hint="eastAsia" w:ascii="微软雅黑" w:hAnsi="微软雅黑" w:cs="微软雅黑"/>
          <w:b/>
          <w:bCs/>
          <w:highlight w:val="none"/>
        </w:rPr>
        <w:t>一、项目基本情况</w:t>
      </w:r>
      <w:bookmarkEnd w:id="0"/>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微软雅黑" w:hAnsi="微软雅黑" w:eastAsia="微软雅黑" w:cs="微软雅黑"/>
          <w:szCs w:val="21"/>
          <w:highlight w:val="none"/>
          <w:lang w:eastAsia="zh-CN"/>
        </w:rPr>
      </w:pPr>
      <w:r>
        <w:rPr>
          <w:rFonts w:hint="eastAsia" w:ascii="微软雅黑" w:hAnsi="微软雅黑" w:cs="微软雅黑"/>
          <w:szCs w:val="21"/>
          <w:highlight w:val="none"/>
        </w:rPr>
        <w:t>项目编号：</w:t>
      </w:r>
      <w:r>
        <w:rPr>
          <w:rFonts w:hint="eastAsia" w:ascii="微软雅黑" w:hAnsi="微软雅黑" w:cs="微软雅黑"/>
          <w:szCs w:val="21"/>
          <w:highlight w:val="none"/>
          <w:lang w:eastAsia="zh-CN"/>
        </w:rPr>
        <w:t>JSHC-2023040268A2</w:t>
      </w:r>
      <w:bookmarkStart w:id="46" w:name="_GoBack"/>
      <w:bookmarkEnd w:id="46"/>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微软雅黑" w:hAnsi="微软雅黑" w:eastAsia="微软雅黑" w:cs="微软雅黑"/>
          <w:szCs w:val="21"/>
          <w:highlight w:val="none"/>
          <w:lang w:eastAsia="zh-CN"/>
        </w:rPr>
      </w:pPr>
      <w:r>
        <w:rPr>
          <w:rFonts w:hint="eastAsia" w:ascii="微软雅黑" w:hAnsi="微软雅黑" w:cs="微软雅黑"/>
          <w:szCs w:val="21"/>
          <w:highlight w:val="none"/>
        </w:rPr>
        <w:t>项目名称：</w:t>
      </w:r>
      <w:r>
        <w:rPr>
          <w:rFonts w:hint="eastAsia" w:ascii="微软雅黑" w:hAnsi="微软雅黑" w:cs="微软雅黑"/>
          <w:szCs w:val="21"/>
          <w:highlight w:val="none"/>
          <w:lang w:eastAsia="zh-CN"/>
        </w:rPr>
        <w:t>南京医科大学五台校区电增容外线配套工程</w:t>
      </w:r>
    </w:p>
    <w:bookmarkEnd w:id="5"/>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ascii="微软雅黑" w:hAnsi="微软雅黑" w:cs="微软雅黑"/>
          <w:szCs w:val="21"/>
          <w:highlight w:val="none"/>
        </w:rPr>
      </w:pPr>
      <w:r>
        <w:rPr>
          <w:rFonts w:hint="eastAsia" w:ascii="微软雅黑" w:hAnsi="微软雅黑" w:cs="微软雅黑"/>
          <w:szCs w:val="21"/>
          <w:highlight w:val="none"/>
        </w:rPr>
        <w:t>预算金额：</w:t>
      </w:r>
      <w:r>
        <w:rPr>
          <w:rFonts w:ascii="微软雅黑" w:hAnsi="微软雅黑" w:cs="微软雅黑"/>
          <w:szCs w:val="21"/>
          <w:highlight w:val="none"/>
        </w:rPr>
        <w:t>人民币</w:t>
      </w:r>
      <w:r>
        <w:rPr>
          <w:rFonts w:hint="eastAsia" w:ascii="微软雅黑" w:hAnsi="微软雅黑" w:cs="微软雅黑"/>
          <w:szCs w:val="21"/>
          <w:highlight w:val="none"/>
          <w:lang w:val="en-US" w:eastAsia="zh-CN"/>
        </w:rPr>
        <w:t>玖拾陆</w:t>
      </w:r>
      <w:r>
        <w:rPr>
          <w:rFonts w:ascii="微软雅黑" w:hAnsi="微软雅黑" w:cs="微软雅黑"/>
          <w:szCs w:val="21"/>
          <w:highlight w:val="none"/>
        </w:rPr>
        <w:t>万元整（¥</w:t>
      </w:r>
      <w:r>
        <w:rPr>
          <w:rFonts w:hint="eastAsia" w:ascii="微软雅黑" w:hAnsi="微软雅黑" w:cs="微软雅黑"/>
          <w:szCs w:val="21"/>
          <w:highlight w:val="none"/>
          <w:lang w:val="en-US" w:eastAsia="zh-CN"/>
        </w:rPr>
        <w:t>96</w:t>
      </w:r>
      <w:r>
        <w:rPr>
          <w:rFonts w:ascii="微软雅黑" w:hAnsi="微软雅黑" w:cs="微软雅黑"/>
          <w:szCs w:val="21"/>
          <w:highlight w:val="none"/>
        </w:rPr>
        <w:t>万元</w:t>
      </w:r>
      <w:r>
        <w:rPr>
          <w:rFonts w:hint="eastAsia" w:ascii="微软雅黑" w:hAnsi="微软雅黑" w:cs="微软雅黑"/>
          <w:szCs w:val="21"/>
          <w:highlight w:val="none"/>
          <w:lang w:val="en-US" w:eastAsia="zh-CN"/>
        </w:rPr>
        <w:t>整</w:t>
      </w:r>
      <w:r>
        <w:rPr>
          <w:rFonts w:ascii="微软雅黑" w:hAnsi="微软雅黑" w:cs="微软雅黑"/>
          <w:szCs w:val="21"/>
          <w:highlight w:val="none"/>
        </w:rPr>
        <w:t>）</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ascii="微软雅黑" w:hAnsi="微软雅黑" w:cs="微软雅黑"/>
          <w:szCs w:val="21"/>
          <w:highlight w:val="none"/>
        </w:rPr>
      </w:pPr>
      <w:r>
        <w:rPr>
          <w:rFonts w:hint="eastAsia" w:ascii="微软雅黑" w:hAnsi="微软雅黑" w:cs="微软雅黑"/>
          <w:szCs w:val="21"/>
          <w:highlight w:val="none"/>
        </w:rPr>
        <w:t>最高限价：</w:t>
      </w:r>
      <w:r>
        <w:rPr>
          <w:rFonts w:ascii="微软雅黑" w:hAnsi="微软雅黑" w:cs="微软雅黑"/>
          <w:szCs w:val="21"/>
          <w:highlight w:val="none"/>
        </w:rPr>
        <w:t>人民币</w:t>
      </w:r>
      <w:r>
        <w:rPr>
          <w:rFonts w:hint="eastAsia" w:ascii="微软雅黑" w:hAnsi="微软雅黑" w:cs="微软雅黑"/>
          <w:szCs w:val="21"/>
          <w:highlight w:val="none"/>
          <w:lang w:val="en-US" w:eastAsia="zh-CN"/>
        </w:rPr>
        <w:t>玖拾陆</w:t>
      </w:r>
      <w:r>
        <w:rPr>
          <w:rFonts w:ascii="微软雅黑" w:hAnsi="微软雅黑" w:cs="微软雅黑"/>
          <w:szCs w:val="21"/>
          <w:highlight w:val="none"/>
        </w:rPr>
        <w:t>万元整（¥</w:t>
      </w:r>
      <w:r>
        <w:rPr>
          <w:rFonts w:hint="eastAsia" w:ascii="微软雅黑" w:hAnsi="微软雅黑" w:cs="微软雅黑"/>
          <w:szCs w:val="21"/>
          <w:highlight w:val="none"/>
          <w:lang w:val="en-US" w:eastAsia="zh-CN"/>
        </w:rPr>
        <w:t>96</w:t>
      </w:r>
      <w:r>
        <w:rPr>
          <w:rFonts w:ascii="微软雅黑" w:hAnsi="微软雅黑" w:cs="微软雅黑"/>
          <w:szCs w:val="21"/>
          <w:highlight w:val="none"/>
        </w:rPr>
        <w:t>万元</w:t>
      </w:r>
      <w:r>
        <w:rPr>
          <w:rFonts w:hint="eastAsia" w:ascii="微软雅黑" w:hAnsi="微软雅黑" w:cs="微软雅黑"/>
          <w:szCs w:val="21"/>
          <w:highlight w:val="none"/>
          <w:lang w:val="en-US" w:eastAsia="zh-CN"/>
        </w:rPr>
        <w:t>整</w:t>
      </w:r>
      <w:r>
        <w:rPr>
          <w:rFonts w:ascii="微软雅黑" w:hAnsi="微软雅黑" w:cs="微软雅黑"/>
          <w:szCs w:val="21"/>
          <w:highlight w:val="none"/>
        </w:rPr>
        <w:t>）</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hint="eastAsia" w:ascii="微软雅黑" w:hAnsi="微软雅黑" w:eastAsia="微软雅黑" w:cs="微软雅黑"/>
          <w:color w:val="auto"/>
          <w:szCs w:val="21"/>
          <w:highlight w:val="none"/>
          <w:lang w:eastAsia="zh-CN"/>
        </w:rPr>
      </w:pPr>
      <w:r>
        <w:rPr>
          <w:rFonts w:hint="eastAsia" w:ascii="微软雅黑" w:hAnsi="微软雅黑" w:cs="微软雅黑"/>
          <w:szCs w:val="21"/>
          <w:highlight w:val="none"/>
        </w:rPr>
        <w:t>采购需求：南京医科大学五台校区</w:t>
      </w:r>
      <w:r>
        <w:rPr>
          <w:rFonts w:hint="eastAsia" w:ascii="微软雅黑" w:hAnsi="微软雅黑" w:cs="微软雅黑"/>
          <w:szCs w:val="21"/>
          <w:highlight w:val="none"/>
          <w:lang w:eastAsia="zh-CN"/>
        </w:rPr>
        <w:t>电增容外线配套工程</w:t>
      </w:r>
      <w:r>
        <w:rPr>
          <w:rFonts w:hint="eastAsia" w:ascii="微软雅黑" w:hAnsi="微软雅黑" w:cs="微软雅黑"/>
          <w:szCs w:val="21"/>
          <w:highlight w:val="none"/>
        </w:rPr>
        <w:t>。本工程施工范围包括两台分段环网柜土建基础，两台前置环网柜土建基础，以及沿途相关管线的新建及恢复。（具体内容详</w:t>
      </w:r>
      <w:r>
        <w:rPr>
          <w:rFonts w:hint="eastAsia" w:ascii="微软雅黑" w:hAnsi="微软雅黑" w:cs="微软雅黑"/>
          <w:color w:val="auto"/>
          <w:szCs w:val="21"/>
          <w:highlight w:val="none"/>
        </w:rPr>
        <w:t>见采购文件和工程量清单）</w:t>
      </w:r>
      <w:r>
        <w:rPr>
          <w:rFonts w:hint="eastAsia" w:ascii="微软雅黑" w:hAnsi="微软雅黑" w:cs="微软雅黑"/>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ascii="微软雅黑" w:hAnsi="微软雅黑" w:cs="微软雅黑"/>
          <w:color w:val="auto"/>
          <w:szCs w:val="21"/>
          <w:highlight w:val="none"/>
          <w:lang w:eastAsia="zh-Hans"/>
        </w:rPr>
      </w:pPr>
      <w:r>
        <w:rPr>
          <w:rFonts w:hint="eastAsia" w:ascii="微软雅黑" w:hAnsi="微软雅黑" w:cs="微软雅黑"/>
          <w:color w:val="auto"/>
          <w:szCs w:val="21"/>
          <w:highlight w:val="none"/>
        </w:rPr>
        <w:t>合同履行期限：</w:t>
      </w:r>
      <w:r>
        <w:rPr>
          <w:rFonts w:hint="eastAsia" w:ascii="微软雅黑" w:hAnsi="微软雅黑" w:cs="微软雅黑"/>
          <w:color w:val="auto"/>
          <w:szCs w:val="21"/>
          <w:highlight w:val="none"/>
          <w:lang w:val="en-US" w:eastAsia="zh-CN"/>
        </w:rPr>
        <w:t>工期</w:t>
      </w:r>
      <w:r>
        <w:rPr>
          <w:rFonts w:hint="eastAsia" w:ascii="微软雅黑" w:hAnsi="微软雅黑" w:cs="微软雅黑"/>
          <w:color w:val="auto"/>
          <w:szCs w:val="21"/>
          <w:highlight w:val="none"/>
          <w:u w:val="single"/>
          <w:lang w:val="en-US" w:eastAsia="zh-CN"/>
        </w:rPr>
        <w:t xml:space="preserve"> 60 </w:t>
      </w:r>
      <w:r>
        <w:rPr>
          <w:rFonts w:hint="eastAsia" w:ascii="微软雅黑" w:hAnsi="微软雅黑" w:cs="微软雅黑"/>
          <w:color w:val="auto"/>
          <w:szCs w:val="21"/>
          <w:highlight w:val="none"/>
          <w:lang w:eastAsia="zh-Hans"/>
        </w:rPr>
        <w:t>日历天</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ascii="微软雅黑" w:hAnsi="微软雅黑" w:cs="微软雅黑"/>
          <w:color w:val="auto"/>
          <w:szCs w:val="21"/>
          <w:highlight w:val="none"/>
        </w:rPr>
      </w:pPr>
      <w:r>
        <w:rPr>
          <w:rFonts w:hint="eastAsia" w:ascii="微软雅黑" w:hAnsi="微软雅黑" w:cs="微软雅黑"/>
          <w:color w:val="auto"/>
          <w:szCs w:val="21"/>
          <w:highlight w:val="none"/>
        </w:rPr>
        <w:t>本项目（</w:t>
      </w:r>
      <w:r>
        <w:rPr>
          <w:rFonts w:hint="eastAsia" w:ascii="微软雅黑" w:hAnsi="微软雅黑" w:cs="微软雅黑"/>
          <w:i/>
          <w:color w:val="auto"/>
          <w:szCs w:val="21"/>
          <w:highlight w:val="none"/>
        </w:rPr>
        <w:t>是/否</w:t>
      </w:r>
      <w:r>
        <w:rPr>
          <w:rFonts w:hint="eastAsia" w:ascii="微软雅黑" w:hAnsi="微软雅黑" w:cs="微软雅黑"/>
          <w:color w:val="auto"/>
          <w:szCs w:val="21"/>
          <w:highlight w:val="none"/>
        </w:rPr>
        <w:t>）接受联合体：</w:t>
      </w:r>
      <w:r>
        <w:rPr>
          <w:rFonts w:hint="eastAsia" w:ascii="微软雅黑" w:hAnsi="微软雅黑" w:cs="微软雅黑"/>
          <w:b/>
          <w:bCs/>
          <w:color w:val="auto"/>
          <w:szCs w:val="21"/>
          <w:highlight w:val="none"/>
        </w:rPr>
        <w:t>否</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ascii="微软雅黑" w:hAnsi="微软雅黑" w:cs="微软雅黑"/>
          <w:b/>
          <w:bCs/>
          <w:color w:val="auto"/>
          <w:highlight w:val="none"/>
        </w:rPr>
      </w:pPr>
      <w:bookmarkStart w:id="6" w:name="_Toc28359003"/>
      <w:bookmarkStart w:id="7" w:name="_Toc28359080"/>
      <w:bookmarkStart w:id="8" w:name="_Toc18689"/>
      <w:bookmarkStart w:id="9" w:name="_Toc35393622"/>
      <w:bookmarkStart w:id="10" w:name="_Toc35393791"/>
      <w:r>
        <w:rPr>
          <w:rFonts w:hint="eastAsia" w:ascii="微软雅黑" w:hAnsi="微软雅黑" w:cs="微软雅黑"/>
          <w:b/>
          <w:bCs/>
          <w:color w:val="auto"/>
          <w:highlight w:val="none"/>
        </w:rPr>
        <w:t>二、申请人的资格要求：</w:t>
      </w:r>
      <w:bookmarkEnd w:id="6"/>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ascii="微软雅黑" w:hAnsi="微软雅黑" w:cs="微软雅黑"/>
          <w:color w:val="auto"/>
          <w:szCs w:val="21"/>
          <w:highlight w:val="none"/>
        </w:rPr>
      </w:pPr>
      <w:r>
        <w:rPr>
          <w:rFonts w:hint="eastAsia" w:ascii="微软雅黑" w:hAnsi="微软雅黑" w:cs="微软雅黑"/>
          <w:color w:val="auto"/>
          <w:szCs w:val="21"/>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ascii="微软雅黑" w:hAnsi="微软雅黑" w:cs="微软雅黑"/>
          <w:szCs w:val="21"/>
          <w:highlight w:val="none"/>
        </w:rPr>
      </w:pPr>
      <w:r>
        <w:rPr>
          <w:rFonts w:hint="eastAsia" w:ascii="微软雅黑" w:hAnsi="微软雅黑" w:cs="微软雅黑"/>
          <w:color w:val="auto"/>
          <w:szCs w:val="21"/>
          <w:highlight w:val="none"/>
        </w:rPr>
        <w:t>1.1具有独立承担民事责任的能力（</w:t>
      </w:r>
      <w:r>
        <w:rPr>
          <w:rFonts w:hint="eastAsia" w:ascii="微软雅黑" w:hAnsi="微软雅黑" w:cs="微软雅黑"/>
          <w:szCs w:val="21"/>
          <w:highlight w:val="none"/>
        </w:rPr>
        <w:t>提供法人或者其他组织的营业执照复印件）；</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ascii="微软雅黑" w:hAnsi="微软雅黑" w:cs="微软雅黑"/>
          <w:szCs w:val="21"/>
          <w:highlight w:val="none"/>
        </w:rPr>
      </w:pPr>
      <w:r>
        <w:rPr>
          <w:rFonts w:hint="eastAsia" w:ascii="微软雅黑" w:hAnsi="微软雅黑" w:cs="微软雅黑"/>
          <w:szCs w:val="21"/>
          <w:highlight w:val="none"/>
        </w:rPr>
        <w:t>1.2具有良好的商业信誉和健全的财务会计制度（提供202</w:t>
      </w:r>
      <w:r>
        <w:rPr>
          <w:rFonts w:ascii="微软雅黑" w:hAnsi="微软雅黑" w:cs="微软雅黑"/>
          <w:szCs w:val="21"/>
          <w:highlight w:val="none"/>
        </w:rPr>
        <w:t>2</w:t>
      </w:r>
      <w:r>
        <w:rPr>
          <w:rFonts w:hint="eastAsia" w:ascii="微软雅黑" w:hAnsi="微软雅黑" w:cs="微软雅黑"/>
          <w:szCs w:val="21"/>
          <w:highlight w:val="none"/>
        </w:rPr>
        <w:t>年</w:t>
      </w:r>
      <w:r>
        <w:rPr>
          <w:rFonts w:ascii="微软雅黑" w:hAnsi="微软雅黑" w:cs="微软雅黑"/>
          <w:szCs w:val="21"/>
          <w:highlight w:val="none"/>
        </w:rPr>
        <w:t>3</w:t>
      </w:r>
      <w:r>
        <w:rPr>
          <w:rFonts w:hint="eastAsia" w:ascii="微软雅黑" w:hAnsi="微软雅黑" w:cs="微软雅黑"/>
          <w:szCs w:val="21"/>
          <w:highlight w:val="none"/>
        </w:rPr>
        <w:t>月至投标截止时间前任一月份的资产负债表和利润表，</w:t>
      </w:r>
      <w:r>
        <w:rPr>
          <w:rFonts w:hint="eastAsia" w:ascii="微软雅黑" w:hAnsi="微软雅黑" w:cs="微软雅黑"/>
          <w:b/>
          <w:bCs/>
          <w:szCs w:val="21"/>
          <w:highlight w:val="none"/>
        </w:rPr>
        <w:t>或</w:t>
      </w:r>
      <w:r>
        <w:rPr>
          <w:rFonts w:hint="eastAsia" w:ascii="微软雅黑" w:hAnsi="微软雅黑" w:cs="微软雅黑"/>
          <w:szCs w:val="21"/>
          <w:highlight w:val="none"/>
        </w:rPr>
        <w:t>2021/</w:t>
      </w:r>
      <w:r>
        <w:rPr>
          <w:rFonts w:ascii="微软雅黑" w:hAnsi="微软雅黑" w:cs="微软雅黑"/>
          <w:szCs w:val="21"/>
          <w:highlight w:val="none"/>
          <w:lang w:eastAsia="zh-Hans"/>
        </w:rPr>
        <w:t>2022</w:t>
      </w:r>
      <w:r>
        <w:rPr>
          <w:rFonts w:hint="eastAsia" w:ascii="微软雅黑" w:hAnsi="微软雅黑" w:cs="微软雅黑"/>
          <w:szCs w:val="21"/>
          <w:highlight w:val="none"/>
        </w:rPr>
        <w:t>年度审计报告，</w:t>
      </w:r>
      <w:r>
        <w:rPr>
          <w:rFonts w:hint="eastAsia" w:ascii="微软雅黑" w:hAnsi="微软雅黑" w:cs="微软雅黑"/>
          <w:b/>
          <w:bCs/>
          <w:szCs w:val="21"/>
          <w:highlight w:val="none"/>
        </w:rPr>
        <w:t>或</w:t>
      </w:r>
      <w:r>
        <w:rPr>
          <w:rFonts w:hint="eastAsia" w:ascii="微软雅黑" w:hAnsi="微软雅黑" w:cs="微软雅黑"/>
          <w:szCs w:val="21"/>
          <w:highlight w:val="none"/>
        </w:rPr>
        <w:t>银行出具的针对本项目的资信证明，</w:t>
      </w:r>
      <w:r>
        <w:rPr>
          <w:rFonts w:hint="eastAsia" w:ascii="微软雅黑" w:hAnsi="微软雅黑" w:cs="微软雅黑"/>
          <w:b/>
          <w:bCs/>
          <w:szCs w:val="21"/>
          <w:highlight w:val="none"/>
        </w:rPr>
        <w:t>或</w:t>
      </w:r>
      <w:r>
        <w:rPr>
          <w:rFonts w:hint="eastAsia" w:ascii="微软雅黑" w:hAnsi="微软雅黑" w:cs="微软雅黑"/>
          <w:szCs w:val="21"/>
          <w:highlight w:val="none"/>
        </w:rPr>
        <w:t>财政部门认可的专业担保机构出具的投标担保函）；</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ascii="微软雅黑" w:hAnsi="微软雅黑" w:cs="微软雅黑"/>
          <w:szCs w:val="21"/>
          <w:highlight w:val="none"/>
        </w:rPr>
      </w:pPr>
      <w:r>
        <w:rPr>
          <w:rFonts w:hint="eastAsia" w:ascii="微软雅黑" w:hAnsi="微软雅黑" w:cs="微软雅黑"/>
          <w:szCs w:val="21"/>
          <w:highlight w:val="none"/>
        </w:rPr>
        <w:t>（法人或者其他组织成立未满一年的可以不提供）</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ascii="微软雅黑" w:hAnsi="微软雅黑" w:cs="微软雅黑"/>
          <w:szCs w:val="21"/>
          <w:highlight w:val="none"/>
        </w:rPr>
      </w:pPr>
      <w:r>
        <w:rPr>
          <w:rFonts w:hint="eastAsia" w:ascii="微软雅黑" w:hAnsi="微软雅黑" w:cs="微软雅黑"/>
          <w:szCs w:val="21"/>
          <w:highlight w:val="none"/>
        </w:rPr>
        <w:t xml:space="preserve">1.3具有履行合同所必需的设备和专业技术能力（根据项目需求提供履行合同所必需的设备和专业技术能力的证明材料或承诺函）； </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ascii="微软雅黑" w:hAnsi="微软雅黑" w:cs="微软雅黑"/>
          <w:szCs w:val="21"/>
          <w:highlight w:val="none"/>
        </w:rPr>
      </w:pPr>
      <w:r>
        <w:rPr>
          <w:rFonts w:hint="eastAsia" w:ascii="微软雅黑" w:hAnsi="微软雅黑" w:cs="微软雅黑"/>
          <w:szCs w:val="21"/>
          <w:highlight w:val="none"/>
        </w:rPr>
        <w:t>1.4有依法缴纳税收</w:t>
      </w:r>
      <w:r>
        <w:rPr>
          <w:rFonts w:hint="eastAsia" w:ascii="微软雅黑" w:hAnsi="微软雅黑" w:cs="微软雅黑"/>
          <w:b/>
          <w:bCs/>
          <w:szCs w:val="21"/>
          <w:highlight w:val="none"/>
        </w:rPr>
        <w:t>和</w:t>
      </w:r>
      <w:r>
        <w:rPr>
          <w:rFonts w:hint="eastAsia" w:ascii="微软雅黑" w:hAnsi="微软雅黑" w:cs="微软雅黑"/>
          <w:szCs w:val="21"/>
          <w:highlight w:val="none"/>
        </w:rPr>
        <w:t>社会保障资金的良好记录（提供202</w:t>
      </w:r>
      <w:r>
        <w:rPr>
          <w:rFonts w:ascii="微软雅黑" w:hAnsi="微软雅黑" w:cs="微软雅黑"/>
          <w:szCs w:val="21"/>
          <w:highlight w:val="none"/>
        </w:rPr>
        <w:t>2</w:t>
      </w:r>
      <w:r>
        <w:rPr>
          <w:rFonts w:hint="eastAsia" w:ascii="微软雅黑" w:hAnsi="微软雅黑" w:cs="微软雅黑"/>
          <w:szCs w:val="21"/>
          <w:highlight w:val="none"/>
        </w:rPr>
        <w:t>年</w:t>
      </w:r>
      <w:r>
        <w:rPr>
          <w:rFonts w:ascii="微软雅黑" w:hAnsi="微软雅黑" w:cs="微软雅黑"/>
          <w:szCs w:val="21"/>
          <w:highlight w:val="none"/>
        </w:rPr>
        <w:t>3</w:t>
      </w:r>
      <w:r>
        <w:rPr>
          <w:rFonts w:hint="eastAsia" w:ascii="微软雅黑" w:hAnsi="微软雅黑" w:cs="微软雅黑"/>
          <w:szCs w:val="21"/>
          <w:highlight w:val="none"/>
        </w:rPr>
        <w:t>月至投标截止时间前任一月份依法缴纳税收的凭据，以及缴纳社会保险的凭据（专用收据或社会保险的凭据）。依法免税或不需要缴纳社会保障资金的投标供应商，应提供相应文件证明）；</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ascii="微软雅黑" w:hAnsi="微软雅黑" w:cs="微软雅黑"/>
          <w:szCs w:val="21"/>
          <w:highlight w:val="none"/>
        </w:rPr>
      </w:pPr>
      <w:r>
        <w:rPr>
          <w:rFonts w:hint="eastAsia" w:ascii="微软雅黑" w:hAnsi="微软雅黑" w:cs="微软雅黑"/>
          <w:szCs w:val="21"/>
          <w:highlight w:val="none"/>
        </w:rPr>
        <w:t>1.5参加本次采购活动前三年内（成立时间不足三年的自成立之日起），在经营活动中没有重大违法记录（提供参加本次采购活动前三年内在经营活动中没有重大违法记录的书面声明）；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ascii="微软雅黑" w:hAnsi="微软雅黑" w:cs="微软雅黑"/>
          <w:szCs w:val="21"/>
          <w:highlight w:val="none"/>
        </w:rPr>
      </w:pPr>
      <w:r>
        <w:rPr>
          <w:rFonts w:hint="eastAsia" w:ascii="微软雅黑" w:hAnsi="微软雅黑" w:cs="微软雅黑"/>
          <w:szCs w:val="21"/>
          <w:highlight w:val="none"/>
        </w:rPr>
        <w:t>1.6投标供应商须提供法定代表人授权书原件、法定代表人身份证复印件、授权代表身份证复印件（如果是法定代表人直接参与投标的可以不提供授权书）。</w:t>
      </w:r>
    </w:p>
    <w:p>
      <w:pPr>
        <w:keepNext w:val="0"/>
        <w:keepLines w:val="0"/>
        <w:pageBreakBefore w:val="0"/>
        <w:widowControl w:val="0"/>
        <w:numPr>
          <w:ilvl w:val="0"/>
          <w:numId w:val="1"/>
        </w:numPr>
        <w:kinsoku/>
        <w:wordWrap/>
        <w:overflowPunct/>
        <w:topLinePunct w:val="0"/>
        <w:autoSpaceDE/>
        <w:autoSpaceDN/>
        <w:bidi w:val="0"/>
        <w:adjustRightInd/>
        <w:snapToGrid/>
        <w:spacing w:line="430" w:lineRule="exact"/>
        <w:ind w:firstLine="420" w:firstLineChars="200"/>
        <w:textAlignment w:val="auto"/>
        <w:rPr>
          <w:highlight w:val="none"/>
        </w:rPr>
      </w:pPr>
      <w:bookmarkStart w:id="11" w:name="_Toc28359004"/>
      <w:bookmarkStart w:id="12" w:name="_Toc28359081"/>
      <w:r>
        <w:rPr>
          <w:rFonts w:hint="eastAsia"/>
          <w:highlight w:val="none"/>
        </w:rPr>
        <w:t>是否专门面向中小企业：否</w:t>
      </w:r>
    </w:p>
    <w:p>
      <w:pPr>
        <w:keepNext w:val="0"/>
        <w:keepLines w:val="0"/>
        <w:pageBreakBefore w:val="0"/>
        <w:widowControl w:val="0"/>
        <w:numPr>
          <w:ilvl w:val="0"/>
          <w:numId w:val="1"/>
        </w:numPr>
        <w:kinsoku/>
        <w:wordWrap/>
        <w:overflowPunct/>
        <w:topLinePunct w:val="0"/>
        <w:autoSpaceDE/>
        <w:autoSpaceDN/>
        <w:bidi w:val="0"/>
        <w:adjustRightInd/>
        <w:snapToGrid/>
        <w:spacing w:line="430" w:lineRule="exact"/>
        <w:ind w:firstLine="420" w:firstLineChars="200"/>
        <w:textAlignment w:val="auto"/>
        <w:rPr>
          <w:highlight w:val="none"/>
        </w:rPr>
      </w:pPr>
      <w:r>
        <w:rPr>
          <w:rFonts w:hint="eastAsia" w:ascii="微软雅黑" w:hAnsi="微软雅黑" w:cs="微软雅黑"/>
          <w:szCs w:val="21"/>
          <w:highlight w:val="none"/>
        </w:rPr>
        <w:t>采购项目需要落实的政府采购政策：《政府采购促进中小企业发展管理办法》；《关于政府采购支持监狱企业发展有关问题的通知》；《关于促进残疾人就业政府采购政策的通知》；《关于调整优化节能产品、环境标志产品政府采购执行机制的通知》。</w:t>
      </w:r>
    </w:p>
    <w:p>
      <w:pPr>
        <w:keepNext w:val="0"/>
        <w:keepLines w:val="0"/>
        <w:pageBreakBefore w:val="0"/>
        <w:widowControl w:val="0"/>
        <w:numPr>
          <w:ilvl w:val="0"/>
          <w:numId w:val="1"/>
        </w:numPr>
        <w:kinsoku/>
        <w:wordWrap/>
        <w:overflowPunct/>
        <w:topLinePunct w:val="0"/>
        <w:autoSpaceDE/>
        <w:autoSpaceDN/>
        <w:bidi w:val="0"/>
        <w:adjustRightInd/>
        <w:snapToGrid/>
        <w:spacing w:line="430" w:lineRule="exact"/>
        <w:ind w:firstLine="420" w:firstLineChars="200"/>
        <w:textAlignment w:val="auto"/>
        <w:rPr>
          <w:rFonts w:ascii="微软雅黑" w:hAnsi="微软雅黑" w:cs="微软雅黑"/>
          <w:szCs w:val="21"/>
          <w:highlight w:val="none"/>
        </w:rPr>
      </w:pPr>
      <w:r>
        <w:rPr>
          <w:rFonts w:hint="eastAsia" w:ascii="微软雅黑" w:hAnsi="微软雅黑" w:cs="微软雅黑"/>
          <w:szCs w:val="21"/>
          <w:highlight w:val="none"/>
        </w:rPr>
        <w:t>本项目的特定资格要求：</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ascii="微软雅黑" w:hAnsi="微软雅黑" w:cs="微软雅黑"/>
          <w:color w:val="auto"/>
          <w:szCs w:val="21"/>
          <w:highlight w:val="none"/>
        </w:rPr>
      </w:pPr>
      <w:r>
        <w:rPr>
          <w:rFonts w:ascii="微软雅黑" w:hAnsi="微软雅黑" w:cs="微软雅黑"/>
          <w:color w:val="auto"/>
          <w:szCs w:val="21"/>
          <w:highlight w:val="none"/>
        </w:rPr>
        <w:t>4.1具有电⼒⼯程施⼯总承包三级(含)以上资质</w:t>
      </w:r>
      <w:r>
        <w:rPr>
          <w:rFonts w:hint="eastAsia" w:ascii="微软雅黑" w:hAnsi="微软雅黑" w:cs="微软雅黑"/>
          <w:color w:val="auto"/>
          <w:szCs w:val="21"/>
          <w:highlight w:val="none"/>
          <w:lang w:eastAsia="zh-Hans"/>
        </w:rPr>
        <w:t>且具有承装（修、试）电⼒设施许可证四级（含）以上资质</w:t>
      </w:r>
      <w:r>
        <w:rPr>
          <w:rFonts w:hint="eastAsia" w:ascii="微软雅黑" w:hAnsi="微软雅黑" w:cs="微软雅黑"/>
          <w:color w:val="auto"/>
          <w:szCs w:val="21"/>
          <w:highlight w:val="none"/>
        </w:rPr>
        <w:t>（提供证书复印件</w:t>
      </w:r>
      <w:r>
        <w:rPr>
          <w:rFonts w:ascii="微软雅黑" w:hAnsi="微软雅黑" w:cs="微软雅黑"/>
          <w:color w:val="auto"/>
          <w:szCs w:val="21"/>
          <w:highlight w:val="none"/>
        </w:rPr>
        <w:t>）；</w:t>
      </w:r>
    </w:p>
    <w:p>
      <w:pPr>
        <w:pStyle w:val="3"/>
        <w:keepNext w:val="0"/>
        <w:keepLines w:val="0"/>
        <w:pageBreakBefore w:val="0"/>
        <w:widowControl w:val="0"/>
        <w:kinsoku/>
        <w:wordWrap/>
        <w:overflowPunct/>
        <w:topLinePunct w:val="0"/>
        <w:autoSpaceDE/>
        <w:autoSpaceDN/>
        <w:bidi w:val="0"/>
        <w:adjustRightInd/>
        <w:snapToGrid/>
        <w:spacing w:line="430" w:lineRule="exact"/>
        <w:ind w:left="0" w:leftChars="0" w:firstLine="420" w:firstLineChars="200"/>
        <w:textAlignment w:val="auto"/>
        <w:rPr>
          <w:rFonts w:ascii="微软雅黑" w:hAnsi="微软雅黑" w:cs="微软雅黑"/>
          <w:color w:val="auto"/>
          <w:szCs w:val="21"/>
          <w:highlight w:val="none"/>
          <w:lang w:eastAsia="zh-Hans"/>
        </w:rPr>
      </w:pPr>
      <w:r>
        <w:rPr>
          <w:rFonts w:ascii="微软雅黑" w:hAnsi="微软雅黑" w:cs="微软雅黑"/>
          <w:color w:val="auto"/>
          <w:szCs w:val="21"/>
          <w:highlight w:val="none"/>
        </w:rPr>
        <w:t>4</w:t>
      </w:r>
      <w:r>
        <w:rPr>
          <w:rFonts w:hint="eastAsia" w:ascii="微软雅黑" w:hAnsi="微软雅黑" w:cs="微软雅黑"/>
          <w:color w:val="auto"/>
          <w:szCs w:val="21"/>
          <w:highlight w:val="none"/>
          <w:lang w:eastAsia="zh-Hans"/>
        </w:rPr>
        <w:t>.</w:t>
      </w:r>
      <w:r>
        <w:rPr>
          <w:rFonts w:ascii="微软雅黑" w:hAnsi="微软雅黑" w:cs="微软雅黑"/>
          <w:color w:val="auto"/>
          <w:szCs w:val="21"/>
          <w:highlight w:val="none"/>
          <w:lang w:eastAsia="zh-Hans"/>
        </w:rPr>
        <w:t>2具有国家建设⾏政主管部颁发的安全⽣产许可证（提供证书复印件）；</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ascii="微软雅黑" w:hAnsi="微软雅黑" w:cs="微软雅黑"/>
          <w:color w:val="auto"/>
          <w:szCs w:val="21"/>
          <w:highlight w:val="none"/>
          <w:lang w:eastAsia="zh-Hans"/>
        </w:rPr>
      </w:pPr>
      <w:r>
        <w:rPr>
          <w:rFonts w:ascii="微软雅黑" w:hAnsi="微软雅黑" w:cs="微软雅黑"/>
          <w:color w:val="auto"/>
          <w:szCs w:val="21"/>
          <w:highlight w:val="none"/>
          <w:lang w:eastAsia="zh-Hans"/>
        </w:rPr>
        <w:t>4</w:t>
      </w:r>
      <w:r>
        <w:rPr>
          <w:rFonts w:hint="eastAsia" w:ascii="微软雅黑" w:hAnsi="微软雅黑" w:cs="微软雅黑"/>
          <w:color w:val="auto"/>
          <w:szCs w:val="21"/>
          <w:highlight w:val="none"/>
          <w:lang w:eastAsia="zh-Hans"/>
        </w:rPr>
        <w:t>.</w:t>
      </w:r>
      <w:r>
        <w:rPr>
          <w:rFonts w:ascii="微软雅黑" w:hAnsi="微软雅黑" w:cs="微软雅黑"/>
          <w:color w:val="auto"/>
          <w:szCs w:val="21"/>
          <w:highlight w:val="none"/>
          <w:lang w:eastAsia="zh-Hans"/>
        </w:rPr>
        <w:t>3拟派往本项目的项目负责人应有具有机电⼯程二级(含)以上注册建造师且同时具有有效的安全生产考核B证（提供项目负责人相关证书）</w:t>
      </w:r>
      <w:r>
        <w:rPr>
          <w:rFonts w:hint="eastAsia" w:ascii="微软雅黑" w:hAnsi="微软雅黑" w:cs="微软雅黑"/>
          <w:color w:val="auto"/>
          <w:szCs w:val="21"/>
          <w:highlight w:val="none"/>
          <w:lang w:eastAsia="zh-Hans"/>
        </w:rPr>
        <w:t>以及</w:t>
      </w:r>
      <w:r>
        <w:rPr>
          <w:rFonts w:ascii="微软雅黑" w:hAnsi="微软雅黑" w:cs="微软雅黑"/>
          <w:color w:val="auto"/>
          <w:szCs w:val="21"/>
          <w:highlight w:val="none"/>
          <w:lang w:eastAsia="zh-Hans"/>
        </w:rPr>
        <w:t>供应商提供为其缴纳的近6个月（2022年</w:t>
      </w:r>
      <w:r>
        <w:rPr>
          <w:rFonts w:hint="eastAsia" w:ascii="微软雅黑" w:hAnsi="微软雅黑" w:cs="微软雅黑"/>
          <w:color w:val="auto"/>
          <w:szCs w:val="21"/>
          <w:highlight w:val="none"/>
          <w:lang w:val="en-US" w:eastAsia="zh-CN"/>
        </w:rPr>
        <w:t>10</w:t>
      </w:r>
      <w:r>
        <w:rPr>
          <w:rFonts w:ascii="微软雅黑" w:hAnsi="微软雅黑" w:cs="微软雅黑"/>
          <w:color w:val="auto"/>
          <w:szCs w:val="21"/>
          <w:highlight w:val="none"/>
          <w:lang w:eastAsia="zh-Hans"/>
        </w:rPr>
        <w:t>月至2023年</w:t>
      </w:r>
      <w:r>
        <w:rPr>
          <w:rFonts w:hint="eastAsia" w:ascii="微软雅黑" w:hAnsi="微软雅黑" w:cs="微软雅黑"/>
          <w:color w:val="auto"/>
          <w:szCs w:val="21"/>
          <w:highlight w:val="none"/>
          <w:lang w:val="en-US" w:eastAsia="zh-CN"/>
        </w:rPr>
        <w:t>3</w:t>
      </w:r>
      <w:r>
        <w:rPr>
          <w:rFonts w:ascii="微软雅黑" w:hAnsi="微软雅黑" w:cs="微软雅黑"/>
          <w:color w:val="auto"/>
          <w:szCs w:val="21"/>
          <w:highlight w:val="none"/>
          <w:lang w:eastAsia="zh-Hans"/>
        </w:rPr>
        <w:t>月）的</w:t>
      </w:r>
      <w:r>
        <w:rPr>
          <w:rFonts w:hint="eastAsia" w:ascii="微软雅黑" w:hAnsi="微软雅黑" w:cs="微软雅黑"/>
          <w:color w:val="auto"/>
          <w:szCs w:val="21"/>
          <w:highlight w:val="none"/>
          <w:lang w:eastAsia="zh-Hans"/>
        </w:rPr>
        <w:t>社会保险</w:t>
      </w:r>
      <w:r>
        <w:rPr>
          <w:rFonts w:ascii="微软雅黑" w:hAnsi="微软雅黑" w:cs="微软雅黑"/>
          <w:color w:val="auto"/>
          <w:szCs w:val="21"/>
          <w:highlight w:val="none"/>
          <w:lang w:eastAsia="zh-Hans"/>
        </w:rPr>
        <w:t>证明材料（并加盖社保中心章或社保中心参保缴费证明电子专用章）。</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ascii="微软雅黑" w:hAnsi="微软雅黑" w:cs="微软雅黑"/>
          <w:color w:val="auto"/>
          <w:szCs w:val="21"/>
          <w:highlight w:val="none"/>
          <w:lang w:eastAsia="zh-Hans"/>
        </w:rPr>
      </w:pPr>
      <w:r>
        <w:rPr>
          <w:rFonts w:ascii="微软雅黑" w:hAnsi="微软雅黑" w:cs="微软雅黑"/>
          <w:color w:val="auto"/>
          <w:szCs w:val="21"/>
          <w:highlight w:val="none"/>
          <w:lang w:eastAsia="zh-Hans"/>
        </w:rPr>
        <w:t>4</w:t>
      </w:r>
      <w:r>
        <w:rPr>
          <w:rFonts w:hint="eastAsia" w:ascii="微软雅黑" w:hAnsi="微软雅黑" w:cs="微软雅黑"/>
          <w:color w:val="auto"/>
          <w:szCs w:val="21"/>
          <w:highlight w:val="none"/>
          <w:lang w:eastAsia="zh-Hans"/>
        </w:rPr>
        <w:t>.</w:t>
      </w:r>
      <w:r>
        <w:rPr>
          <w:rFonts w:ascii="微软雅黑" w:hAnsi="微软雅黑" w:cs="微软雅黑"/>
          <w:color w:val="auto"/>
          <w:szCs w:val="21"/>
          <w:highlight w:val="none"/>
          <w:lang w:eastAsia="zh-Hans"/>
        </w:rPr>
        <w:t>4项⽬负责⼈必须满⾜下列条件： a.项⽬负责⼈不得同时在两个或者两个以上单位受聘或者执业；（符合并提供承诺书） b.项⽬负责⼈是⾮变更后⽆在建⼯程，或项⽬负责⼈是变更后⽆在建⼯程（必须原合同⼯期已满且变更备案之⽇已满6个⽉），或因⾮承包⽅原因致使⼯程项⽬停⼯或因故不能按期开⼯、且已 办理了项⽬负责⼈解锁⼿续，或项⽬负责⼈有在建⼯程，但该在建⼯程与本次招标的⼯程属于同⼀ ⼯程项⽬、同⼀项⽬批⽂、同⼀施⼯地点分段发包或分期施⼯的情况且总的⼯程规模在项⽬负责 ⼈执业范围之内；（符合并提供承诺书）</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ascii="微软雅黑" w:hAnsi="微软雅黑" w:cs="微软雅黑"/>
          <w:highlight w:val="none"/>
        </w:rPr>
      </w:pPr>
      <w:r>
        <w:rPr>
          <w:rFonts w:hint="eastAsia" w:ascii="微软雅黑" w:hAnsi="微软雅黑" w:cs="微软雅黑"/>
          <w:color w:val="auto"/>
          <w:szCs w:val="21"/>
          <w:highlight w:val="none"/>
        </w:rPr>
        <w:t>5.本项目不接受</w:t>
      </w:r>
      <w:r>
        <w:rPr>
          <w:rFonts w:hint="eastAsia" w:ascii="微软雅黑" w:hAnsi="微软雅黑" w:cs="微软雅黑"/>
          <w:szCs w:val="21"/>
          <w:highlight w:val="none"/>
        </w:rPr>
        <w:t>联合体投标</w:t>
      </w:r>
      <w:r>
        <w:rPr>
          <w:rFonts w:hint="eastAsia" w:ascii="微软雅黑" w:hAnsi="微软雅黑" w:cs="微软雅黑"/>
          <w:szCs w:val="21"/>
          <w:highlight w:val="none"/>
          <w:lang w:val="zh-CN"/>
        </w:rPr>
        <w:t>。</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ascii="微软雅黑" w:hAnsi="微软雅黑" w:cs="微软雅黑"/>
          <w:szCs w:val="21"/>
          <w:highlight w:val="none"/>
        </w:rPr>
      </w:pPr>
      <w:r>
        <w:rPr>
          <w:rFonts w:hint="eastAsia" w:ascii="微软雅黑" w:hAnsi="微软雅黑" w:cs="微软雅黑"/>
          <w:szCs w:val="21"/>
          <w:highlight w:val="none"/>
        </w:rPr>
        <w:t>6.拒绝下述供应商参加本次采购活动:</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ascii="微软雅黑" w:hAnsi="微软雅黑" w:cs="微软雅黑"/>
          <w:szCs w:val="21"/>
          <w:highlight w:val="none"/>
        </w:rPr>
      </w:pPr>
      <w:r>
        <w:rPr>
          <w:rFonts w:hint="eastAsia" w:ascii="微软雅黑" w:hAnsi="微软雅黑" w:cs="微软雅黑"/>
          <w:szCs w:val="21"/>
          <w:highlight w:val="none"/>
        </w:rPr>
        <w:t>6.1为采购项目提供整体设计、规范编制或者项目管理、监理、检测等服务的；</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ascii="微软雅黑" w:hAnsi="微软雅黑" w:cs="微软雅黑"/>
          <w:szCs w:val="21"/>
          <w:highlight w:val="none"/>
        </w:rPr>
      </w:pPr>
      <w:r>
        <w:rPr>
          <w:rFonts w:hint="eastAsia" w:ascii="微软雅黑" w:hAnsi="微软雅黑" w:cs="微软雅黑"/>
          <w:szCs w:val="21"/>
          <w:highlight w:val="none"/>
        </w:rPr>
        <w:t>6.2供应商单位负责人为同一人或者存在直接控股、管理关系的不同供应商，不得参加同一合同项下的采购活动；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ascii="微软雅黑" w:hAnsi="微软雅黑" w:cs="微软雅黑"/>
          <w:szCs w:val="21"/>
          <w:highlight w:val="none"/>
        </w:rPr>
      </w:pPr>
      <w:r>
        <w:rPr>
          <w:rFonts w:hint="eastAsia" w:ascii="微软雅黑" w:hAnsi="微软雅黑" w:cs="微软雅黑"/>
          <w:szCs w:val="21"/>
          <w:highlight w:val="none"/>
        </w:rPr>
        <w:t>6.3被“信用中国”网站(www.creditchina.gov.cn)或中国政府采购网(www.ccgp.gov.cn)）列入失信被执行人、重大税收违法案件当事人、政府采购严重违法失信行为记录名单的。</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ascii="微软雅黑" w:hAnsi="微软雅黑" w:cs="微软雅黑"/>
          <w:b/>
          <w:bCs/>
          <w:highlight w:val="none"/>
        </w:rPr>
      </w:pPr>
      <w:bookmarkStart w:id="13" w:name="_Toc35393792"/>
      <w:bookmarkStart w:id="14" w:name="_Toc15914"/>
      <w:bookmarkStart w:id="15" w:name="_Toc35393623"/>
      <w:r>
        <w:rPr>
          <w:rFonts w:hint="eastAsia" w:ascii="微软雅黑" w:hAnsi="微软雅黑" w:cs="微软雅黑"/>
          <w:b/>
          <w:bCs/>
          <w:highlight w:val="none"/>
        </w:rPr>
        <w:t>三、获取采购文件</w:t>
      </w:r>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430" w:lineRule="exact"/>
        <w:ind w:firstLine="540"/>
        <w:textAlignment w:val="auto"/>
        <w:rPr>
          <w:rFonts w:ascii="微软雅黑" w:hAnsi="微软雅黑" w:cs="微软雅黑"/>
          <w:szCs w:val="21"/>
          <w:highlight w:val="none"/>
        </w:rPr>
      </w:pPr>
      <w:bookmarkStart w:id="16" w:name="_Toc28359082"/>
      <w:bookmarkStart w:id="17" w:name="_Toc35393793"/>
      <w:bookmarkStart w:id="18" w:name="_Toc35393624"/>
      <w:bookmarkStart w:id="19" w:name="_Toc28359005"/>
      <w:r>
        <w:rPr>
          <w:rFonts w:hint="eastAsia" w:ascii="微软雅黑" w:hAnsi="微软雅黑" w:cs="微软雅黑"/>
          <w:szCs w:val="21"/>
          <w:highlight w:val="none"/>
        </w:rPr>
        <w:t>时间：</w:t>
      </w:r>
      <w:r>
        <w:rPr>
          <w:rFonts w:hint="eastAsia" w:ascii="微软雅黑" w:hAnsi="微软雅黑" w:cs="微软雅黑"/>
          <w:szCs w:val="21"/>
          <w:highlight w:val="none"/>
          <w:u w:val="single"/>
        </w:rPr>
        <w:t xml:space="preserve"> 202</w:t>
      </w:r>
      <w:r>
        <w:rPr>
          <w:rFonts w:ascii="微软雅黑" w:hAnsi="微软雅黑" w:cs="微软雅黑"/>
          <w:szCs w:val="21"/>
          <w:highlight w:val="none"/>
          <w:u w:val="single"/>
        </w:rPr>
        <w:t>3</w:t>
      </w:r>
      <w:r>
        <w:rPr>
          <w:rFonts w:hint="eastAsia" w:ascii="微软雅黑" w:hAnsi="微软雅黑" w:cs="微软雅黑"/>
          <w:szCs w:val="21"/>
          <w:highlight w:val="none"/>
          <w:u w:val="single"/>
        </w:rPr>
        <w:t>年</w:t>
      </w:r>
      <w:r>
        <w:rPr>
          <w:rFonts w:hint="eastAsia" w:ascii="微软雅黑" w:hAnsi="微软雅黑" w:cs="微软雅黑"/>
          <w:szCs w:val="21"/>
          <w:highlight w:val="none"/>
          <w:u w:val="single"/>
          <w:lang w:val="en-US" w:eastAsia="zh-CN"/>
        </w:rPr>
        <w:t>4</w:t>
      </w:r>
      <w:r>
        <w:rPr>
          <w:rFonts w:hint="eastAsia" w:ascii="微软雅黑" w:hAnsi="微软雅黑" w:cs="微软雅黑"/>
          <w:szCs w:val="21"/>
          <w:highlight w:val="none"/>
          <w:u w:val="single"/>
        </w:rPr>
        <w:t>月</w:t>
      </w:r>
      <w:r>
        <w:rPr>
          <w:rFonts w:hint="eastAsia" w:ascii="微软雅黑" w:hAnsi="微软雅黑" w:cs="微软雅黑"/>
          <w:szCs w:val="21"/>
          <w:highlight w:val="none"/>
          <w:u w:val="single"/>
          <w:lang w:val="en-US" w:eastAsia="zh-CN"/>
        </w:rPr>
        <w:t>20</w:t>
      </w:r>
      <w:r>
        <w:rPr>
          <w:rFonts w:hint="eastAsia" w:ascii="微软雅黑" w:hAnsi="微软雅黑" w:cs="微软雅黑"/>
          <w:szCs w:val="21"/>
          <w:highlight w:val="none"/>
          <w:u w:val="single"/>
        </w:rPr>
        <w:t>日</w:t>
      </w:r>
      <w:r>
        <w:rPr>
          <w:rFonts w:hint="eastAsia" w:ascii="微软雅黑" w:hAnsi="微软雅黑" w:cs="微软雅黑"/>
          <w:szCs w:val="21"/>
          <w:highlight w:val="none"/>
        </w:rPr>
        <w:t>至</w:t>
      </w:r>
      <w:r>
        <w:rPr>
          <w:rFonts w:hint="eastAsia" w:ascii="微软雅黑" w:hAnsi="微软雅黑" w:cs="微软雅黑"/>
          <w:szCs w:val="21"/>
          <w:highlight w:val="none"/>
          <w:u w:val="single"/>
        </w:rPr>
        <w:t xml:space="preserve"> 2023年</w:t>
      </w:r>
      <w:r>
        <w:rPr>
          <w:rFonts w:hint="eastAsia" w:ascii="微软雅黑" w:hAnsi="微软雅黑" w:cs="微软雅黑"/>
          <w:szCs w:val="21"/>
          <w:highlight w:val="none"/>
          <w:u w:val="single"/>
          <w:lang w:val="en-US" w:eastAsia="zh-CN"/>
        </w:rPr>
        <w:t>4</w:t>
      </w:r>
      <w:r>
        <w:rPr>
          <w:rFonts w:hint="eastAsia" w:ascii="微软雅黑" w:hAnsi="微软雅黑" w:cs="微软雅黑"/>
          <w:szCs w:val="21"/>
          <w:highlight w:val="none"/>
          <w:u w:val="single"/>
        </w:rPr>
        <w:t>月</w:t>
      </w:r>
      <w:r>
        <w:rPr>
          <w:rFonts w:hint="eastAsia" w:ascii="微软雅黑" w:hAnsi="微软雅黑" w:cs="微软雅黑"/>
          <w:szCs w:val="21"/>
          <w:highlight w:val="none"/>
          <w:u w:val="single"/>
          <w:lang w:val="en-US" w:eastAsia="zh-CN"/>
        </w:rPr>
        <w:t>26</w:t>
      </w:r>
      <w:r>
        <w:rPr>
          <w:rFonts w:hint="eastAsia" w:ascii="微软雅黑" w:hAnsi="微软雅黑" w:cs="微软雅黑"/>
          <w:szCs w:val="21"/>
          <w:highlight w:val="none"/>
          <w:u w:val="single"/>
        </w:rPr>
        <w:t>日</w:t>
      </w:r>
      <w:r>
        <w:rPr>
          <w:rFonts w:hint="eastAsia" w:ascii="微软雅黑" w:hAnsi="微软雅黑" w:cs="微软雅黑"/>
          <w:szCs w:val="21"/>
          <w:highlight w:val="none"/>
        </w:rPr>
        <w:t>，每天上午</w:t>
      </w:r>
      <w:r>
        <w:rPr>
          <w:rFonts w:hint="eastAsia" w:ascii="微软雅黑" w:hAnsi="微软雅黑" w:cs="微软雅黑"/>
          <w:szCs w:val="21"/>
          <w:highlight w:val="none"/>
          <w:u w:val="single"/>
        </w:rPr>
        <w:t>09:00</w:t>
      </w:r>
      <w:r>
        <w:rPr>
          <w:rFonts w:hint="eastAsia" w:ascii="微软雅黑" w:hAnsi="微软雅黑" w:cs="微软雅黑"/>
          <w:szCs w:val="21"/>
          <w:highlight w:val="none"/>
        </w:rPr>
        <w:t>至</w:t>
      </w:r>
      <w:r>
        <w:rPr>
          <w:rFonts w:hint="eastAsia" w:ascii="微软雅黑" w:hAnsi="微软雅黑" w:cs="微软雅黑"/>
          <w:szCs w:val="21"/>
          <w:highlight w:val="none"/>
          <w:u w:val="single"/>
        </w:rPr>
        <w:t>11:30</w:t>
      </w:r>
      <w:r>
        <w:rPr>
          <w:rFonts w:hint="eastAsia" w:ascii="微软雅黑" w:hAnsi="微软雅黑" w:cs="微软雅黑"/>
          <w:szCs w:val="21"/>
          <w:highlight w:val="none"/>
        </w:rPr>
        <w:t>，下午</w:t>
      </w:r>
      <w:r>
        <w:rPr>
          <w:rFonts w:hint="eastAsia" w:ascii="微软雅黑" w:hAnsi="微软雅黑" w:cs="微软雅黑"/>
          <w:szCs w:val="21"/>
          <w:highlight w:val="none"/>
          <w:u w:val="single"/>
        </w:rPr>
        <w:t>13:30</w:t>
      </w:r>
      <w:r>
        <w:rPr>
          <w:rFonts w:hint="eastAsia" w:ascii="微软雅黑" w:hAnsi="微软雅黑" w:cs="微软雅黑"/>
          <w:szCs w:val="21"/>
          <w:highlight w:val="none"/>
        </w:rPr>
        <w:t>至</w:t>
      </w:r>
      <w:r>
        <w:rPr>
          <w:rFonts w:hint="eastAsia" w:ascii="微软雅黑" w:hAnsi="微软雅黑" w:cs="微软雅黑"/>
          <w:szCs w:val="21"/>
          <w:highlight w:val="none"/>
          <w:u w:val="single"/>
        </w:rPr>
        <w:t>17:00</w:t>
      </w:r>
      <w:r>
        <w:rPr>
          <w:rFonts w:hint="eastAsia" w:ascii="微软雅黑" w:hAnsi="微软雅黑" w:cs="微软雅黑"/>
          <w:szCs w:val="21"/>
          <w:highlight w:val="none"/>
        </w:rPr>
        <w:t>（北京时间，法定节假日除外）</w:t>
      </w:r>
    </w:p>
    <w:p>
      <w:pPr>
        <w:keepNext w:val="0"/>
        <w:keepLines w:val="0"/>
        <w:pageBreakBefore w:val="0"/>
        <w:widowControl w:val="0"/>
        <w:kinsoku/>
        <w:wordWrap/>
        <w:overflowPunct/>
        <w:topLinePunct w:val="0"/>
        <w:autoSpaceDE/>
        <w:autoSpaceDN/>
        <w:bidi w:val="0"/>
        <w:adjustRightInd/>
        <w:snapToGrid/>
        <w:spacing w:line="430" w:lineRule="exact"/>
        <w:ind w:firstLine="540"/>
        <w:textAlignment w:val="auto"/>
        <w:rPr>
          <w:rFonts w:ascii="微软雅黑" w:hAnsi="微软雅黑" w:cs="微软雅黑"/>
          <w:szCs w:val="21"/>
          <w:highlight w:val="none"/>
        </w:rPr>
      </w:pPr>
      <w:r>
        <w:rPr>
          <w:rFonts w:hint="eastAsia" w:ascii="微软雅黑" w:hAnsi="微软雅黑" w:cs="微软雅黑"/>
          <w:szCs w:val="21"/>
          <w:highlight w:val="none"/>
        </w:rPr>
        <w:t>地点：本项目仅接受通过邮箱获取采购文件。</w:t>
      </w:r>
    </w:p>
    <w:p>
      <w:pPr>
        <w:keepNext w:val="0"/>
        <w:keepLines w:val="0"/>
        <w:pageBreakBefore w:val="0"/>
        <w:widowControl w:val="0"/>
        <w:kinsoku/>
        <w:wordWrap/>
        <w:overflowPunct/>
        <w:topLinePunct w:val="0"/>
        <w:autoSpaceDE/>
        <w:autoSpaceDN/>
        <w:bidi w:val="0"/>
        <w:adjustRightInd/>
        <w:snapToGrid/>
        <w:spacing w:line="430" w:lineRule="exact"/>
        <w:ind w:firstLine="540"/>
        <w:textAlignment w:val="auto"/>
        <w:rPr>
          <w:rFonts w:ascii="微软雅黑" w:hAnsi="微软雅黑" w:cs="微软雅黑"/>
          <w:szCs w:val="21"/>
          <w:highlight w:val="none"/>
        </w:rPr>
      </w:pPr>
      <w:r>
        <w:rPr>
          <w:rFonts w:hint="eastAsia" w:ascii="微软雅黑" w:hAnsi="微软雅黑" w:cs="微软雅黑"/>
          <w:szCs w:val="21"/>
          <w:highlight w:val="none"/>
        </w:rPr>
        <w:t>方式：本项目仅接受通过邮箱获取采购文件。</w:t>
      </w:r>
    </w:p>
    <w:p>
      <w:pPr>
        <w:keepNext w:val="0"/>
        <w:keepLines w:val="0"/>
        <w:pageBreakBefore w:val="0"/>
        <w:widowControl w:val="0"/>
        <w:kinsoku/>
        <w:wordWrap/>
        <w:overflowPunct/>
        <w:topLinePunct w:val="0"/>
        <w:autoSpaceDE/>
        <w:autoSpaceDN/>
        <w:bidi w:val="0"/>
        <w:adjustRightInd/>
        <w:snapToGrid/>
        <w:spacing w:line="430" w:lineRule="exact"/>
        <w:ind w:firstLine="540"/>
        <w:textAlignment w:val="auto"/>
        <w:rPr>
          <w:rFonts w:ascii="微软雅黑" w:hAnsi="微软雅黑" w:cs="微软雅黑"/>
          <w:szCs w:val="21"/>
          <w:highlight w:val="none"/>
        </w:rPr>
      </w:pPr>
      <w:r>
        <w:rPr>
          <w:rFonts w:hint="eastAsia" w:ascii="微软雅黑" w:hAnsi="微软雅黑" w:cs="微软雅黑"/>
          <w:szCs w:val="21"/>
          <w:highlight w:val="none"/>
        </w:rPr>
        <w:t>采购文件售价：¥500（采购文件售后一概不退）</w:t>
      </w:r>
    </w:p>
    <w:p>
      <w:pPr>
        <w:keepNext w:val="0"/>
        <w:keepLines w:val="0"/>
        <w:pageBreakBefore w:val="0"/>
        <w:widowControl w:val="0"/>
        <w:kinsoku/>
        <w:wordWrap/>
        <w:overflowPunct/>
        <w:topLinePunct w:val="0"/>
        <w:autoSpaceDE/>
        <w:autoSpaceDN/>
        <w:bidi w:val="0"/>
        <w:adjustRightInd/>
        <w:snapToGrid/>
        <w:spacing w:line="430" w:lineRule="exact"/>
        <w:ind w:firstLine="540"/>
        <w:textAlignment w:val="auto"/>
        <w:rPr>
          <w:rFonts w:ascii="微软雅黑" w:hAnsi="微软雅黑" w:cs="微软雅黑"/>
          <w:b/>
          <w:bCs/>
          <w:szCs w:val="21"/>
          <w:highlight w:val="none"/>
        </w:rPr>
      </w:pPr>
      <w:r>
        <w:rPr>
          <w:rFonts w:hint="eastAsia" w:ascii="微软雅黑" w:hAnsi="微软雅黑" w:cs="微软雅黑"/>
          <w:szCs w:val="21"/>
          <w:highlight w:val="none"/>
        </w:rPr>
        <w:t>获取采购文件须提供的资料：加盖公章的授权委托书原件或扫描件、加盖公章的被委托人身份证复印件或扫描件，及汇款凭据的截图（付款码见附件）</w:t>
      </w:r>
      <w:r>
        <w:rPr>
          <w:rFonts w:hint="eastAsia" w:ascii="微软雅黑" w:hAnsi="微软雅黑" w:cs="微软雅黑"/>
          <w:b/>
          <w:bCs/>
          <w:highlight w:val="none"/>
        </w:rPr>
        <w:t>（转账时请务必备注公司名称+</w:t>
      </w:r>
      <w:r>
        <w:rPr>
          <w:rFonts w:hint="eastAsia" w:ascii="微软雅黑" w:hAnsi="微软雅黑" w:cs="微软雅黑"/>
          <w:b/>
          <w:bCs/>
          <w:highlight w:val="none"/>
          <w:lang w:val="en-US" w:eastAsia="zh-CN"/>
        </w:rPr>
        <w:t>268A2</w:t>
      </w:r>
      <w:r>
        <w:rPr>
          <w:rFonts w:hint="eastAsia" w:ascii="微软雅黑" w:hAnsi="微软雅黑" w:cs="微软雅黑"/>
          <w:b/>
          <w:bCs/>
          <w:highlight w:val="none"/>
        </w:rPr>
        <w:t>）</w:t>
      </w:r>
      <w:r>
        <w:rPr>
          <w:rFonts w:hint="eastAsia" w:ascii="微软雅黑" w:hAnsi="微软雅黑" w:cs="微软雅黑"/>
          <w:b/>
          <w:bCs/>
          <w:szCs w:val="21"/>
          <w:highlight w:val="none"/>
        </w:rPr>
        <w:t>。</w:t>
      </w:r>
    </w:p>
    <w:p>
      <w:pPr>
        <w:keepNext w:val="0"/>
        <w:keepLines w:val="0"/>
        <w:pageBreakBefore w:val="0"/>
        <w:widowControl w:val="0"/>
        <w:kinsoku/>
        <w:wordWrap/>
        <w:overflowPunct/>
        <w:topLinePunct w:val="0"/>
        <w:autoSpaceDE/>
        <w:autoSpaceDN/>
        <w:bidi w:val="0"/>
        <w:adjustRightInd/>
        <w:snapToGrid/>
        <w:spacing w:line="430" w:lineRule="exact"/>
        <w:ind w:firstLine="540"/>
        <w:textAlignment w:val="auto"/>
        <w:rPr>
          <w:rFonts w:ascii="微软雅黑" w:hAnsi="微软雅黑" w:cs="微软雅黑"/>
          <w:szCs w:val="21"/>
          <w:highlight w:val="none"/>
        </w:rPr>
      </w:pPr>
      <w:r>
        <w:rPr>
          <w:rFonts w:hint="eastAsia" w:ascii="微软雅黑" w:hAnsi="微软雅黑" w:cs="微软雅黑"/>
          <w:b/>
          <w:bCs/>
          <w:szCs w:val="21"/>
          <w:highlight w:val="none"/>
        </w:rPr>
        <w:t>获取采购文件电话：025-83609953    邮箱：jshc3333@163.com</w:t>
      </w:r>
      <w:r>
        <w:rPr>
          <w:rFonts w:hint="eastAsia" w:ascii="微软雅黑" w:hAnsi="微软雅黑" w:cs="微软雅黑"/>
          <w:szCs w:val="21"/>
          <w:highlight w:val="none"/>
        </w:rPr>
        <w:t xml:space="preserve"> </w:t>
      </w:r>
      <w:bookmarkStart w:id="20" w:name="_Toc1219"/>
    </w:p>
    <w:p>
      <w:pPr>
        <w:keepNext w:val="0"/>
        <w:keepLines w:val="0"/>
        <w:pageBreakBefore w:val="0"/>
        <w:widowControl w:val="0"/>
        <w:kinsoku/>
        <w:wordWrap/>
        <w:overflowPunct/>
        <w:topLinePunct w:val="0"/>
        <w:autoSpaceDE/>
        <w:autoSpaceDN/>
        <w:bidi w:val="0"/>
        <w:adjustRightInd/>
        <w:snapToGrid/>
        <w:spacing w:line="430" w:lineRule="exact"/>
        <w:textAlignment w:val="auto"/>
        <w:rPr>
          <w:rFonts w:ascii="微软雅黑" w:hAnsi="微软雅黑" w:cs="微软雅黑"/>
          <w:b/>
          <w:szCs w:val="21"/>
          <w:highlight w:val="none"/>
        </w:rPr>
      </w:pPr>
      <w:r>
        <w:rPr>
          <w:rFonts w:hint="eastAsia" w:ascii="微软雅黑" w:hAnsi="微软雅黑" w:cs="微软雅黑"/>
          <w:b/>
          <w:szCs w:val="21"/>
          <w:highlight w:val="none"/>
        </w:rPr>
        <w:t>四、</w:t>
      </w:r>
      <w:bookmarkEnd w:id="16"/>
      <w:bookmarkEnd w:id="17"/>
      <w:bookmarkEnd w:id="18"/>
      <w:bookmarkEnd w:id="19"/>
      <w:bookmarkEnd w:id="20"/>
      <w:r>
        <w:rPr>
          <w:rFonts w:hint="eastAsia" w:ascii="微软雅黑" w:hAnsi="微软雅黑" w:cs="微软雅黑"/>
          <w:b/>
          <w:szCs w:val="21"/>
          <w:highlight w:val="none"/>
        </w:rPr>
        <w:t>提交投标文件截止时间、开标时间和地点</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ascii="微软雅黑" w:hAnsi="微软雅黑" w:cs="微软雅黑"/>
          <w:bCs/>
          <w:szCs w:val="21"/>
          <w:highlight w:val="none"/>
        </w:rPr>
      </w:pPr>
      <w:r>
        <w:rPr>
          <w:rFonts w:hint="eastAsia" w:ascii="微软雅黑" w:hAnsi="微软雅黑" w:cs="微软雅黑"/>
          <w:bCs/>
          <w:szCs w:val="21"/>
          <w:highlight w:val="none"/>
        </w:rPr>
        <w:t>截止时间：</w:t>
      </w:r>
      <w:r>
        <w:rPr>
          <w:rFonts w:hint="eastAsia" w:ascii="微软雅黑" w:hAnsi="微软雅黑" w:cs="微软雅黑"/>
          <w:szCs w:val="21"/>
          <w:highlight w:val="none"/>
        </w:rPr>
        <w:t>2023年</w:t>
      </w:r>
      <w:r>
        <w:rPr>
          <w:rFonts w:hint="eastAsia" w:ascii="微软雅黑" w:hAnsi="微软雅黑" w:cs="微软雅黑"/>
          <w:szCs w:val="21"/>
          <w:highlight w:val="none"/>
          <w:lang w:val="en-US" w:eastAsia="zh-CN"/>
        </w:rPr>
        <w:t>5</w:t>
      </w:r>
      <w:r>
        <w:rPr>
          <w:rFonts w:hint="eastAsia" w:ascii="微软雅黑" w:hAnsi="微软雅黑" w:cs="微软雅黑"/>
          <w:szCs w:val="21"/>
          <w:highlight w:val="none"/>
        </w:rPr>
        <w:t>月</w:t>
      </w:r>
      <w:r>
        <w:rPr>
          <w:rFonts w:hint="eastAsia" w:ascii="微软雅黑" w:hAnsi="微软雅黑" w:cs="微软雅黑"/>
          <w:szCs w:val="21"/>
          <w:highlight w:val="none"/>
          <w:lang w:val="en-US" w:eastAsia="zh-CN"/>
        </w:rPr>
        <w:t>11</w:t>
      </w:r>
      <w:r>
        <w:rPr>
          <w:rFonts w:hint="eastAsia" w:ascii="微软雅黑" w:hAnsi="微软雅黑" w:cs="微软雅黑"/>
          <w:szCs w:val="21"/>
          <w:highlight w:val="none"/>
        </w:rPr>
        <w:t>日14</w:t>
      </w:r>
      <w:r>
        <w:rPr>
          <w:rFonts w:hint="eastAsia" w:ascii="微软雅黑" w:hAnsi="微软雅黑" w:cs="微软雅黑"/>
          <w:bCs/>
          <w:szCs w:val="21"/>
          <w:highlight w:val="none"/>
        </w:rPr>
        <w:t>点30分（北京时间）</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ascii="微软雅黑" w:hAnsi="微软雅黑" w:cs="微软雅黑"/>
          <w:bCs/>
          <w:szCs w:val="21"/>
          <w:highlight w:val="none"/>
        </w:rPr>
      </w:pPr>
      <w:r>
        <w:rPr>
          <w:rFonts w:hint="eastAsia" w:ascii="微软雅黑" w:hAnsi="微软雅黑" w:cs="微软雅黑"/>
          <w:bCs/>
          <w:szCs w:val="21"/>
          <w:highlight w:val="none"/>
        </w:rPr>
        <w:t>开标时间：</w:t>
      </w:r>
      <w:r>
        <w:rPr>
          <w:rFonts w:hint="eastAsia" w:ascii="微软雅黑" w:hAnsi="微软雅黑" w:cs="微软雅黑"/>
          <w:szCs w:val="21"/>
          <w:highlight w:val="none"/>
        </w:rPr>
        <w:t>2023年</w:t>
      </w:r>
      <w:r>
        <w:rPr>
          <w:rFonts w:hint="eastAsia" w:ascii="微软雅黑" w:hAnsi="微软雅黑" w:cs="微软雅黑"/>
          <w:szCs w:val="21"/>
          <w:highlight w:val="none"/>
          <w:lang w:val="en-US" w:eastAsia="zh-CN"/>
        </w:rPr>
        <w:t>5</w:t>
      </w:r>
      <w:r>
        <w:rPr>
          <w:rFonts w:hint="eastAsia" w:ascii="微软雅黑" w:hAnsi="微软雅黑" w:cs="微软雅黑"/>
          <w:szCs w:val="21"/>
          <w:highlight w:val="none"/>
        </w:rPr>
        <w:t>月</w:t>
      </w:r>
      <w:r>
        <w:rPr>
          <w:rFonts w:hint="eastAsia" w:ascii="微软雅黑" w:hAnsi="微软雅黑" w:cs="微软雅黑"/>
          <w:szCs w:val="21"/>
          <w:highlight w:val="none"/>
          <w:lang w:val="en-US" w:eastAsia="zh-CN"/>
        </w:rPr>
        <w:t>11</w:t>
      </w:r>
      <w:r>
        <w:rPr>
          <w:rFonts w:hint="eastAsia" w:ascii="微软雅黑" w:hAnsi="微软雅黑" w:cs="微软雅黑"/>
          <w:szCs w:val="21"/>
          <w:highlight w:val="none"/>
        </w:rPr>
        <w:t>日14</w:t>
      </w:r>
      <w:r>
        <w:rPr>
          <w:rFonts w:hint="eastAsia" w:ascii="微软雅黑" w:hAnsi="微软雅黑" w:cs="微软雅黑"/>
          <w:bCs/>
          <w:szCs w:val="21"/>
          <w:highlight w:val="none"/>
        </w:rPr>
        <w:t>点30分后（北京时间）</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highlight w:val="none"/>
        </w:rPr>
      </w:pPr>
      <w:r>
        <w:rPr>
          <w:rFonts w:hint="eastAsia" w:ascii="微软雅黑" w:hAnsi="微软雅黑" w:cs="微软雅黑"/>
          <w:szCs w:val="21"/>
          <w:highlight w:val="none"/>
        </w:rPr>
        <w:t>地点：南京市建邺区嘉陵江东街8号综合体B3栋一单元16层开标大厅</w:t>
      </w:r>
    </w:p>
    <w:p>
      <w:pPr>
        <w:spacing w:line="420" w:lineRule="exact"/>
        <w:ind w:firstLine="420" w:firstLineChars="200"/>
        <w:rPr>
          <w:rFonts w:hint="eastAsia" w:ascii="微软雅黑" w:hAnsi="微软雅黑" w:cs="微软雅黑"/>
          <w:szCs w:val="21"/>
        </w:rPr>
      </w:pPr>
      <w:bookmarkStart w:id="21" w:name="_Toc28359084"/>
      <w:bookmarkStart w:id="22" w:name="_Toc28359007"/>
      <w:bookmarkStart w:id="23" w:name="_Toc35393625"/>
      <w:bookmarkStart w:id="24" w:name="_Toc35393794"/>
      <w:bookmarkStart w:id="25" w:name="_Toc31210"/>
      <w:r>
        <w:rPr>
          <w:rFonts w:hint="eastAsia" w:ascii="微软雅黑" w:hAnsi="微软雅黑" w:cs="微软雅黑"/>
          <w:szCs w:val="21"/>
        </w:rPr>
        <w:t>供应商必须在递交投标文件截止时间前，将投标文件密封好邮寄至江苏省南京市建邺区嘉陵江东街8号综合体B3栋一单元16层，王冬&lt;收&gt; 联系方式：025-83603378/83609953。逾期送达或未密封的投标文件将被拒收（建议通过顺丰或EMS方式邮寄）。供应商应充分考虑投标文件邮寄在途时长，以及注重文件包装的严密性、防水性。供应商承诺：自行承担邮寄标书丢失、破损等风险以及由此导致的流标、投标被否决的后果。</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ascii="微软雅黑" w:hAnsi="微软雅黑" w:cs="微软雅黑"/>
          <w:b/>
          <w:bCs/>
          <w:highlight w:val="none"/>
        </w:rPr>
      </w:pPr>
      <w:r>
        <w:rPr>
          <w:rFonts w:hint="eastAsia" w:ascii="微软雅黑" w:hAnsi="微软雅黑" w:cs="微软雅黑"/>
          <w:b/>
          <w:bCs/>
          <w:highlight w:val="none"/>
        </w:rPr>
        <w:t>五、公告期限</w:t>
      </w:r>
      <w:bookmarkEnd w:id="21"/>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ascii="微软雅黑" w:hAnsi="微软雅黑" w:cs="微软雅黑"/>
          <w:highlight w:val="none"/>
        </w:rPr>
      </w:pPr>
      <w:r>
        <w:rPr>
          <w:rFonts w:hint="eastAsia" w:ascii="微软雅黑" w:hAnsi="微软雅黑" w:cs="微软雅黑"/>
          <w:kern w:val="0"/>
          <w:szCs w:val="21"/>
          <w:highlight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ascii="微软雅黑" w:hAnsi="微软雅黑" w:cs="微软雅黑"/>
          <w:b/>
          <w:bCs/>
          <w:highlight w:val="none"/>
        </w:rPr>
      </w:pPr>
      <w:bookmarkStart w:id="26" w:name="_Toc35393626"/>
      <w:bookmarkStart w:id="27" w:name="_Toc19985"/>
      <w:bookmarkStart w:id="28" w:name="_Toc35393795"/>
      <w:r>
        <w:rPr>
          <w:rFonts w:hint="eastAsia" w:ascii="微软雅黑" w:hAnsi="微软雅黑" w:cs="微软雅黑"/>
          <w:b/>
          <w:bCs/>
          <w:highlight w:val="none"/>
        </w:rPr>
        <w:t>六、其他补充事宜</w:t>
      </w:r>
      <w:bookmarkEnd w:id="26"/>
      <w:bookmarkEnd w:id="27"/>
      <w:bookmarkEnd w:id="28"/>
    </w:p>
    <w:p>
      <w:pPr>
        <w:keepNext w:val="0"/>
        <w:keepLines w:val="0"/>
        <w:pageBreakBefore w:val="0"/>
        <w:widowControl w:val="0"/>
        <w:kinsoku/>
        <w:wordWrap/>
        <w:overflowPunct/>
        <w:topLinePunct w:val="0"/>
        <w:autoSpaceDE/>
        <w:autoSpaceDN/>
        <w:bidi w:val="0"/>
        <w:adjustRightInd/>
        <w:snapToGrid/>
        <w:spacing w:line="430" w:lineRule="exact"/>
        <w:ind w:firstLine="540"/>
        <w:textAlignment w:val="auto"/>
        <w:rPr>
          <w:rFonts w:hint="eastAsia" w:ascii="微软雅黑" w:hAnsi="微软雅黑" w:cs="微软雅黑"/>
          <w:szCs w:val="21"/>
          <w:highlight w:val="none"/>
        </w:rPr>
      </w:pPr>
      <w:bookmarkStart w:id="29" w:name="_Toc28359008"/>
      <w:bookmarkStart w:id="30" w:name="_Toc19317"/>
      <w:bookmarkStart w:id="31" w:name="_Toc35393796"/>
      <w:bookmarkStart w:id="32" w:name="_Toc28359085"/>
      <w:bookmarkStart w:id="33" w:name="_Toc35393627"/>
      <w:r>
        <w:rPr>
          <w:rFonts w:hint="eastAsia" w:ascii="微软雅黑" w:hAnsi="微软雅黑" w:cs="微软雅黑"/>
          <w:szCs w:val="21"/>
          <w:highlight w:val="none"/>
        </w:rPr>
        <w:t>1.本工程不统一组织踏勘，投标人可自行踏勘现场。各投标人须充分熟悉现场地形、道路、地下和周围环境，了解一切可能影响施工、投标报价的因素，且投标人应对自行获得的资料、信息的正确性负全部责任，如有异议应在招投标阶段提出，如未提出则视同投标报价让利，并因此自行承担所需费用。一旦投标人中标，中标人不得以不完全了解施工现场为由，而提出额外的赔偿、补偿、增加费用和延长工期等要求，对此招标人可不予采纳。</w:t>
      </w:r>
    </w:p>
    <w:p>
      <w:pPr>
        <w:keepNext w:val="0"/>
        <w:keepLines w:val="0"/>
        <w:pageBreakBefore w:val="0"/>
        <w:widowControl w:val="0"/>
        <w:kinsoku/>
        <w:wordWrap/>
        <w:overflowPunct/>
        <w:topLinePunct w:val="0"/>
        <w:autoSpaceDE/>
        <w:autoSpaceDN/>
        <w:bidi w:val="0"/>
        <w:adjustRightInd/>
        <w:snapToGrid/>
        <w:spacing w:line="430" w:lineRule="exact"/>
        <w:ind w:firstLine="540"/>
        <w:textAlignment w:val="auto"/>
        <w:rPr>
          <w:rFonts w:ascii="微软雅黑" w:hAnsi="微软雅黑" w:cs="微软雅黑"/>
          <w:szCs w:val="21"/>
          <w:highlight w:val="none"/>
        </w:rPr>
      </w:pPr>
      <w:r>
        <w:rPr>
          <w:rFonts w:hint="eastAsia" w:ascii="微软雅黑" w:hAnsi="微软雅黑" w:cs="微软雅黑"/>
          <w:szCs w:val="21"/>
          <w:highlight w:val="none"/>
        </w:rPr>
        <w:t xml:space="preserve">2.有关本次招标的事项若存在变动或修改，敬请及时关注南京医科大学网页(sjfwc.njmu.edu.cn/zbgg/list.htm)发布的信息更正公告。    </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ascii="微软雅黑" w:hAnsi="微软雅黑" w:cs="微软雅黑"/>
          <w:b/>
          <w:bCs/>
          <w:highlight w:val="none"/>
        </w:rPr>
      </w:pPr>
      <w:r>
        <w:rPr>
          <w:rFonts w:hint="eastAsia" w:ascii="微软雅黑" w:hAnsi="微软雅黑" w:cs="微软雅黑"/>
          <w:b/>
          <w:bCs/>
          <w:highlight w:val="none"/>
        </w:rPr>
        <w:t>七、对本次招标提出询问，请按以下方式联系。</w:t>
      </w:r>
      <w:bookmarkEnd w:id="29"/>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ascii="微软雅黑" w:hAnsi="微软雅黑" w:cs="微软雅黑"/>
          <w:bCs/>
          <w:szCs w:val="21"/>
          <w:highlight w:val="none"/>
        </w:rPr>
      </w:pPr>
      <w:bookmarkStart w:id="34" w:name="_Toc28359019"/>
      <w:bookmarkStart w:id="35" w:name="_Toc28359096"/>
      <w:bookmarkStart w:id="36" w:name="_Toc35393637"/>
      <w:bookmarkStart w:id="37" w:name="_Toc35393806"/>
      <w:r>
        <w:rPr>
          <w:rFonts w:hint="eastAsia" w:ascii="微软雅黑" w:hAnsi="微软雅黑" w:cs="微软雅黑"/>
          <w:bCs/>
          <w:szCs w:val="21"/>
          <w:highlight w:val="none"/>
        </w:rPr>
        <w:t>1.采购人信息</w:t>
      </w:r>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430" w:lineRule="exact"/>
        <w:ind w:firstLine="630" w:firstLineChars="300"/>
        <w:jc w:val="left"/>
        <w:textAlignment w:val="auto"/>
        <w:rPr>
          <w:rFonts w:ascii="微软雅黑" w:hAnsi="微软雅黑" w:cs="微软雅黑"/>
          <w:bCs/>
          <w:szCs w:val="21"/>
          <w:highlight w:val="none"/>
        </w:rPr>
      </w:pPr>
      <w:r>
        <w:rPr>
          <w:rFonts w:hint="eastAsia" w:ascii="微软雅黑" w:hAnsi="微软雅黑" w:cs="微软雅黑"/>
          <w:bCs/>
          <w:szCs w:val="21"/>
          <w:highlight w:val="none"/>
        </w:rPr>
        <w:t>名    称：南京医科大学　　　　</w:t>
      </w:r>
    </w:p>
    <w:p>
      <w:pPr>
        <w:keepNext w:val="0"/>
        <w:keepLines w:val="0"/>
        <w:pageBreakBefore w:val="0"/>
        <w:widowControl w:val="0"/>
        <w:kinsoku/>
        <w:wordWrap/>
        <w:overflowPunct/>
        <w:topLinePunct w:val="0"/>
        <w:autoSpaceDE/>
        <w:autoSpaceDN/>
        <w:bidi w:val="0"/>
        <w:adjustRightInd/>
        <w:snapToGrid/>
        <w:spacing w:line="430" w:lineRule="exact"/>
        <w:ind w:firstLine="630" w:firstLineChars="300"/>
        <w:jc w:val="left"/>
        <w:textAlignment w:val="auto"/>
        <w:rPr>
          <w:rFonts w:ascii="微软雅黑" w:hAnsi="微软雅黑" w:cs="微软雅黑"/>
          <w:bCs/>
          <w:szCs w:val="21"/>
          <w:highlight w:val="none"/>
        </w:rPr>
      </w:pPr>
      <w:r>
        <w:rPr>
          <w:rFonts w:hint="eastAsia" w:ascii="微软雅黑" w:hAnsi="微软雅黑" w:cs="微软雅黑"/>
          <w:bCs/>
          <w:szCs w:val="21"/>
          <w:highlight w:val="none"/>
        </w:rPr>
        <w:t>地    址：南京市江宁区龙眠大道101号 　　　</w:t>
      </w:r>
    </w:p>
    <w:p>
      <w:pPr>
        <w:keepNext w:val="0"/>
        <w:keepLines w:val="0"/>
        <w:pageBreakBefore w:val="0"/>
        <w:widowControl w:val="0"/>
        <w:kinsoku/>
        <w:wordWrap/>
        <w:overflowPunct/>
        <w:topLinePunct w:val="0"/>
        <w:autoSpaceDE/>
        <w:autoSpaceDN/>
        <w:bidi w:val="0"/>
        <w:adjustRightInd/>
        <w:snapToGrid/>
        <w:spacing w:line="430" w:lineRule="exact"/>
        <w:ind w:firstLine="630" w:firstLineChars="300"/>
        <w:jc w:val="left"/>
        <w:textAlignment w:val="auto"/>
        <w:rPr>
          <w:rFonts w:ascii="微软雅黑" w:hAnsi="微软雅黑" w:cs="微软雅黑"/>
          <w:bCs/>
          <w:szCs w:val="21"/>
          <w:highlight w:val="none"/>
        </w:rPr>
      </w:pPr>
      <w:r>
        <w:rPr>
          <w:rFonts w:hint="eastAsia" w:ascii="微软雅黑" w:hAnsi="微软雅黑" w:cs="微软雅黑"/>
          <w:bCs/>
          <w:szCs w:val="21"/>
          <w:highlight w:val="none"/>
        </w:rPr>
        <w:t xml:space="preserve">联系方式：尚老师  025-86868812　　　 　　   　 </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ascii="微软雅黑" w:hAnsi="微软雅黑" w:cs="微软雅黑"/>
          <w:bCs/>
          <w:szCs w:val="21"/>
          <w:highlight w:val="none"/>
        </w:rPr>
      </w:pPr>
      <w:bookmarkStart w:id="38" w:name="_Toc35393807"/>
      <w:bookmarkStart w:id="39" w:name="_Toc28359020"/>
      <w:bookmarkStart w:id="40" w:name="_Toc35393638"/>
      <w:bookmarkStart w:id="41" w:name="_Toc28359097"/>
      <w:r>
        <w:rPr>
          <w:rFonts w:hint="eastAsia" w:ascii="微软雅黑" w:hAnsi="微软雅黑" w:cs="微软雅黑"/>
          <w:bCs/>
          <w:szCs w:val="21"/>
          <w:highlight w:val="none"/>
        </w:rPr>
        <w:t>2.采购代理机构信息</w:t>
      </w:r>
      <w:bookmarkEnd w:id="38"/>
      <w:bookmarkEnd w:id="39"/>
      <w:bookmarkEnd w:id="40"/>
      <w:bookmarkEnd w:id="41"/>
    </w:p>
    <w:p>
      <w:pPr>
        <w:keepNext w:val="0"/>
        <w:keepLines w:val="0"/>
        <w:pageBreakBefore w:val="0"/>
        <w:widowControl w:val="0"/>
        <w:kinsoku/>
        <w:wordWrap/>
        <w:overflowPunct/>
        <w:topLinePunct w:val="0"/>
        <w:autoSpaceDE/>
        <w:autoSpaceDN/>
        <w:bidi w:val="0"/>
        <w:adjustRightInd/>
        <w:snapToGrid/>
        <w:spacing w:line="430" w:lineRule="exact"/>
        <w:ind w:firstLine="630" w:firstLineChars="300"/>
        <w:textAlignment w:val="auto"/>
        <w:rPr>
          <w:rFonts w:ascii="微软雅黑" w:hAnsi="微软雅黑" w:cs="微软雅黑"/>
          <w:bCs/>
          <w:szCs w:val="21"/>
          <w:highlight w:val="none"/>
        </w:rPr>
      </w:pPr>
      <w:r>
        <w:rPr>
          <w:rFonts w:hint="eastAsia" w:ascii="微软雅黑" w:hAnsi="微软雅黑" w:cs="微软雅黑"/>
          <w:bCs/>
          <w:szCs w:val="21"/>
          <w:highlight w:val="none"/>
        </w:rPr>
        <w:t>名    称：江苏省华采招标有限公司　　　　　　　</w:t>
      </w:r>
    </w:p>
    <w:p>
      <w:pPr>
        <w:keepNext w:val="0"/>
        <w:keepLines w:val="0"/>
        <w:pageBreakBefore w:val="0"/>
        <w:widowControl w:val="0"/>
        <w:kinsoku/>
        <w:wordWrap/>
        <w:overflowPunct/>
        <w:topLinePunct w:val="0"/>
        <w:autoSpaceDE/>
        <w:autoSpaceDN/>
        <w:bidi w:val="0"/>
        <w:adjustRightInd/>
        <w:snapToGrid/>
        <w:spacing w:line="430" w:lineRule="exact"/>
        <w:ind w:firstLine="630" w:firstLineChars="300"/>
        <w:textAlignment w:val="auto"/>
        <w:rPr>
          <w:rFonts w:ascii="微软雅黑" w:hAnsi="微软雅黑" w:cs="微软雅黑"/>
          <w:bCs/>
          <w:szCs w:val="21"/>
          <w:highlight w:val="none"/>
        </w:rPr>
      </w:pPr>
      <w:r>
        <w:rPr>
          <w:rFonts w:hint="eastAsia" w:ascii="微软雅黑" w:hAnsi="微软雅黑" w:cs="微软雅黑"/>
          <w:bCs/>
          <w:szCs w:val="21"/>
          <w:highlight w:val="none"/>
        </w:rPr>
        <w:t>地　　址：南京市建邺区嘉陵江东街8号综合体B3栋</w:t>
      </w:r>
      <w:r>
        <w:rPr>
          <w:rFonts w:hint="eastAsia" w:ascii="微软雅黑" w:hAnsi="微软雅黑" w:cs="微软雅黑"/>
          <w:sz w:val="22"/>
          <w:highlight w:val="none"/>
        </w:rPr>
        <w:t>一单元</w:t>
      </w:r>
      <w:r>
        <w:rPr>
          <w:rFonts w:hint="eastAsia" w:ascii="微软雅黑" w:hAnsi="微软雅黑" w:cs="微软雅黑"/>
          <w:bCs/>
          <w:szCs w:val="21"/>
          <w:highlight w:val="none"/>
        </w:rPr>
        <w:t>16层　　　　　　　　　　　</w:t>
      </w:r>
    </w:p>
    <w:p>
      <w:pPr>
        <w:keepNext w:val="0"/>
        <w:keepLines w:val="0"/>
        <w:pageBreakBefore w:val="0"/>
        <w:widowControl w:val="0"/>
        <w:kinsoku/>
        <w:wordWrap/>
        <w:overflowPunct/>
        <w:topLinePunct w:val="0"/>
        <w:autoSpaceDE/>
        <w:autoSpaceDN/>
        <w:bidi w:val="0"/>
        <w:adjustRightInd/>
        <w:snapToGrid/>
        <w:spacing w:line="430" w:lineRule="exact"/>
        <w:ind w:firstLine="630" w:firstLineChars="300"/>
        <w:textAlignment w:val="auto"/>
        <w:rPr>
          <w:rFonts w:ascii="微软雅黑" w:hAnsi="微软雅黑" w:cs="微软雅黑"/>
          <w:bCs/>
          <w:szCs w:val="21"/>
          <w:highlight w:val="none"/>
        </w:rPr>
      </w:pPr>
      <w:r>
        <w:rPr>
          <w:rFonts w:hint="eastAsia" w:ascii="微软雅黑" w:hAnsi="微软雅黑" w:cs="微软雅黑"/>
          <w:bCs/>
          <w:szCs w:val="21"/>
          <w:highlight w:val="none"/>
        </w:rPr>
        <w:t>联系方式：</w:t>
      </w:r>
      <w:r>
        <w:rPr>
          <w:rFonts w:hint="eastAsia" w:ascii="微软雅黑" w:hAnsi="微软雅黑" w:cs="微软雅黑"/>
          <w:bCs/>
          <w:szCs w:val="21"/>
          <w:highlight w:val="none"/>
          <w:lang w:val="en-US" w:eastAsia="zh-CN"/>
        </w:rPr>
        <w:t>王</w:t>
      </w:r>
      <w:r>
        <w:rPr>
          <w:rFonts w:hint="eastAsia" w:ascii="微软雅黑" w:hAnsi="微软雅黑" w:cs="微软雅黑"/>
          <w:bCs/>
          <w:szCs w:val="21"/>
          <w:highlight w:val="none"/>
        </w:rPr>
        <w:t>工 025-83603378　　　　　　　  　　　</w:t>
      </w:r>
    </w:p>
    <w:p>
      <w:pPr>
        <w:keepNext w:val="0"/>
        <w:keepLines w:val="0"/>
        <w:pageBreakBefore w:val="0"/>
        <w:widowControl w:val="0"/>
        <w:kinsoku/>
        <w:wordWrap/>
        <w:overflowPunct/>
        <w:topLinePunct w:val="0"/>
        <w:autoSpaceDE/>
        <w:autoSpaceDN/>
        <w:bidi w:val="0"/>
        <w:adjustRightInd/>
        <w:snapToGrid/>
        <w:spacing w:line="430" w:lineRule="exact"/>
        <w:ind w:firstLine="420" w:firstLineChars="200"/>
        <w:textAlignment w:val="auto"/>
        <w:rPr>
          <w:rFonts w:ascii="微软雅黑" w:hAnsi="微软雅黑" w:cs="微软雅黑"/>
          <w:bCs/>
          <w:szCs w:val="21"/>
          <w:highlight w:val="none"/>
        </w:rPr>
      </w:pPr>
      <w:bookmarkStart w:id="42" w:name="_Toc28359021"/>
      <w:bookmarkStart w:id="43" w:name="_Toc28359098"/>
      <w:bookmarkStart w:id="44" w:name="_Toc35393808"/>
      <w:bookmarkStart w:id="45" w:name="_Toc35393639"/>
      <w:r>
        <w:rPr>
          <w:rFonts w:hint="eastAsia" w:ascii="微软雅黑" w:hAnsi="微软雅黑" w:cs="微软雅黑"/>
          <w:bCs/>
          <w:szCs w:val="21"/>
          <w:highlight w:val="none"/>
        </w:rPr>
        <w:t>3.项目联系方式</w:t>
      </w:r>
      <w:bookmarkEnd w:id="42"/>
      <w:bookmarkEnd w:id="43"/>
      <w:bookmarkEnd w:id="44"/>
      <w:bookmarkEnd w:id="45"/>
    </w:p>
    <w:p>
      <w:pPr>
        <w:pStyle w:val="4"/>
        <w:keepNext w:val="0"/>
        <w:keepLines w:val="0"/>
        <w:pageBreakBefore w:val="0"/>
        <w:widowControl w:val="0"/>
        <w:kinsoku/>
        <w:wordWrap/>
        <w:overflowPunct/>
        <w:topLinePunct w:val="0"/>
        <w:autoSpaceDE/>
        <w:autoSpaceDN/>
        <w:bidi w:val="0"/>
        <w:adjustRightInd/>
        <w:snapToGrid/>
        <w:spacing w:line="430" w:lineRule="exact"/>
        <w:ind w:firstLine="630" w:firstLineChars="300"/>
        <w:textAlignment w:val="auto"/>
        <w:rPr>
          <w:rFonts w:ascii="微软雅黑" w:hAnsi="微软雅黑" w:eastAsia="微软雅黑" w:cs="微软雅黑"/>
          <w:sz w:val="21"/>
          <w:szCs w:val="21"/>
          <w:highlight w:val="none"/>
        </w:rPr>
      </w:pPr>
      <w:r>
        <w:rPr>
          <w:rFonts w:hint="eastAsia" w:ascii="微软雅黑" w:hAnsi="微软雅黑" w:eastAsia="微软雅黑" w:cs="微软雅黑"/>
          <w:bCs/>
          <w:sz w:val="21"/>
          <w:szCs w:val="21"/>
          <w:highlight w:val="none"/>
        </w:rPr>
        <w:t>项目联系人：</w:t>
      </w:r>
      <w:r>
        <w:rPr>
          <w:rFonts w:hint="eastAsia" w:ascii="微软雅黑" w:hAnsi="微软雅黑" w:eastAsia="微软雅黑" w:cs="微软雅黑"/>
          <w:sz w:val="21"/>
          <w:szCs w:val="21"/>
          <w:highlight w:val="none"/>
          <w:lang w:val="en-US" w:eastAsia="zh-CN"/>
        </w:rPr>
        <w:t>王</w:t>
      </w:r>
      <w:r>
        <w:rPr>
          <w:rFonts w:hint="eastAsia" w:ascii="微软雅黑" w:hAnsi="微软雅黑" w:eastAsia="微软雅黑" w:cs="微软雅黑"/>
          <w:sz w:val="21"/>
          <w:szCs w:val="21"/>
          <w:highlight w:val="none"/>
        </w:rPr>
        <w:t xml:space="preserve">工             </w:t>
      </w:r>
    </w:p>
    <w:p>
      <w:pPr>
        <w:keepNext w:val="0"/>
        <w:keepLines w:val="0"/>
        <w:pageBreakBefore w:val="0"/>
        <w:widowControl w:val="0"/>
        <w:kinsoku/>
        <w:wordWrap/>
        <w:overflowPunct/>
        <w:topLinePunct w:val="0"/>
        <w:autoSpaceDE/>
        <w:autoSpaceDN/>
        <w:bidi w:val="0"/>
        <w:adjustRightInd/>
        <w:snapToGrid/>
        <w:spacing w:line="430" w:lineRule="exact"/>
        <w:ind w:firstLine="630" w:firstLineChars="300"/>
        <w:textAlignment w:val="auto"/>
        <w:rPr>
          <w:rFonts w:hint="eastAsia" w:ascii="微软雅黑" w:hAnsi="微软雅黑" w:cs="微软雅黑"/>
          <w:szCs w:val="21"/>
          <w:highlight w:val="none"/>
        </w:rPr>
      </w:pPr>
      <w:r>
        <w:rPr>
          <w:rFonts w:hint="eastAsia" w:ascii="微软雅黑" w:hAnsi="微软雅黑" w:cs="微软雅黑"/>
          <w:szCs w:val="21"/>
          <w:highlight w:val="none"/>
        </w:rPr>
        <w:t>电　　 话：025-83603378　</w:t>
      </w:r>
    </w:p>
    <w:p>
      <w:pPr>
        <w:pStyle w:val="2"/>
        <w:rPr>
          <w:rFonts w:hint="eastAsia" w:ascii="微软雅黑" w:hAnsi="微软雅黑" w:cs="微软雅黑"/>
          <w:szCs w:val="21"/>
          <w:highlight w:val="none"/>
        </w:rPr>
      </w:pPr>
    </w:p>
    <w:p>
      <w:pPr>
        <w:keepNext w:val="0"/>
        <w:keepLines w:val="0"/>
        <w:pageBreakBefore w:val="0"/>
        <w:widowControl w:val="0"/>
        <w:kinsoku/>
        <w:wordWrap/>
        <w:overflowPunct/>
        <w:topLinePunct w:val="0"/>
        <w:autoSpaceDE/>
        <w:autoSpaceDN/>
        <w:bidi w:val="0"/>
        <w:adjustRightInd/>
        <w:snapToGrid/>
        <w:spacing w:line="430" w:lineRule="exact"/>
        <w:jc w:val="right"/>
        <w:textAlignment w:val="auto"/>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江苏省华采招标有限公司</w:t>
      </w:r>
    </w:p>
    <w:p>
      <w:pPr>
        <w:pStyle w:val="2"/>
        <w:jc w:val="righ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highlight w:val="none"/>
          <w:lang w:val="en-US" w:eastAsia="zh-CN"/>
        </w:rPr>
        <w:t>2023年4月20日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宋体_GB2312">
    <w:altName w:val="宋体"/>
    <w:panose1 w:val="00000000000000000000"/>
    <w:charset w:val="7A"/>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_GB2312" w:eastAsia="宋体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5035" cy="147955"/>
              <wp:effectExtent l="0" t="0" r="0" b="0"/>
              <wp:wrapNone/>
              <wp:docPr id="6" name="文本框 25"/>
              <wp:cNvGraphicFramePr/>
              <a:graphic xmlns:a="http://schemas.openxmlformats.org/drawingml/2006/main">
                <a:graphicData uri="http://schemas.microsoft.com/office/word/2010/wordprocessingShape">
                  <wps:wsp>
                    <wps:cNvSpPr txBox="1"/>
                    <wps:spPr>
                      <a:xfrm>
                        <a:off x="0" y="0"/>
                        <a:ext cx="915035" cy="147955"/>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wrap="none" lIns="0" tIns="0" rIns="0" bIns="0">
                      <a:spAutoFit/>
                    </wps:bodyPr>
                  </wps:wsp>
                </a:graphicData>
              </a:graphic>
            </wp:anchor>
          </w:drawing>
        </mc:Choice>
        <mc:Fallback>
          <w:pict>
            <v:shape id="文本框 25" o:spid="_x0000_s1026" o:spt="202" type="#_x0000_t202" style="position:absolute;left:0pt;margin-top:0pt;height:11.65pt;width:72.05pt;mso-position-horizontal:center;mso-position-horizontal-relative:margin;mso-wrap-style:none;z-index:251659264;mso-width-relative:page;mso-height-relative:page;" filled="f" stroked="f" coordsize="21600,21600"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7eqt9IAAAAEAQAADwAAAAAAAAABACAAAAAiAAAAZHJzL2Rvd25yZXYu&#10;eG1sUEsBAhQAFAAAAAgAh07iQLwm6a7IAQAAjAMAAA4AAAAAAAAAAQAgAAAAIQEAAGRycy9lMm9E&#10;b2MueG1sUEsFBgAAAAAGAAYAWQEAAFsFAAA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rPr>
        <w:rFonts w:hint="eastAsia" w:ascii="微软雅黑" w:hAnsi="微软雅黑" w:eastAsia="微软雅黑" w:cs="微软雅黑"/>
        <w:sz w:val="22"/>
        <w:szCs w:val="24"/>
        <w:u w:val="single"/>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7DB72B"/>
    <w:multiLevelType w:val="singleLevel"/>
    <w:tmpl w:val="657DB72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lZTdkYzFjM2QyZDJkNmZjODI2ZTNhOGZjOGE2ZjUifQ=="/>
  </w:docVars>
  <w:rsids>
    <w:rsidRoot w:val="00000000"/>
    <w:rsid w:val="46CE60A5"/>
    <w:rsid w:val="582725AC"/>
    <w:rsid w:val="59581175"/>
    <w:rsid w:val="64B153C1"/>
    <w:rsid w:val="69A67439"/>
    <w:rsid w:val="74621109"/>
    <w:rsid w:val="753E3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微软雅黑"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hAnsi="宋体" w:eastAsia="仿宋_GB2312"/>
      <w:kern w:val="0"/>
      <w:sz w:val="24"/>
      <w:szCs w:val="24"/>
    </w:rPr>
  </w:style>
  <w:style w:type="paragraph" w:styleId="3">
    <w:name w:val="index 4"/>
    <w:basedOn w:val="1"/>
    <w:next w:val="1"/>
    <w:qFormat/>
    <w:uiPriority w:val="0"/>
    <w:pPr>
      <w:ind w:left="600" w:leftChars="600"/>
    </w:pPr>
  </w:style>
  <w:style w:type="paragraph" w:styleId="4">
    <w:name w:val="Plain Text"/>
    <w:basedOn w:val="1"/>
    <w:qFormat/>
    <w:uiPriority w:val="0"/>
    <w:rPr>
      <w:rFonts w:ascii="宋体" w:hAnsi="Courier New" w:eastAsia="宋体"/>
      <w:kern w:val="0"/>
      <w:sz w:val="28"/>
      <w:szCs w:val="28"/>
    </w:rPr>
  </w:style>
  <w:style w:type="paragraph" w:styleId="5">
    <w:name w:val="footer"/>
    <w:basedOn w:val="1"/>
    <w:unhideWhenUsed/>
    <w:qFormat/>
    <w:uiPriority w:val="99"/>
    <w:pPr>
      <w:tabs>
        <w:tab w:val="center" w:pos="4153"/>
        <w:tab w:val="right" w:pos="8306"/>
      </w:tabs>
      <w:autoSpaceDE w:val="0"/>
      <w:autoSpaceDN w:val="0"/>
      <w:adjustRightInd w:val="0"/>
      <w:snapToGrid w:val="0"/>
      <w:jc w:val="left"/>
    </w:pPr>
    <w:rPr>
      <w:rFonts w:ascii="宋体" w:eastAsia="宋体"/>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2442</Words>
  <Characters>2730</Characters>
  <Lines>0</Lines>
  <Paragraphs>0</Paragraphs>
  <TotalTime>1</TotalTime>
  <ScaleCrop>false</ScaleCrop>
  <LinksUpToDate>false</LinksUpToDate>
  <CharactersWithSpaces>2833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2021-09-29T03:18:00Z</dcterms:created>
  <dc:creator>Administrator</dc:creator>
  <cp:lastModifiedBy>华采</cp:lastModifiedBy>
  <dcterms:modified xsi:type="dcterms:W3CDTF">2023-04-20T06:34:17Z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B836CA9319ED419EBA6E4F69D9998B95</vt:lpwstr>
  </property>
</Properties>
</file>