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30" w:lineRule="exact"/>
        <w:jc w:val="center"/>
        <w:textAlignment w:val="auto"/>
        <w:rPr>
          <w:rFonts w:hint="default" w:ascii="微软雅黑" w:hAnsi="微软雅黑" w:cs="微软雅黑"/>
          <w:b/>
          <w:bCs/>
          <w:sz w:val="28"/>
          <w:szCs w:val="28"/>
          <w:highlight w:val="none"/>
          <w:lang w:val="en-US"/>
        </w:rPr>
      </w:pPr>
      <w:r>
        <w:rPr>
          <w:rFonts w:hint="eastAsia" w:ascii="微软雅黑" w:hAnsi="微软雅黑" w:cs="微软雅黑"/>
          <w:b/>
          <w:bCs/>
          <w:sz w:val="28"/>
          <w:szCs w:val="28"/>
          <w:highlight w:val="none"/>
          <w:lang w:eastAsia="zh-CN"/>
        </w:rPr>
        <w:t>南京医科大学五台校区电增容外线配套工程</w:t>
      </w:r>
      <w:r>
        <w:rPr>
          <w:rFonts w:hint="eastAsia" w:ascii="微软雅黑" w:hAnsi="微软雅黑" w:cs="微软雅黑"/>
          <w:b/>
          <w:bCs/>
          <w:sz w:val="28"/>
          <w:szCs w:val="28"/>
          <w:highlight w:val="none"/>
          <w:lang w:val="en-US" w:eastAsia="zh-CN"/>
        </w:rPr>
        <w:t>公开招标公告</w:t>
      </w:r>
    </w:p>
    <w:p>
      <w:pPr>
        <w:pBdr>
          <w:top w:val="none" w:color="auto" w:sz="0" w:space="1"/>
          <w:left w:val="none" w:color="auto" w:sz="0" w:space="4"/>
          <w:bottom w:val="none" w:color="auto" w:sz="0" w:space="1"/>
          <w:right w:val="none" w:color="auto" w:sz="0" w:space="4"/>
        </w:pBdr>
        <w:spacing w:line="430" w:lineRule="exact"/>
        <w:ind w:firstLine="420" w:firstLineChars="200"/>
        <w:rPr>
          <w:rFonts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30" w:lineRule="exact"/>
        <w:ind w:firstLine="420" w:firstLineChars="200"/>
        <w:rPr>
          <w:rFonts w:ascii="微软雅黑" w:hAnsi="微软雅黑" w:cs="微软雅黑"/>
          <w:szCs w:val="21"/>
        </w:rPr>
      </w:pPr>
      <w:r>
        <w:rPr>
          <w:rFonts w:hint="eastAsia" w:ascii="微软雅黑" w:hAnsi="微软雅黑" w:cs="微软雅黑"/>
          <w:szCs w:val="21"/>
        </w:rPr>
        <w:t>南京医科大学江宁校区动物中心冷气站进线电缆敷设工程的潜在投标供应商应在线上获取采购文件，并于202</w:t>
      </w:r>
      <w:r>
        <w:rPr>
          <w:rFonts w:ascii="微软雅黑" w:hAnsi="微软雅黑" w:cs="微软雅黑"/>
          <w:szCs w:val="21"/>
        </w:rPr>
        <w:t>3</w:t>
      </w:r>
      <w:r>
        <w:rPr>
          <w:rFonts w:hint="eastAsia" w:ascii="微软雅黑" w:hAnsi="微软雅黑" w:cs="微软雅黑"/>
          <w:bCs/>
          <w:szCs w:val="21"/>
        </w:rPr>
        <w:t>年</w:t>
      </w:r>
      <w:r>
        <w:rPr>
          <w:rFonts w:hint="eastAsia" w:ascii="微软雅黑" w:hAnsi="微软雅黑" w:cs="微软雅黑"/>
          <w:bCs/>
          <w:szCs w:val="21"/>
          <w:lang w:val="en-US" w:eastAsia="zh-CN"/>
        </w:rPr>
        <w:t>7</w:t>
      </w:r>
      <w:r>
        <w:rPr>
          <w:rFonts w:hint="eastAsia" w:ascii="微软雅黑" w:hAnsi="微软雅黑" w:cs="微软雅黑"/>
          <w:bCs/>
          <w:szCs w:val="21"/>
        </w:rPr>
        <w:t>月</w:t>
      </w:r>
      <w:r>
        <w:rPr>
          <w:rFonts w:hint="eastAsia" w:ascii="微软雅黑" w:hAnsi="微软雅黑" w:cs="微软雅黑"/>
          <w:bCs/>
          <w:szCs w:val="21"/>
          <w:lang w:val="en-US" w:eastAsia="zh-CN"/>
        </w:rPr>
        <w:t>3</w:t>
      </w:r>
      <w:r>
        <w:rPr>
          <w:rFonts w:hint="eastAsia" w:ascii="微软雅黑" w:hAnsi="微软雅黑" w:cs="微软雅黑"/>
          <w:bCs/>
          <w:szCs w:val="21"/>
        </w:rPr>
        <w:t>日14点30分（北京时间）前递交投标文件</w:t>
      </w:r>
      <w:r>
        <w:rPr>
          <w:rFonts w:hint="eastAsia" w:ascii="微软雅黑" w:hAnsi="微软雅黑" w:cs="微软雅黑"/>
          <w:szCs w:val="21"/>
        </w:rPr>
        <w:t>。</w:t>
      </w:r>
    </w:p>
    <w:p>
      <w:pPr>
        <w:spacing w:line="430" w:lineRule="exact"/>
        <w:rPr>
          <w:rFonts w:ascii="微软雅黑" w:hAnsi="微软雅黑" w:cs="微软雅黑"/>
          <w:b/>
          <w:bCs/>
        </w:rPr>
      </w:pPr>
      <w:bookmarkStart w:id="0" w:name="_Toc28359002"/>
      <w:bookmarkStart w:id="1" w:name="_Toc35393790"/>
      <w:bookmarkStart w:id="2" w:name="_Toc5452"/>
      <w:bookmarkStart w:id="3" w:name="_Toc28359079"/>
      <w:bookmarkStart w:id="4" w:name="_Toc35393621"/>
      <w:bookmarkStart w:id="5" w:name="_Hlk24379207"/>
      <w:r>
        <w:rPr>
          <w:rFonts w:hint="eastAsia" w:ascii="微软雅黑" w:hAnsi="微软雅黑" w:cs="微软雅黑"/>
          <w:b/>
          <w:bCs/>
        </w:rPr>
        <w:t>一、项目基本情况</w:t>
      </w:r>
      <w:bookmarkEnd w:id="0"/>
      <w:bookmarkEnd w:id="1"/>
      <w:bookmarkEnd w:id="2"/>
      <w:bookmarkEnd w:id="3"/>
      <w:bookmarkEnd w:id="4"/>
    </w:p>
    <w:p>
      <w:pPr>
        <w:spacing w:line="430" w:lineRule="exact"/>
        <w:ind w:firstLine="420" w:firstLineChars="200"/>
        <w:rPr>
          <w:rFonts w:ascii="微软雅黑" w:hAnsi="微软雅黑" w:cs="微软雅黑"/>
          <w:szCs w:val="21"/>
        </w:rPr>
      </w:pPr>
      <w:r>
        <w:rPr>
          <w:rFonts w:hint="eastAsia" w:ascii="微软雅黑" w:hAnsi="微软雅黑" w:cs="微软雅黑"/>
          <w:szCs w:val="21"/>
        </w:rPr>
        <w:t>项目编号：JSHC-2023050406A2</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项目名称：南京医科大学江宁校区动物中心冷气站进线电缆敷设工程</w:t>
      </w:r>
    </w:p>
    <w:bookmarkEnd w:id="5"/>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预算金额：</w:t>
      </w:r>
      <w:r>
        <w:rPr>
          <w:rFonts w:ascii="微软雅黑" w:hAnsi="微软雅黑" w:cs="微软雅黑"/>
          <w:color w:val="auto"/>
          <w:szCs w:val="21"/>
          <w:highlight w:val="none"/>
        </w:rPr>
        <w:t>人民币</w:t>
      </w:r>
      <w:r>
        <w:rPr>
          <w:rFonts w:hint="eastAsia" w:ascii="微软雅黑" w:hAnsi="微软雅黑" w:cs="微软雅黑"/>
          <w:color w:val="auto"/>
          <w:szCs w:val="21"/>
          <w:highlight w:val="none"/>
        </w:rPr>
        <w:t>陆拾伍</w:t>
      </w:r>
      <w:r>
        <w:rPr>
          <w:rFonts w:ascii="微软雅黑" w:hAnsi="微软雅黑" w:cs="微软雅黑"/>
          <w:color w:val="auto"/>
          <w:szCs w:val="21"/>
          <w:highlight w:val="none"/>
        </w:rPr>
        <w:t>万元整（¥</w:t>
      </w:r>
      <w:r>
        <w:rPr>
          <w:rFonts w:hint="eastAsia" w:ascii="微软雅黑" w:hAnsi="微软雅黑" w:cs="微软雅黑"/>
          <w:color w:val="auto"/>
          <w:szCs w:val="21"/>
          <w:highlight w:val="none"/>
        </w:rPr>
        <w:t>65</w:t>
      </w:r>
      <w:r>
        <w:rPr>
          <w:rFonts w:ascii="微软雅黑" w:hAnsi="微软雅黑" w:cs="微软雅黑"/>
          <w:color w:val="auto"/>
          <w:szCs w:val="21"/>
          <w:highlight w:val="none"/>
        </w:rPr>
        <w:t>万元</w:t>
      </w:r>
      <w:r>
        <w:rPr>
          <w:rFonts w:hint="eastAsia" w:ascii="微软雅黑" w:hAnsi="微软雅黑" w:cs="微软雅黑"/>
          <w:color w:val="auto"/>
          <w:szCs w:val="21"/>
          <w:highlight w:val="none"/>
        </w:rPr>
        <w:t>整</w:t>
      </w:r>
      <w:r>
        <w:rPr>
          <w:rFonts w:ascii="微软雅黑" w:hAnsi="微软雅黑" w:cs="微软雅黑"/>
          <w:color w:val="auto"/>
          <w:szCs w:val="21"/>
          <w:highlight w:val="none"/>
        </w:rPr>
        <w:t>）</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最高限价：</w:t>
      </w:r>
      <w:r>
        <w:rPr>
          <w:rFonts w:ascii="微软雅黑" w:hAnsi="微软雅黑" w:cs="微软雅黑"/>
          <w:color w:val="auto"/>
          <w:szCs w:val="21"/>
          <w:highlight w:val="none"/>
        </w:rPr>
        <w:t>人民币</w:t>
      </w:r>
      <w:r>
        <w:rPr>
          <w:rFonts w:hint="eastAsia" w:ascii="微软雅黑" w:hAnsi="微软雅黑" w:cs="微软雅黑"/>
          <w:color w:val="auto"/>
          <w:szCs w:val="21"/>
          <w:highlight w:val="none"/>
        </w:rPr>
        <w:t>陆拾伍</w:t>
      </w:r>
      <w:r>
        <w:rPr>
          <w:rFonts w:ascii="微软雅黑" w:hAnsi="微软雅黑" w:cs="微软雅黑"/>
          <w:color w:val="auto"/>
          <w:szCs w:val="21"/>
          <w:highlight w:val="none"/>
        </w:rPr>
        <w:t>万元整（¥</w:t>
      </w:r>
      <w:r>
        <w:rPr>
          <w:rFonts w:hint="eastAsia" w:ascii="微软雅黑" w:hAnsi="微软雅黑" w:cs="微软雅黑"/>
          <w:color w:val="auto"/>
          <w:szCs w:val="21"/>
          <w:highlight w:val="none"/>
        </w:rPr>
        <w:t>65</w:t>
      </w:r>
      <w:r>
        <w:rPr>
          <w:rFonts w:ascii="微软雅黑" w:hAnsi="微软雅黑" w:cs="微软雅黑"/>
          <w:color w:val="auto"/>
          <w:szCs w:val="21"/>
          <w:highlight w:val="none"/>
        </w:rPr>
        <w:t>万元</w:t>
      </w:r>
      <w:r>
        <w:rPr>
          <w:rFonts w:hint="eastAsia" w:ascii="微软雅黑" w:hAnsi="微软雅黑" w:cs="微软雅黑"/>
          <w:color w:val="auto"/>
          <w:szCs w:val="21"/>
          <w:highlight w:val="none"/>
        </w:rPr>
        <w:t>整</w:t>
      </w:r>
      <w:r>
        <w:rPr>
          <w:rFonts w:ascii="微软雅黑" w:hAnsi="微软雅黑" w:cs="微软雅黑"/>
          <w:color w:val="auto"/>
          <w:szCs w:val="21"/>
          <w:highlight w:val="none"/>
        </w:rPr>
        <w:t>）</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采购需求：江宁校区动物中心冷气站进线电缆敷设工程包括不限于设备采购、电缆的敷设及管内穿线、开关箱安装及配套土建。具体内容详见工程量清单。</w:t>
      </w:r>
    </w:p>
    <w:p>
      <w:pPr>
        <w:spacing w:line="430" w:lineRule="exact"/>
        <w:ind w:firstLine="420" w:firstLineChars="200"/>
        <w:rPr>
          <w:rFonts w:ascii="微软雅黑" w:hAnsi="微软雅黑" w:cs="微软雅黑"/>
          <w:color w:val="auto"/>
          <w:szCs w:val="21"/>
          <w:highlight w:val="none"/>
          <w:lang w:eastAsia="zh-Hans"/>
        </w:rPr>
      </w:pPr>
      <w:r>
        <w:rPr>
          <w:rFonts w:hint="eastAsia" w:ascii="微软雅黑" w:hAnsi="微软雅黑" w:cs="微软雅黑"/>
          <w:color w:val="auto"/>
          <w:szCs w:val="21"/>
          <w:highlight w:val="none"/>
        </w:rPr>
        <w:t>合同履行期限：工期</w:t>
      </w:r>
      <w:r>
        <w:rPr>
          <w:rFonts w:hint="eastAsia" w:ascii="微软雅黑" w:hAnsi="微软雅黑" w:cs="微软雅黑"/>
          <w:color w:val="auto"/>
          <w:szCs w:val="21"/>
          <w:highlight w:val="none"/>
          <w:u w:val="single"/>
        </w:rPr>
        <w:t xml:space="preserve">  30  </w:t>
      </w:r>
      <w:r>
        <w:rPr>
          <w:rFonts w:hint="eastAsia" w:ascii="微软雅黑" w:hAnsi="微软雅黑" w:cs="微软雅黑"/>
          <w:color w:val="auto"/>
          <w:szCs w:val="21"/>
          <w:highlight w:val="none"/>
          <w:lang w:eastAsia="zh-Hans"/>
        </w:rPr>
        <w:t>日历天（</w:t>
      </w:r>
      <w:r>
        <w:rPr>
          <w:rFonts w:hint="eastAsia" w:ascii="微软雅黑" w:hAnsi="微软雅黑" w:cs="微软雅黑"/>
          <w:color w:val="auto"/>
          <w:szCs w:val="21"/>
          <w:highlight w:val="none"/>
        </w:rPr>
        <w:t>具体</w:t>
      </w:r>
      <w:r>
        <w:rPr>
          <w:rFonts w:hint="eastAsia" w:ascii="微软雅黑" w:hAnsi="微软雅黑" w:cs="微软雅黑"/>
          <w:color w:val="auto"/>
          <w:szCs w:val="21"/>
          <w:highlight w:val="none"/>
          <w:lang w:eastAsia="zh-Hans"/>
        </w:rPr>
        <w:t>开工日期以招标人通知为准）</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pPr>
        <w:spacing w:line="430" w:lineRule="exact"/>
        <w:rPr>
          <w:rFonts w:ascii="微软雅黑" w:hAnsi="微软雅黑" w:cs="微软雅黑"/>
          <w:b/>
          <w:bCs/>
          <w:color w:val="auto"/>
          <w:highlight w:val="none"/>
        </w:rPr>
      </w:pPr>
      <w:bookmarkStart w:id="6" w:name="_Toc35393791"/>
      <w:bookmarkStart w:id="7" w:name="_Toc28359080"/>
      <w:bookmarkStart w:id="8" w:name="_Toc35393622"/>
      <w:bookmarkStart w:id="9" w:name="_Toc18689"/>
      <w:bookmarkStart w:id="10" w:name="_Toc28359003"/>
      <w:r>
        <w:rPr>
          <w:rFonts w:hint="eastAsia" w:ascii="微软雅黑" w:hAnsi="微软雅黑" w:cs="微软雅黑"/>
          <w:b/>
          <w:bCs/>
          <w:color w:val="auto"/>
          <w:highlight w:val="none"/>
        </w:rPr>
        <w:t>二、申请人的资格要求：</w:t>
      </w:r>
      <w:bookmarkEnd w:id="6"/>
      <w:bookmarkEnd w:id="7"/>
      <w:bookmarkEnd w:id="8"/>
      <w:bookmarkEnd w:id="9"/>
      <w:bookmarkEnd w:id="10"/>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1.满足以下规定：</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pPr>
        <w:spacing w:line="430" w:lineRule="exact"/>
        <w:ind w:firstLine="420" w:firstLineChars="200"/>
        <w:rPr>
          <w:rFonts w:ascii="微软雅黑" w:hAnsi="微软雅黑" w:cs="微软雅黑"/>
          <w:szCs w:val="21"/>
        </w:rPr>
      </w:pPr>
      <w:r>
        <w:rPr>
          <w:rFonts w:hint="eastAsia" w:ascii="微软雅黑" w:hAnsi="微软雅黑" w:cs="微软雅黑"/>
          <w:color w:val="auto"/>
          <w:szCs w:val="21"/>
          <w:highlight w:val="none"/>
        </w:rPr>
        <w:t>1.2具有良好的商业信誉和健全的</w:t>
      </w:r>
      <w:r>
        <w:rPr>
          <w:rFonts w:hint="eastAsia" w:ascii="微软雅黑" w:hAnsi="微软雅黑" w:cs="微软雅黑"/>
          <w:szCs w:val="21"/>
        </w:rPr>
        <w:t>财务会计制度（提供202</w:t>
      </w:r>
      <w:r>
        <w:rPr>
          <w:rFonts w:ascii="微软雅黑" w:hAnsi="微软雅黑" w:cs="微软雅黑"/>
          <w:szCs w:val="21"/>
        </w:rPr>
        <w:t>2</w:t>
      </w:r>
      <w:r>
        <w:rPr>
          <w:rFonts w:hint="eastAsia" w:ascii="微软雅黑" w:hAnsi="微软雅黑" w:cs="微软雅黑"/>
          <w:szCs w:val="21"/>
        </w:rPr>
        <w:t>年</w:t>
      </w:r>
      <w:r>
        <w:rPr>
          <w:rFonts w:hint="eastAsia" w:ascii="微软雅黑" w:hAnsi="微软雅黑" w:cs="微软雅黑"/>
          <w:szCs w:val="21"/>
          <w:lang w:val="en-US" w:eastAsia="zh-CN"/>
        </w:rPr>
        <w:t>6</w:t>
      </w:r>
      <w:r>
        <w:rPr>
          <w:rFonts w:hint="eastAsia" w:ascii="微软雅黑" w:hAnsi="微软雅黑" w:cs="微软雅黑"/>
          <w:szCs w:val="21"/>
        </w:rPr>
        <w:t>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2021/</w:t>
      </w:r>
      <w:r>
        <w:rPr>
          <w:rFonts w:ascii="微软雅黑" w:hAnsi="微软雅黑" w:cs="微软雅黑"/>
          <w:szCs w:val="21"/>
          <w:lang w:eastAsia="zh-Hans"/>
        </w:rPr>
        <w:t>2022</w:t>
      </w:r>
      <w:r>
        <w:rPr>
          <w:rFonts w:hint="eastAsia" w:ascii="微软雅黑" w:hAnsi="微软雅黑" w:cs="微软雅黑"/>
          <w:szCs w:val="21"/>
        </w:rPr>
        <w:t>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（法人或者其他组织成立未满一年的可以不提供）</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w:t>
      </w:r>
      <w:r>
        <w:rPr>
          <w:rFonts w:ascii="微软雅黑" w:hAnsi="微软雅黑" w:cs="微软雅黑"/>
          <w:szCs w:val="21"/>
        </w:rPr>
        <w:t>2</w:t>
      </w:r>
      <w:r>
        <w:rPr>
          <w:rFonts w:hint="eastAsia" w:ascii="微软雅黑" w:hAnsi="微软雅黑" w:cs="微软雅黑"/>
          <w:szCs w:val="21"/>
        </w:rPr>
        <w:t>年</w:t>
      </w:r>
      <w:r>
        <w:rPr>
          <w:rFonts w:hint="eastAsia" w:ascii="微软雅黑" w:hAnsi="微软雅黑" w:cs="微软雅黑"/>
          <w:szCs w:val="21"/>
          <w:lang w:val="en-US" w:eastAsia="zh-CN"/>
        </w:rPr>
        <w:t>6</w:t>
      </w:r>
      <w:r>
        <w:rPr>
          <w:rFonts w:hint="eastAsia" w:ascii="微软雅黑" w:hAnsi="微软雅黑" w:cs="微软雅黑"/>
          <w:szCs w:val="21"/>
        </w:rPr>
        <w:t>月至投标截止时间前任一月份依法缴纳税收的凭据，以及缴纳社会保险的凭据（专用收据或社会保险的凭据）。依法免税或不需要缴纳社会保障资金的投标供应商，应提供相应文件证明）；</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numPr>
          <w:ilvl w:val="0"/>
          <w:numId w:val="1"/>
        </w:numPr>
        <w:spacing w:line="430" w:lineRule="exact"/>
        <w:ind w:firstLine="420" w:firstLineChars="200"/>
        <w:rPr>
          <w:rFonts w:ascii="微软雅黑" w:hAnsi="微软雅黑" w:cs="微软雅黑"/>
          <w:color w:val="auto"/>
          <w:szCs w:val="21"/>
          <w:highlight w:val="none"/>
        </w:rPr>
      </w:pPr>
      <w:bookmarkStart w:id="11" w:name="_Toc28359004"/>
      <w:bookmarkStart w:id="12" w:name="_Toc28359081"/>
      <w:r>
        <w:rPr>
          <w:rFonts w:hint="eastAsia" w:ascii="微软雅黑" w:hAnsi="微软雅黑" w:cs="微软雅黑"/>
          <w:color w:val="auto"/>
          <w:szCs w:val="21"/>
          <w:highlight w:val="none"/>
        </w:rPr>
        <w:t>本项目的特定资格要求：</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2.1投标人具备电力工程施工总承包叁级(含)以上或输变电工程专业承包叁级(含)以上；</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2.2投标人具备承装、承修电力设施许可五级(含）以上；</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2.3投标人有安全生产许可证，且在有效期内；</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2.4投标人拟派出的项目负责人要求具备机电工程注册建造师贰级（含）以上资质，并取得安全生产考核合格证（B类）；</w:t>
      </w:r>
    </w:p>
    <w:p>
      <w:pPr>
        <w:spacing w:line="43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2.5需提供项目负责人社保机构出具近6个月（2022年1</w:t>
      </w:r>
      <w:r>
        <w:rPr>
          <w:rFonts w:hint="eastAsia" w:ascii="微软雅黑" w:hAnsi="微软雅黑" w:cs="微软雅黑"/>
          <w:color w:val="auto"/>
          <w:szCs w:val="21"/>
          <w:highlight w:val="none"/>
          <w:lang w:val="en-US" w:eastAsia="zh-CN"/>
        </w:rPr>
        <w:t>2</w:t>
      </w:r>
      <w:r>
        <w:rPr>
          <w:rFonts w:hint="eastAsia" w:ascii="微软雅黑" w:hAnsi="微软雅黑" w:cs="微软雅黑"/>
          <w:color w:val="auto"/>
          <w:szCs w:val="21"/>
          <w:highlight w:val="none"/>
        </w:rPr>
        <w:t>月至2023年</w:t>
      </w:r>
      <w:r>
        <w:rPr>
          <w:rFonts w:hint="eastAsia" w:ascii="微软雅黑" w:hAnsi="微软雅黑" w:cs="微软雅黑"/>
          <w:color w:val="auto"/>
          <w:szCs w:val="21"/>
          <w:highlight w:val="none"/>
          <w:lang w:val="en-US" w:eastAsia="zh-CN"/>
        </w:rPr>
        <w:t>5</w:t>
      </w:r>
      <w:r>
        <w:rPr>
          <w:rFonts w:hint="eastAsia" w:ascii="微软雅黑" w:hAnsi="微软雅黑" w:cs="微软雅黑"/>
          <w:color w:val="auto"/>
          <w:szCs w:val="21"/>
          <w:highlight w:val="none"/>
        </w:rPr>
        <w:t>月）投标申请人为其缴纳的社会保险证明材料（并加盖社保中心章或社保中心参保缴费证明电子专用章）。</w:t>
      </w:r>
    </w:p>
    <w:p>
      <w:pPr>
        <w:spacing w:line="430" w:lineRule="exact"/>
        <w:ind w:firstLine="420" w:firstLineChars="200"/>
        <w:rPr>
          <w:rFonts w:ascii="微软雅黑" w:hAnsi="微软雅黑" w:cs="微软雅黑"/>
        </w:rPr>
      </w:pPr>
      <w:r>
        <w:rPr>
          <w:rFonts w:hint="eastAsia" w:ascii="微软雅黑" w:hAnsi="微软雅黑" w:cs="微软雅黑"/>
          <w:color w:val="auto"/>
          <w:szCs w:val="21"/>
          <w:highlight w:val="none"/>
        </w:rPr>
        <w:t>5.本项目不接受联合体投标，</w:t>
      </w:r>
      <w:r>
        <w:rPr>
          <w:rFonts w:hint="eastAsia" w:ascii="微软雅黑" w:hAnsi="微软雅黑" w:cs="微软雅黑"/>
          <w:color w:val="auto"/>
          <w:szCs w:val="21"/>
          <w:highlight w:val="none"/>
          <w:lang w:val="zh-CN"/>
        </w:rPr>
        <w:t>中</w:t>
      </w:r>
      <w:r>
        <w:rPr>
          <w:rFonts w:hint="eastAsia" w:ascii="微软雅黑" w:hAnsi="微软雅黑" w:cs="微软雅黑"/>
          <w:szCs w:val="21"/>
          <w:lang w:val="zh-CN"/>
        </w:rPr>
        <w:t>标后不允许转包、分包。</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6.拒绝下述供应商参加本次采购活动:</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6.1为采购项目提供整体设计、规范编制或者项目管理、监理、检测等服务的；</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6.2供应商单位负责人为同一人或者存在直接控股、管理关系的不同供应商，不得参加同一合同项下的采购活动；</w:t>
      </w:r>
    </w:p>
    <w:p>
      <w:pPr>
        <w:spacing w:line="430" w:lineRule="exact"/>
        <w:ind w:firstLine="420" w:firstLineChars="200"/>
        <w:rPr>
          <w:rFonts w:ascii="微软雅黑" w:hAnsi="微软雅黑" w:cs="微软雅黑"/>
          <w:szCs w:val="21"/>
        </w:rPr>
      </w:pPr>
      <w:r>
        <w:rPr>
          <w:rFonts w:hint="eastAsia" w:ascii="微软雅黑" w:hAnsi="微软雅黑" w:cs="微软雅黑"/>
          <w:szCs w:val="21"/>
        </w:rPr>
        <w:t>6.3被“信用中国”网站(www.creditchina.gov.cn)或中国政府采购网(www.ccgp.gov.cn)）列入失信被执行人、重大税收违法案件当事人、政府采购严重违法失信行为记录名单的。</w:t>
      </w:r>
    </w:p>
    <w:p>
      <w:pPr>
        <w:spacing w:line="430" w:lineRule="exact"/>
        <w:rPr>
          <w:rFonts w:ascii="微软雅黑" w:hAnsi="微软雅黑" w:cs="微软雅黑"/>
          <w:b/>
          <w:bCs/>
        </w:rPr>
      </w:pPr>
      <w:bookmarkStart w:id="13" w:name="_Toc15914"/>
      <w:bookmarkStart w:id="14" w:name="_Toc35393623"/>
      <w:bookmarkStart w:id="15" w:name="_Toc35393792"/>
      <w:r>
        <w:rPr>
          <w:rFonts w:hint="eastAsia" w:ascii="微软雅黑" w:hAnsi="微软雅黑" w:cs="微软雅黑"/>
          <w:b/>
          <w:bCs/>
        </w:rPr>
        <w:t>三、获取采购文件</w:t>
      </w:r>
      <w:bookmarkEnd w:id="11"/>
      <w:bookmarkEnd w:id="12"/>
      <w:bookmarkEnd w:id="13"/>
      <w:bookmarkEnd w:id="14"/>
      <w:bookmarkEnd w:id="15"/>
    </w:p>
    <w:p>
      <w:pPr>
        <w:spacing w:line="430" w:lineRule="exact"/>
        <w:ind w:firstLine="540"/>
        <w:rPr>
          <w:rFonts w:ascii="微软雅黑" w:hAnsi="微软雅黑" w:cs="微软雅黑"/>
          <w:szCs w:val="21"/>
        </w:rPr>
      </w:pPr>
      <w:bookmarkStart w:id="16" w:name="_Toc28359005"/>
      <w:bookmarkStart w:id="17" w:name="_Toc35393624"/>
      <w:bookmarkStart w:id="18" w:name="_Toc35393793"/>
      <w:bookmarkStart w:id="19" w:name="_Toc28359082"/>
      <w:r>
        <w:rPr>
          <w:rFonts w:hint="eastAsia" w:ascii="微软雅黑" w:hAnsi="微软雅黑" w:cs="微软雅黑"/>
          <w:szCs w:val="21"/>
        </w:rPr>
        <w:t>时间：</w:t>
      </w:r>
      <w:r>
        <w:rPr>
          <w:rFonts w:hint="eastAsia" w:ascii="微软雅黑" w:hAnsi="微软雅黑" w:cs="微软雅黑"/>
          <w:szCs w:val="21"/>
          <w:u w:val="single"/>
        </w:rPr>
        <w:t xml:space="preserve"> 202</w:t>
      </w:r>
      <w:r>
        <w:rPr>
          <w:rFonts w:ascii="微软雅黑" w:hAnsi="微软雅黑" w:cs="微软雅黑"/>
          <w:szCs w:val="21"/>
          <w:u w:val="single"/>
        </w:rPr>
        <w:t>3</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6</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13</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6</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19</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30" w:lineRule="exact"/>
        <w:ind w:firstLine="540"/>
        <w:rPr>
          <w:rFonts w:ascii="微软雅黑" w:hAnsi="微软雅黑" w:cs="微软雅黑"/>
          <w:szCs w:val="21"/>
        </w:rPr>
      </w:pPr>
      <w:r>
        <w:rPr>
          <w:rFonts w:hint="eastAsia" w:ascii="微软雅黑" w:hAnsi="微软雅黑" w:cs="微软雅黑"/>
          <w:szCs w:val="21"/>
        </w:rPr>
        <w:t>地点：通过邮箱获取采购文件。</w:t>
      </w:r>
    </w:p>
    <w:p>
      <w:pPr>
        <w:spacing w:line="430" w:lineRule="exact"/>
        <w:ind w:firstLine="540"/>
        <w:rPr>
          <w:rFonts w:ascii="微软雅黑" w:hAnsi="微软雅黑" w:cs="微软雅黑"/>
          <w:szCs w:val="21"/>
        </w:rPr>
      </w:pPr>
      <w:r>
        <w:rPr>
          <w:rFonts w:hint="eastAsia" w:ascii="微软雅黑" w:hAnsi="微软雅黑" w:cs="微软雅黑"/>
          <w:szCs w:val="21"/>
        </w:rPr>
        <w:t>方式：通过邮箱获取采购文件。</w:t>
      </w:r>
      <w:bookmarkStart w:id="46" w:name="_GoBack"/>
      <w:bookmarkEnd w:id="46"/>
    </w:p>
    <w:p>
      <w:pPr>
        <w:spacing w:line="430" w:lineRule="exact"/>
        <w:ind w:firstLine="540"/>
        <w:rPr>
          <w:rFonts w:ascii="微软雅黑" w:hAnsi="微软雅黑" w:cs="微软雅黑"/>
          <w:szCs w:val="21"/>
        </w:rPr>
      </w:pPr>
      <w:r>
        <w:rPr>
          <w:rFonts w:hint="eastAsia" w:ascii="微软雅黑" w:hAnsi="微软雅黑" w:cs="微软雅黑"/>
          <w:szCs w:val="21"/>
        </w:rPr>
        <w:t>采购文件售价：¥500（采购文件售后一概不退）</w:t>
      </w:r>
    </w:p>
    <w:p>
      <w:pPr>
        <w:spacing w:line="430" w:lineRule="exact"/>
        <w:ind w:firstLine="540"/>
        <w:rPr>
          <w:rFonts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rPr>
        <w:t>（转账时请务必备注公司名称+406A2）</w:t>
      </w:r>
      <w:r>
        <w:rPr>
          <w:rFonts w:hint="eastAsia" w:ascii="微软雅黑" w:hAnsi="微软雅黑" w:cs="微软雅黑"/>
          <w:b/>
          <w:bCs/>
          <w:szCs w:val="21"/>
        </w:rPr>
        <w:t>。</w:t>
      </w:r>
    </w:p>
    <w:p>
      <w:pPr>
        <w:spacing w:line="430" w:lineRule="exact"/>
        <w:ind w:firstLine="540"/>
        <w:rPr>
          <w:rFonts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0" w:name="_Toc1219"/>
    </w:p>
    <w:p>
      <w:pPr>
        <w:spacing w:line="430" w:lineRule="exact"/>
        <w:rPr>
          <w:rFonts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30" w:lineRule="exact"/>
        <w:ind w:firstLine="420" w:firstLineChars="200"/>
        <w:rPr>
          <w:rFonts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ascii="微软雅黑" w:hAnsi="微软雅黑" w:cs="微软雅黑"/>
          <w:szCs w:val="21"/>
        </w:rPr>
        <w:t>3</w:t>
      </w:r>
      <w:r>
        <w:rPr>
          <w:rFonts w:hint="eastAsia" w:ascii="微软雅黑" w:hAnsi="微软雅黑" w:cs="微软雅黑"/>
          <w:bCs/>
          <w:szCs w:val="21"/>
        </w:rPr>
        <w:t>年</w:t>
      </w:r>
      <w:r>
        <w:rPr>
          <w:rFonts w:hint="eastAsia" w:ascii="微软雅黑" w:hAnsi="微软雅黑" w:cs="微软雅黑"/>
          <w:bCs/>
          <w:szCs w:val="21"/>
          <w:lang w:val="en-US" w:eastAsia="zh-CN"/>
        </w:rPr>
        <w:t>7</w:t>
      </w:r>
      <w:r>
        <w:rPr>
          <w:rFonts w:hint="eastAsia" w:ascii="微软雅黑" w:hAnsi="微软雅黑" w:cs="微软雅黑"/>
          <w:bCs/>
          <w:szCs w:val="21"/>
        </w:rPr>
        <w:t>月</w:t>
      </w:r>
      <w:r>
        <w:rPr>
          <w:rFonts w:hint="eastAsia" w:ascii="微软雅黑" w:hAnsi="微软雅黑" w:cs="微软雅黑"/>
          <w:bCs/>
          <w:szCs w:val="21"/>
          <w:lang w:val="en-US" w:eastAsia="zh-CN"/>
        </w:rPr>
        <w:t>3</w:t>
      </w:r>
      <w:r>
        <w:rPr>
          <w:rFonts w:hint="eastAsia" w:ascii="微软雅黑" w:hAnsi="微软雅黑" w:cs="微软雅黑"/>
          <w:bCs/>
          <w:szCs w:val="21"/>
        </w:rPr>
        <w:t>日</w:t>
      </w:r>
      <w:r>
        <w:rPr>
          <w:rFonts w:hint="eastAsia" w:ascii="微软雅黑" w:hAnsi="微软雅黑" w:cs="微软雅黑"/>
          <w:szCs w:val="21"/>
        </w:rPr>
        <w:t>14</w:t>
      </w:r>
      <w:r>
        <w:rPr>
          <w:rFonts w:hint="eastAsia" w:ascii="微软雅黑" w:hAnsi="微软雅黑" w:cs="微软雅黑"/>
          <w:bCs/>
          <w:szCs w:val="21"/>
        </w:rPr>
        <w:t>点30分（北京时间）</w:t>
      </w:r>
    </w:p>
    <w:p>
      <w:pPr>
        <w:spacing w:line="430" w:lineRule="exact"/>
        <w:ind w:firstLine="420" w:firstLineChars="200"/>
        <w:rPr>
          <w:rFonts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ascii="微软雅黑" w:hAnsi="微软雅黑" w:cs="微软雅黑"/>
          <w:szCs w:val="21"/>
        </w:rPr>
        <w:t>3</w:t>
      </w:r>
      <w:r>
        <w:rPr>
          <w:rFonts w:hint="eastAsia" w:ascii="微软雅黑" w:hAnsi="微软雅黑" w:cs="微软雅黑"/>
          <w:bCs/>
          <w:szCs w:val="21"/>
        </w:rPr>
        <w:t>年</w:t>
      </w:r>
      <w:r>
        <w:rPr>
          <w:rFonts w:hint="eastAsia" w:ascii="微软雅黑" w:hAnsi="微软雅黑" w:cs="微软雅黑"/>
          <w:bCs/>
          <w:szCs w:val="21"/>
          <w:lang w:val="en-US" w:eastAsia="zh-CN"/>
        </w:rPr>
        <w:t>7</w:t>
      </w:r>
      <w:r>
        <w:rPr>
          <w:rFonts w:hint="eastAsia" w:ascii="微软雅黑" w:hAnsi="微软雅黑" w:cs="微软雅黑"/>
          <w:bCs/>
          <w:szCs w:val="21"/>
        </w:rPr>
        <w:t>月</w:t>
      </w:r>
      <w:r>
        <w:rPr>
          <w:rFonts w:hint="eastAsia" w:ascii="微软雅黑" w:hAnsi="微软雅黑" w:cs="微软雅黑"/>
          <w:bCs/>
          <w:szCs w:val="21"/>
          <w:lang w:val="en-US" w:eastAsia="zh-CN"/>
        </w:rPr>
        <w:t>3</w:t>
      </w:r>
      <w:r>
        <w:rPr>
          <w:rFonts w:hint="eastAsia" w:ascii="微软雅黑" w:hAnsi="微软雅黑" w:cs="微软雅黑"/>
          <w:bCs/>
          <w:szCs w:val="21"/>
        </w:rPr>
        <w:t>日</w:t>
      </w:r>
      <w:r>
        <w:rPr>
          <w:rFonts w:hint="eastAsia" w:ascii="微软雅黑" w:hAnsi="微软雅黑" w:cs="微软雅黑"/>
          <w:szCs w:val="21"/>
        </w:rPr>
        <w:t>14</w:t>
      </w:r>
      <w:r>
        <w:rPr>
          <w:rFonts w:hint="eastAsia" w:ascii="微软雅黑" w:hAnsi="微软雅黑" w:cs="微软雅黑"/>
          <w:bCs/>
          <w:szCs w:val="21"/>
        </w:rPr>
        <w:t>点30分后（北京时间）</w:t>
      </w:r>
    </w:p>
    <w:p>
      <w:pPr>
        <w:spacing w:line="430" w:lineRule="exact"/>
        <w:ind w:firstLine="420" w:firstLineChars="200"/>
      </w:pPr>
      <w:r>
        <w:rPr>
          <w:rFonts w:hint="eastAsia" w:ascii="微软雅黑" w:hAnsi="微软雅黑" w:cs="微软雅黑"/>
          <w:szCs w:val="21"/>
        </w:rPr>
        <w:t>地点：南京市建邺区嘉陵江东街8号综合体B3栋一单元16层开标大厅</w:t>
      </w:r>
    </w:p>
    <w:p>
      <w:pPr>
        <w:spacing w:line="430" w:lineRule="exact"/>
        <w:rPr>
          <w:rFonts w:ascii="微软雅黑" w:hAnsi="微软雅黑" w:cs="微软雅黑"/>
          <w:b/>
          <w:bCs/>
        </w:rPr>
      </w:pPr>
      <w:bookmarkStart w:id="21" w:name="_Toc31210"/>
      <w:bookmarkStart w:id="22" w:name="_Toc28359007"/>
      <w:bookmarkStart w:id="23" w:name="_Toc35393625"/>
      <w:bookmarkStart w:id="24" w:name="_Toc28359084"/>
      <w:bookmarkStart w:id="25" w:name="_Toc35393794"/>
      <w:r>
        <w:rPr>
          <w:rFonts w:hint="eastAsia" w:ascii="微软雅黑" w:hAnsi="微软雅黑" w:cs="微软雅黑"/>
          <w:b/>
          <w:bCs/>
        </w:rPr>
        <w:t>五、公告期限</w:t>
      </w:r>
      <w:bookmarkEnd w:id="21"/>
      <w:bookmarkEnd w:id="22"/>
      <w:bookmarkEnd w:id="23"/>
      <w:bookmarkEnd w:id="24"/>
      <w:bookmarkEnd w:id="25"/>
    </w:p>
    <w:p>
      <w:pPr>
        <w:spacing w:line="430" w:lineRule="exact"/>
        <w:ind w:firstLine="420" w:firstLineChars="200"/>
        <w:rPr>
          <w:rFonts w:ascii="微软雅黑" w:hAnsi="微软雅黑" w:cs="微软雅黑"/>
        </w:rPr>
      </w:pPr>
      <w:r>
        <w:rPr>
          <w:rFonts w:hint="eastAsia" w:ascii="微软雅黑" w:hAnsi="微软雅黑" w:cs="微软雅黑"/>
          <w:kern w:val="0"/>
          <w:szCs w:val="21"/>
        </w:rPr>
        <w:t>自本公告发布之日起5个工作日。</w:t>
      </w:r>
    </w:p>
    <w:p>
      <w:pPr>
        <w:spacing w:line="430" w:lineRule="exact"/>
        <w:rPr>
          <w:rFonts w:ascii="微软雅黑" w:hAnsi="微软雅黑" w:cs="微软雅黑"/>
          <w:b/>
          <w:bCs/>
        </w:rPr>
      </w:pPr>
      <w:bookmarkStart w:id="26" w:name="_Toc35393795"/>
      <w:bookmarkStart w:id="27" w:name="_Toc19985"/>
      <w:bookmarkStart w:id="28" w:name="_Toc35393626"/>
      <w:r>
        <w:rPr>
          <w:rFonts w:hint="eastAsia" w:ascii="微软雅黑" w:hAnsi="微软雅黑" w:cs="微软雅黑"/>
          <w:b/>
          <w:bCs/>
        </w:rPr>
        <w:t>六、其他补充事宜</w:t>
      </w:r>
      <w:bookmarkEnd w:id="26"/>
      <w:bookmarkEnd w:id="27"/>
      <w:bookmarkEnd w:id="28"/>
    </w:p>
    <w:p>
      <w:pPr>
        <w:spacing w:line="430" w:lineRule="exact"/>
        <w:ind w:firstLine="540"/>
        <w:rPr>
          <w:rFonts w:ascii="微软雅黑" w:hAnsi="微软雅黑" w:cs="微软雅黑"/>
          <w:szCs w:val="21"/>
        </w:rPr>
      </w:pPr>
      <w:bookmarkStart w:id="29" w:name="_Toc35393796"/>
      <w:bookmarkStart w:id="30" w:name="_Toc28359008"/>
      <w:bookmarkStart w:id="31" w:name="_Toc35393627"/>
      <w:bookmarkStart w:id="32" w:name="_Toc28359085"/>
      <w:bookmarkStart w:id="33" w:name="_Toc19317"/>
      <w:r>
        <w:rPr>
          <w:rFonts w:hint="eastAsia" w:ascii="微软雅黑" w:hAnsi="微软雅黑" w:cs="微软雅黑"/>
          <w:szCs w:val="21"/>
        </w:rPr>
        <w:t xml:space="preserve">有关本次招标的事项若存在变动或修改，敬请及时关注南京医科大学网页(sjfwc.njmu.edu.cn/zbgg/list.htm)发布的信息更正公告。    </w:t>
      </w:r>
    </w:p>
    <w:p>
      <w:pPr>
        <w:spacing w:line="430" w:lineRule="exact"/>
        <w:rPr>
          <w:rFonts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30" w:lineRule="exact"/>
        <w:ind w:firstLine="420" w:firstLineChars="200"/>
        <w:rPr>
          <w:rFonts w:ascii="微软雅黑" w:hAnsi="微软雅黑" w:cs="微软雅黑"/>
          <w:bCs/>
          <w:szCs w:val="21"/>
        </w:rPr>
      </w:pPr>
      <w:bookmarkStart w:id="34" w:name="_Toc35393806"/>
      <w:bookmarkStart w:id="35" w:name="_Toc28359019"/>
      <w:bookmarkStart w:id="36" w:name="_Toc35393637"/>
      <w:bookmarkStart w:id="37" w:name="_Toc28359096"/>
      <w:r>
        <w:rPr>
          <w:rFonts w:hint="eastAsia" w:ascii="微软雅黑" w:hAnsi="微软雅黑" w:cs="微软雅黑"/>
          <w:bCs/>
          <w:szCs w:val="21"/>
        </w:rPr>
        <w:t>1.采购人信息</w:t>
      </w:r>
      <w:bookmarkEnd w:id="34"/>
      <w:bookmarkEnd w:id="35"/>
      <w:bookmarkEnd w:id="36"/>
      <w:bookmarkEnd w:id="37"/>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名    称：南京医科大学　　　　</w:t>
      </w:r>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地    址：南京市江宁区龙眠大道101号 　　　</w:t>
      </w:r>
    </w:p>
    <w:p>
      <w:pPr>
        <w:spacing w:line="430" w:lineRule="exact"/>
        <w:ind w:firstLine="630" w:firstLineChars="300"/>
        <w:jc w:val="left"/>
        <w:rPr>
          <w:rFonts w:ascii="微软雅黑" w:hAnsi="微软雅黑" w:cs="微软雅黑"/>
          <w:bCs/>
          <w:szCs w:val="21"/>
        </w:rPr>
      </w:pPr>
      <w:r>
        <w:rPr>
          <w:rFonts w:hint="eastAsia" w:ascii="微软雅黑" w:hAnsi="微软雅黑" w:cs="微软雅黑"/>
          <w:bCs/>
          <w:szCs w:val="21"/>
        </w:rPr>
        <w:t xml:space="preserve">联系方式：尚老师  025-86868812　　　 　　   　 </w:t>
      </w:r>
    </w:p>
    <w:p>
      <w:pPr>
        <w:spacing w:line="430" w:lineRule="exact"/>
        <w:ind w:firstLine="420" w:firstLineChars="200"/>
        <w:rPr>
          <w:rFonts w:ascii="微软雅黑" w:hAnsi="微软雅黑" w:cs="微软雅黑"/>
          <w:bCs/>
          <w:szCs w:val="21"/>
        </w:rPr>
      </w:pPr>
      <w:bookmarkStart w:id="38" w:name="_Toc28359020"/>
      <w:bookmarkStart w:id="39" w:name="_Toc28359097"/>
      <w:bookmarkStart w:id="40" w:name="_Toc35393638"/>
      <w:bookmarkStart w:id="41" w:name="_Toc35393807"/>
      <w:r>
        <w:rPr>
          <w:rFonts w:hint="eastAsia" w:ascii="微软雅黑" w:hAnsi="微软雅黑" w:cs="微软雅黑"/>
          <w:bCs/>
          <w:szCs w:val="21"/>
        </w:rPr>
        <w:t>2.采购代理机构信息</w:t>
      </w:r>
      <w:bookmarkEnd w:id="38"/>
      <w:bookmarkEnd w:id="39"/>
      <w:bookmarkEnd w:id="40"/>
      <w:bookmarkEnd w:id="41"/>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名    称：江苏省华采招标有限公司　　　　　　　</w:t>
      </w:r>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30" w:lineRule="exact"/>
        <w:ind w:firstLine="630" w:firstLineChars="300"/>
        <w:rPr>
          <w:rFonts w:ascii="微软雅黑" w:hAnsi="微软雅黑" w:cs="微软雅黑"/>
          <w:bCs/>
          <w:szCs w:val="21"/>
        </w:rPr>
      </w:pPr>
      <w:r>
        <w:rPr>
          <w:rFonts w:hint="eastAsia" w:ascii="微软雅黑" w:hAnsi="微软雅黑" w:cs="微软雅黑"/>
          <w:bCs/>
          <w:szCs w:val="21"/>
        </w:rPr>
        <w:t>联系方式：王工 025-83603378　　　　　　　  　　　</w:t>
      </w:r>
    </w:p>
    <w:p>
      <w:pPr>
        <w:spacing w:line="430" w:lineRule="exact"/>
        <w:ind w:firstLine="420" w:firstLineChars="200"/>
        <w:rPr>
          <w:rFonts w:ascii="微软雅黑" w:hAnsi="微软雅黑" w:cs="微软雅黑"/>
          <w:bCs/>
          <w:szCs w:val="21"/>
        </w:rPr>
      </w:pPr>
      <w:bookmarkStart w:id="42" w:name="_Toc28359098"/>
      <w:bookmarkStart w:id="43" w:name="_Toc28359021"/>
      <w:bookmarkStart w:id="44" w:name="_Toc35393808"/>
      <w:bookmarkStart w:id="45" w:name="_Toc35393639"/>
      <w:r>
        <w:rPr>
          <w:rFonts w:hint="eastAsia" w:ascii="微软雅黑" w:hAnsi="微软雅黑" w:cs="微软雅黑"/>
          <w:bCs/>
          <w:szCs w:val="21"/>
        </w:rPr>
        <w:t>3.项目联系方式</w:t>
      </w:r>
      <w:bookmarkEnd w:id="42"/>
      <w:bookmarkEnd w:id="43"/>
      <w:bookmarkEnd w:id="44"/>
      <w:bookmarkEnd w:id="45"/>
    </w:p>
    <w:p>
      <w:pPr>
        <w:pStyle w:val="4"/>
        <w:spacing w:line="43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bCs/>
          <w:sz w:val="21"/>
          <w:szCs w:val="21"/>
        </w:rPr>
        <w:t>项目联系人：</w:t>
      </w:r>
      <w:r>
        <w:rPr>
          <w:rFonts w:hint="eastAsia" w:ascii="微软雅黑" w:hAnsi="微软雅黑" w:eastAsia="微软雅黑" w:cs="微软雅黑"/>
          <w:sz w:val="21"/>
          <w:szCs w:val="21"/>
        </w:rPr>
        <w:t xml:space="preserve">王工             </w:t>
      </w:r>
    </w:p>
    <w:p>
      <w:pPr>
        <w:spacing w:line="430" w:lineRule="exact"/>
        <w:ind w:firstLine="630" w:firstLineChars="300"/>
        <w:rPr>
          <w:rFonts w:hint="eastAsia" w:ascii="微软雅黑" w:hAnsi="微软雅黑" w:cs="微软雅黑"/>
          <w:szCs w:val="21"/>
        </w:rPr>
      </w:pPr>
      <w:r>
        <w:rPr>
          <w:rFonts w:hint="eastAsia" w:ascii="微软雅黑" w:hAnsi="微软雅黑" w:cs="微软雅黑"/>
          <w:szCs w:val="21"/>
        </w:rPr>
        <w:t>电　　 话：025-83603378</w:t>
      </w:r>
    </w:p>
    <w:p>
      <w:pPr>
        <w:pStyle w:val="2"/>
        <w:rPr>
          <w:rFonts w:hint="eastAsia" w:ascii="微软雅黑" w:hAnsi="微软雅黑" w:cs="微软雅黑"/>
          <w:szCs w:val="21"/>
        </w:rPr>
      </w:pPr>
    </w:p>
    <w:p>
      <w:pPr>
        <w:keepNext w:val="0"/>
        <w:keepLines w:val="0"/>
        <w:pageBreakBefore w:val="0"/>
        <w:widowControl w:val="0"/>
        <w:kinsoku/>
        <w:wordWrap/>
        <w:overflowPunct/>
        <w:topLinePunct w:val="0"/>
        <w:autoSpaceDE/>
        <w:autoSpaceDN/>
        <w:bidi w:val="0"/>
        <w:adjustRightInd/>
        <w:snapToGrid/>
        <w:spacing w:line="430" w:lineRule="exact"/>
        <w:jc w:val="righ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江苏省华采招标有限公司</w:t>
      </w:r>
    </w:p>
    <w:p>
      <w:pPr>
        <w:pStyle w:val="3"/>
        <w:jc w:val="righ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highlight w:val="none"/>
          <w:lang w:val="en-US" w:eastAsia="zh-CN"/>
        </w:rPr>
        <w:t>2023年6月9日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宋体_GB2312">
    <w:altName w:val="宋体"/>
    <w:panose1 w:val="00000000000000000000"/>
    <w:charset w:val="7A"/>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6" name="文本框 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7eqt9IAAAAEAQAADwAAAAAAAAABACAAAAAiAAAAZHJzL2Rvd25yZXYu&#10;eG1sUEsBAhQAFAAAAAgAh07iQLwm6a7IAQAAjAMAAA4AAAAAAAAAAQAgAAAAIQEAAGRycy9lMm9E&#10;b2MueG1sUEsFBgAAAAAGAAYAWQEAAFs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ascii="微软雅黑" w:hAnsi="微软雅黑" w:eastAsia="微软雅黑" w:cs="微软雅黑"/>
        <w:sz w:val="22"/>
        <w:szCs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B72B"/>
    <w:multiLevelType w:val="singleLevel"/>
    <w:tmpl w:val="657DB7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TdkYzFjM2QyZDJkNmZjODI2ZTNhOGZjOGE2ZjUifQ=="/>
  </w:docVars>
  <w:rsids>
    <w:rsidRoot w:val="00000000"/>
    <w:rsid w:val="32B65C80"/>
    <w:rsid w:val="34F631AD"/>
    <w:rsid w:val="46CE60A5"/>
    <w:rsid w:val="582725AC"/>
    <w:rsid w:val="59581175"/>
    <w:rsid w:val="64B153C1"/>
    <w:rsid w:val="69A67439"/>
    <w:rsid w:val="6FBD5E0A"/>
    <w:rsid w:val="74621109"/>
    <w:rsid w:val="753E3CD5"/>
    <w:rsid w:val="7E2F3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Body Text"/>
    <w:basedOn w:val="1"/>
    <w:qFormat/>
    <w:uiPriority w:val="0"/>
    <w:rPr>
      <w:rFonts w:ascii="仿宋_GB2312" w:hAnsi="宋体" w:eastAsia="仿宋_GB2312"/>
      <w:kern w:val="0"/>
      <w:sz w:val="24"/>
      <w:szCs w:val="24"/>
    </w:rPr>
  </w:style>
  <w:style w:type="paragraph" w:styleId="4">
    <w:name w:val="Plain Text"/>
    <w:basedOn w:val="1"/>
    <w:qFormat/>
    <w:uiPriority w:val="0"/>
    <w:rPr>
      <w:rFonts w:ascii="宋体" w:hAnsi="Courier New" w:eastAsia="宋体"/>
      <w:kern w:val="0"/>
      <w:sz w:val="28"/>
      <w:szCs w:val="28"/>
    </w:rPr>
  </w:style>
  <w:style w:type="paragraph" w:styleId="5">
    <w:name w:val="footer"/>
    <w:basedOn w:val="1"/>
    <w:unhideWhenUsed/>
    <w:qFormat/>
    <w:uiPriority w:val="99"/>
    <w:pPr>
      <w:tabs>
        <w:tab w:val="center" w:pos="4153"/>
        <w:tab w:val="right" w:pos="8306"/>
      </w:tabs>
      <w:autoSpaceDE w:val="0"/>
      <w:autoSpaceDN w:val="0"/>
      <w:adjustRightInd w:val="0"/>
      <w:snapToGrid w:val="0"/>
      <w:jc w:val="left"/>
    </w:pPr>
    <w:rPr>
      <w:rFonts w:ascii="宋体" w:eastAsia="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1709</Words>
  <Characters>1971</Characters>
  <Lines>0</Lines>
  <Paragraphs>0</Paragraphs>
  <TotalTime>0</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2023-06-12T09:34:23Z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B836CA9319ED419EBA6E4F69D9998B95</vt:lpwstr>
  </property>
</Properties>
</file>