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>
      <w:pPr>
        <w:pStyle w:val="3"/>
        <w:spacing w:before="0" w:after="0"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28359104"/>
      <w:bookmarkStart w:id="2" w:name="_Toc28359027"/>
      <w:bookmarkStart w:id="3" w:name="_Toc35393814"/>
      <w:bookmarkStart w:id="4" w:name="_Toc35393645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采购项目编号：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NJMUZB3012023088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采购项目名称：南京医科大学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纯水仪购置项目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首次公告日期：2</w:t>
      </w:r>
      <w:r>
        <w:rPr>
          <w:rFonts w:ascii="仿宋" w:hAnsi="仿宋" w:eastAsia="仿宋"/>
          <w:sz w:val="28"/>
          <w:szCs w:val="28"/>
        </w:rPr>
        <w:t>023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pStyle w:val="3"/>
        <w:spacing w:before="0" w:after="0"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28359028"/>
      <w:bookmarkStart w:id="6" w:name="_Toc28359105"/>
      <w:bookmarkStart w:id="7" w:name="_Toc35393815"/>
      <w:bookmarkStart w:id="8" w:name="_Toc35393646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Segoe UI Symbol" w:hAnsi="Segoe UI Symbol" w:eastAsia="仿宋" w:cs="Segoe UI Symbol"/>
          <w:sz w:val="28"/>
          <w:szCs w:val="28"/>
          <w:lang w:eastAsia="zh-CN"/>
        </w:rPr>
        <w:t>□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Segoe UI Symbol" w:hAnsi="Segoe UI Symbol" w:eastAsia="仿宋" w:cs="Segoe UI Symbol"/>
          <w:sz w:val="28"/>
          <w:szCs w:val="28"/>
          <w:lang w:eastAsia="zh-CN"/>
        </w:rPr>
        <w:t>□</w:t>
      </w:r>
      <w:r>
        <w:rPr>
          <w:rFonts w:hint="eastAsia" w:ascii="仿宋" w:hAnsi="仿宋" w:eastAsia="仿宋"/>
          <w:sz w:val="28"/>
          <w:szCs w:val="28"/>
        </w:rPr>
        <w:t xml:space="preserve">采购文件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采购结果     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  <w:r>
        <w:rPr>
          <w:rFonts w:hint="eastAsia" w:ascii="仿宋" w:hAnsi="仿宋" w:eastAsia="仿宋"/>
          <w:b/>
          <w:bCs/>
          <w:sz w:val="28"/>
          <w:szCs w:val="28"/>
        </w:rPr>
        <w:t>原为：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二、中标信息</w:t>
      </w:r>
    </w:p>
    <w:p>
      <w:pPr>
        <w:widowControl/>
        <w:shd w:val="clear" w:color="auto" w:fill="FFFFFF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</w:rPr>
        <w:t>中标供</w:t>
      </w:r>
      <w:r>
        <w:rPr>
          <w:rFonts w:hint="eastAsia" w:ascii="仿宋" w:hAnsi="仿宋" w:eastAsia="仿宋"/>
          <w:sz w:val="28"/>
          <w:szCs w:val="28"/>
          <w:highlight w:val="none"/>
        </w:rPr>
        <w:t>应商名称：杭州欧泉科技有限公司</w:t>
      </w:r>
    </w:p>
    <w:p>
      <w:pPr>
        <w:widowControl/>
        <w:shd w:val="clear" w:color="auto" w:fill="FFFFFF"/>
        <w:spacing w:line="360" w:lineRule="auto"/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中标金额：38000元</w:t>
      </w:r>
    </w:p>
    <w:p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bCs/>
          <w:sz w:val="28"/>
          <w:szCs w:val="28"/>
          <w:highlight w:val="none"/>
        </w:rPr>
        <w:t>更正为：</w:t>
      </w:r>
      <w:r>
        <w:rPr>
          <w:rFonts w:ascii="仿宋" w:hAnsi="仿宋" w:eastAsia="仿宋"/>
          <w:sz w:val="28"/>
          <w:szCs w:val="28"/>
          <w:highlight w:val="none"/>
        </w:rPr>
        <w:t xml:space="preserve"> </w:t>
      </w:r>
      <w:r>
        <w:rPr>
          <w:rFonts w:hint="eastAsia" w:ascii="仿宋" w:hAnsi="仿宋" w:eastAsia="仿宋"/>
          <w:sz w:val="28"/>
          <w:szCs w:val="28"/>
          <w:highlight w:val="none"/>
        </w:rPr>
        <w:t>二、中标信息</w:t>
      </w:r>
    </w:p>
    <w:p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中标供应商名称：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南京科麟得科学仪器有限公司</w:t>
      </w:r>
    </w:p>
    <w:p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中标金额：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114300</w:t>
      </w:r>
      <w:r>
        <w:rPr>
          <w:rFonts w:hint="eastAsia" w:ascii="仿宋" w:hAnsi="仿宋" w:eastAsia="仿宋"/>
          <w:sz w:val="28"/>
          <w:szCs w:val="28"/>
          <w:highlight w:val="none"/>
        </w:rPr>
        <w:t>元</w:t>
      </w:r>
    </w:p>
    <w:p>
      <w:pPr>
        <w:pStyle w:val="3"/>
        <w:spacing w:before="0" w:after="0" w:line="360" w:lineRule="auto"/>
        <w:rPr>
          <w:rFonts w:ascii="黑体" w:hAnsi="黑体" w:cs="宋体"/>
          <w:b w:val="0"/>
          <w:sz w:val="28"/>
          <w:szCs w:val="28"/>
          <w:highlight w:val="none"/>
        </w:rPr>
      </w:pPr>
      <w:bookmarkStart w:id="9" w:name="_Toc35393647"/>
      <w:bookmarkStart w:id="10" w:name="_Toc35393816"/>
      <w:r>
        <w:rPr>
          <w:rFonts w:hint="eastAsia" w:ascii="黑体" w:hAnsi="黑体" w:cs="宋体"/>
          <w:b w:val="0"/>
          <w:sz w:val="28"/>
          <w:szCs w:val="28"/>
          <w:highlight w:val="none"/>
        </w:rPr>
        <w:t>三、其他补充事宜</w:t>
      </w:r>
      <w:bookmarkEnd w:id="9"/>
      <w:bookmarkEnd w:id="10"/>
      <w:bookmarkStart w:id="19" w:name="_GoBack"/>
      <w:bookmarkEnd w:id="19"/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无</w:t>
      </w:r>
    </w:p>
    <w:p>
      <w:pPr>
        <w:pStyle w:val="3"/>
        <w:spacing w:before="0" w:after="0" w:line="360" w:lineRule="auto"/>
        <w:rPr>
          <w:rFonts w:ascii="黑体" w:hAnsi="黑体" w:cs="宋体"/>
          <w:b w:val="0"/>
          <w:sz w:val="28"/>
          <w:szCs w:val="28"/>
          <w:highlight w:val="none"/>
        </w:rPr>
      </w:pPr>
      <w:bookmarkStart w:id="11" w:name="_Toc35393648"/>
      <w:bookmarkStart w:id="12" w:name="_Toc35393817"/>
      <w:bookmarkStart w:id="13" w:name="_Toc28359106"/>
      <w:bookmarkStart w:id="14" w:name="_Toc28359029"/>
      <w:r>
        <w:rPr>
          <w:rFonts w:hint="eastAsia" w:ascii="黑体" w:hAnsi="黑体" w:cs="宋体"/>
          <w:b w:val="0"/>
          <w:sz w:val="28"/>
          <w:szCs w:val="28"/>
          <w:highlight w:val="none"/>
        </w:rPr>
        <w:t>四、凡对本次公告内容提出询问，请按以下方式联系。</w:t>
      </w:r>
      <w:bookmarkEnd w:id="11"/>
      <w:bookmarkEnd w:id="12"/>
      <w:bookmarkEnd w:id="13"/>
      <w:bookmarkEnd w:id="14"/>
    </w:p>
    <w:p>
      <w:pPr>
        <w:pStyle w:val="3"/>
        <w:spacing w:before="0" w:after="0"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  <w:highlight w:val="none"/>
        </w:rPr>
      </w:pPr>
      <w:bookmarkStart w:id="15" w:name="_Toc35393818"/>
      <w:bookmarkStart w:id="16" w:name="_Toc28359107"/>
      <w:bookmarkStart w:id="17" w:name="_Toc28359030"/>
      <w:bookmarkStart w:id="18" w:name="_Toc35393649"/>
      <w:r>
        <w:rPr>
          <w:rFonts w:hint="eastAsia" w:ascii="仿宋" w:hAnsi="仿宋" w:eastAsia="仿宋" w:cs="宋体"/>
          <w:b w:val="0"/>
          <w:sz w:val="28"/>
          <w:szCs w:val="28"/>
          <w:highlight w:val="none"/>
        </w:rPr>
        <w:t>1.采购人信息</w:t>
      </w:r>
      <w:bookmarkEnd w:id="15"/>
      <w:bookmarkEnd w:id="16"/>
      <w:bookmarkEnd w:id="17"/>
      <w:bookmarkEnd w:id="18"/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名    称：南京医科大学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地    址：南京市江宁区龙眠大道101号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联系方式：吕老师 025-86868572</w:t>
      </w:r>
    </w:p>
    <w:p>
      <w:pPr>
        <w:spacing w:line="360" w:lineRule="auto"/>
        <w:ind w:firstLine="560" w:firstLineChars="200"/>
        <w:jc w:val="center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 xml:space="preserve">                                   南京医科大学</w:t>
      </w:r>
    </w:p>
    <w:p>
      <w:pPr>
        <w:spacing w:line="360" w:lineRule="auto"/>
        <w:ind w:firstLine="560" w:firstLineChars="200"/>
        <w:jc w:val="right"/>
        <w:rPr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023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9A3E71"/>
    <w:rsid w:val="00002E2D"/>
    <w:rsid w:val="001D5198"/>
    <w:rsid w:val="002C3CB2"/>
    <w:rsid w:val="009A3E71"/>
    <w:rsid w:val="00AF03FF"/>
    <w:rsid w:val="00D56E24"/>
    <w:rsid w:val="1E604CDA"/>
    <w:rsid w:val="1F8E7483"/>
    <w:rsid w:val="282074D8"/>
    <w:rsid w:val="68CA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4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字符"/>
    <w:basedOn w:val="8"/>
    <w:link w:val="6"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3">
    <w:name w:val="纯文本 字符"/>
    <w:basedOn w:val="8"/>
    <w:semiHidden/>
    <w:uiPriority w:val="99"/>
    <w:rPr>
      <w:rFonts w:hAnsi="Courier New" w:cs="Courier New" w:asciiTheme="minorEastAsia"/>
      <w:szCs w:val="21"/>
    </w:rPr>
  </w:style>
  <w:style w:type="character" w:customStyle="1" w:styleId="14">
    <w:name w:val="纯文本 字符1"/>
    <w:basedOn w:val="8"/>
    <w:link w:val="4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81</Words>
  <Characters>464</Characters>
  <Lines>3</Lines>
  <Paragraphs>1</Paragraphs>
  <TotalTime>26</TotalTime>
  <ScaleCrop>false</ScaleCrop>
  <LinksUpToDate>false</LinksUpToDate>
  <CharactersWithSpaces>544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2023-05-10T06:03:00Z</dcterms:created>
  <dc:creator>陈陈</dc:creator>
  <cp:lastModifiedBy>admin</cp:lastModifiedBy>
  <dcterms:modified xsi:type="dcterms:W3CDTF">2023-12-14T08:34:34Z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CFF1B92D1CE94F5F8AAA808851C5E266_12</vt:lpwstr>
  </property>
</Properties>
</file>