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420" w:lineRule="exact"/>
        <w:ind w:firstLine="480" w:firstLineChars="200"/>
        <w:jc w:val="center"/>
        <w:rPr>
          <w:rFonts w:hint="default" w:ascii="微软雅黑" w:hAnsi="微软雅黑" w:cs="微软雅黑"/>
          <w:b/>
          <w:bCs/>
          <w:color w:val="auto"/>
          <w:sz w:val="24"/>
          <w:szCs w:val="24"/>
          <w:lang w:val="en-US"/>
        </w:rPr>
      </w:pPr>
      <w:r>
        <w:rPr>
          <w:rFonts w:hint="eastAsia" w:ascii="微软雅黑" w:hAnsi="微软雅黑" w:cs="微软雅黑"/>
          <w:b/>
          <w:bCs/>
          <w:color w:val="auto"/>
          <w:sz w:val="24"/>
          <w:szCs w:val="24"/>
          <w:lang w:eastAsia="zh-CN"/>
        </w:rPr>
        <w:t>南京医科大学江宁校区北门区域一体化消防泵站</w:t>
      </w:r>
      <w:r>
        <w:rPr>
          <w:rFonts w:hint="eastAsia" w:ascii="微软雅黑" w:hAnsi="微软雅黑" w:cs="微软雅黑"/>
          <w:b/>
          <w:bCs/>
          <w:color w:val="auto"/>
          <w:sz w:val="24"/>
          <w:szCs w:val="24"/>
          <w:lang w:val="en-US" w:eastAsia="zh-CN"/>
        </w:rPr>
        <w:t>竞争性磋商公告</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rPr>
      </w:pPr>
      <w:r>
        <w:rPr>
          <w:rFonts w:hint="eastAsia" w:ascii="微软雅黑" w:hAnsi="微软雅黑" w:cs="微软雅黑"/>
          <w:color w:val="auto"/>
          <w:szCs w:val="21"/>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rPr>
      </w:pPr>
      <w:r>
        <w:rPr>
          <w:rFonts w:hint="eastAsia" w:ascii="微软雅黑" w:hAnsi="微软雅黑" w:cs="微软雅黑"/>
          <w:color w:val="auto"/>
          <w:szCs w:val="21"/>
          <w:lang w:eastAsia="zh-CN"/>
        </w:rPr>
        <w:t>南京医科大学江宁校区北门区域一体化消防泵站</w:t>
      </w:r>
      <w:r>
        <w:rPr>
          <w:rFonts w:hint="eastAsia" w:ascii="微软雅黑" w:hAnsi="微软雅黑" w:cs="微软雅黑"/>
          <w:color w:val="auto"/>
          <w:szCs w:val="21"/>
        </w:rPr>
        <w:t>项目的潜在响应供应商应在</w:t>
      </w:r>
      <w:r>
        <w:rPr>
          <w:rFonts w:hint="eastAsia" w:ascii="微软雅黑" w:hAnsi="微软雅黑" w:cs="微软雅黑"/>
          <w:color w:val="auto"/>
          <w:szCs w:val="21"/>
          <w:lang w:bidi="ar"/>
        </w:rPr>
        <w:t>（线上）</w:t>
      </w:r>
      <w:r>
        <w:rPr>
          <w:rFonts w:hint="eastAsia" w:ascii="微软雅黑" w:hAnsi="微软雅黑" w:cs="微软雅黑"/>
          <w:color w:val="auto"/>
          <w:szCs w:val="21"/>
        </w:rPr>
        <w:t>获取采购文件，并于2023</w:t>
      </w:r>
      <w:r>
        <w:rPr>
          <w:rFonts w:hint="eastAsia" w:ascii="微软雅黑" w:hAnsi="微软雅黑" w:cs="微软雅黑"/>
          <w:bCs/>
          <w:color w:val="auto"/>
          <w:szCs w:val="21"/>
        </w:rPr>
        <w:t>年</w:t>
      </w:r>
      <w:r>
        <w:rPr>
          <w:rFonts w:hint="eastAsia" w:ascii="微软雅黑" w:hAnsi="微软雅黑" w:cs="微软雅黑"/>
          <w:bCs/>
          <w:color w:val="auto"/>
          <w:szCs w:val="21"/>
          <w:lang w:val="en-US" w:eastAsia="zh-CN"/>
        </w:rPr>
        <w:t>9</w:t>
      </w:r>
      <w:r>
        <w:rPr>
          <w:rFonts w:hint="eastAsia" w:ascii="微软雅黑" w:hAnsi="微软雅黑" w:cs="微软雅黑"/>
          <w:bCs/>
          <w:color w:val="auto"/>
          <w:szCs w:val="21"/>
        </w:rPr>
        <w:t>月</w:t>
      </w:r>
      <w:r>
        <w:rPr>
          <w:rFonts w:hint="eastAsia" w:ascii="微软雅黑" w:hAnsi="微软雅黑" w:cs="微软雅黑"/>
          <w:bCs/>
          <w:color w:val="auto"/>
          <w:szCs w:val="21"/>
          <w:lang w:val="en-US" w:eastAsia="zh-CN"/>
        </w:rPr>
        <w:t>11</w:t>
      </w:r>
      <w:r>
        <w:rPr>
          <w:rFonts w:hint="eastAsia" w:ascii="微软雅黑" w:hAnsi="微软雅黑" w:cs="微软雅黑"/>
          <w:bCs/>
          <w:color w:val="auto"/>
          <w:szCs w:val="21"/>
        </w:rPr>
        <w:t>日</w:t>
      </w:r>
      <w:r>
        <w:rPr>
          <w:rFonts w:hint="eastAsia" w:ascii="微软雅黑" w:hAnsi="微软雅黑" w:cs="微软雅黑"/>
          <w:bCs/>
          <w:color w:val="auto"/>
          <w:szCs w:val="21"/>
          <w:lang w:val="en-US" w:eastAsia="zh-CN"/>
        </w:rPr>
        <w:t>14</w:t>
      </w:r>
      <w:r>
        <w:rPr>
          <w:rFonts w:hint="eastAsia" w:ascii="微软雅黑" w:hAnsi="微软雅黑" w:cs="微软雅黑"/>
          <w:bCs/>
          <w:color w:val="auto"/>
          <w:szCs w:val="21"/>
        </w:rPr>
        <w:t>点30分（北京时间）前递交响应文件</w:t>
      </w:r>
      <w:r>
        <w:rPr>
          <w:rFonts w:hint="eastAsia" w:ascii="微软雅黑" w:hAnsi="微软雅黑" w:cs="微软雅黑"/>
          <w:color w:val="auto"/>
          <w:szCs w:val="21"/>
        </w:rPr>
        <w:t>。</w:t>
      </w:r>
    </w:p>
    <w:p>
      <w:pPr>
        <w:rPr>
          <w:rFonts w:hint="eastAsia" w:ascii="微软雅黑" w:hAnsi="微软雅黑" w:cs="微软雅黑"/>
          <w:b/>
          <w:bCs/>
          <w:color w:val="auto"/>
        </w:rPr>
      </w:pPr>
      <w:bookmarkStart w:id="0" w:name="_Toc28359079"/>
      <w:bookmarkStart w:id="1" w:name="_Toc28359002"/>
      <w:bookmarkStart w:id="2" w:name="_Toc35393621"/>
      <w:bookmarkStart w:id="3" w:name="_Toc5452"/>
      <w:bookmarkStart w:id="4" w:name="_Toc35393790"/>
      <w:bookmarkStart w:id="5" w:name="_Hlk24379207"/>
      <w:r>
        <w:rPr>
          <w:rFonts w:hint="eastAsia" w:ascii="微软雅黑" w:hAnsi="微软雅黑" w:cs="微软雅黑"/>
          <w:b/>
          <w:bCs/>
          <w:color w:val="auto"/>
        </w:rPr>
        <w:t>一、项目基本情况</w:t>
      </w:r>
      <w:bookmarkEnd w:id="0"/>
      <w:bookmarkEnd w:id="1"/>
      <w:bookmarkEnd w:id="2"/>
      <w:bookmarkEnd w:id="3"/>
      <w:bookmarkEnd w:id="4"/>
    </w:p>
    <w:p>
      <w:pPr>
        <w:spacing w:line="420" w:lineRule="exact"/>
        <w:ind w:firstLine="420" w:firstLineChars="200"/>
        <w:rPr>
          <w:rFonts w:hint="eastAsia" w:ascii="微软雅黑" w:hAnsi="微软雅黑" w:cs="微软雅黑"/>
          <w:color w:val="auto"/>
          <w:szCs w:val="21"/>
        </w:rPr>
      </w:pPr>
      <w:r>
        <w:rPr>
          <w:rFonts w:hint="eastAsia" w:ascii="微软雅黑" w:hAnsi="微软雅黑" w:cs="微软雅黑"/>
          <w:color w:val="auto"/>
          <w:szCs w:val="21"/>
        </w:rPr>
        <w:t>项目编号：</w:t>
      </w:r>
      <w:r>
        <w:rPr>
          <w:rFonts w:hint="eastAsia" w:ascii="微软雅黑" w:hAnsi="微软雅黑" w:cs="微软雅黑"/>
          <w:color w:val="auto"/>
          <w:szCs w:val="21"/>
          <w:lang w:eastAsia="zh-CN"/>
        </w:rPr>
        <w:t>JSHC-2023080667A2</w:t>
      </w:r>
    </w:p>
    <w:p>
      <w:pPr>
        <w:spacing w:line="420" w:lineRule="exact"/>
        <w:ind w:firstLine="420" w:firstLineChars="200"/>
        <w:rPr>
          <w:rFonts w:hint="eastAsia" w:ascii="微软雅黑" w:hAnsi="微软雅黑" w:eastAsia="微软雅黑" w:cs="微软雅黑"/>
          <w:color w:val="auto"/>
          <w:szCs w:val="21"/>
          <w:lang w:eastAsia="zh-CN"/>
        </w:rPr>
      </w:pPr>
      <w:r>
        <w:rPr>
          <w:rFonts w:hint="eastAsia" w:ascii="微软雅黑" w:hAnsi="微软雅黑" w:cs="微软雅黑"/>
          <w:color w:val="auto"/>
          <w:szCs w:val="21"/>
        </w:rPr>
        <w:t>项目名称：</w:t>
      </w:r>
      <w:r>
        <w:rPr>
          <w:rFonts w:hint="eastAsia" w:ascii="微软雅黑" w:hAnsi="微软雅黑" w:cs="微软雅黑"/>
          <w:color w:val="auto"/>
          <w:szCs w:val="21"/>
          <w:lang w:eastAsia="zh-CN"/>
        </w:rPr>
        <w:t>南京医科大学江宁校区北门区域一体</w:t>
      </w:r>
      <w:bookmarkStart w:id="46" w:name="_GoBack"/>
      <w:bookmarkEnd w:id="46"/>
      <w:r>
        <w:rPr>
          <w:rFonts w:hint="eastAsia" w:ascii="微软雅黑" w:hAnsi="微软雅黑" w:cs="微软雅黑"/>
          <w:color w:val="auto"/>
          <w:szCs w:val="21"/>
          <w:lang w:eastAsia="zh-CN"/>
        </w:rPr>
        <w:t>化消防泵站</w:t>
      </w:r>
    </w:p>
    <w:bookmarkEnd w:id="5"/>
    <w:p>
      <w:pPr>
        <w:spacing w:line="420" w:lineRule="exact"/>
        <w:ind w:firstLine="420" w:firstLineChars="200"/>
        <w:rPr>
          <w:rFonts w:hint="eastAsia" w:ascii="微软雅黑" w:hAnsi="微软雅黑" w:cs="微软雅黑"/>
          <w:color w:val="auto"/>
          <w:szCs w:val="21"/>
        </w:rPr>
      </w:pPr>
      <w:r>
        <w:rPr>
          <w:rFonts w:hint="eastAsia" w:ascii="微软雅黑" w:hAnsi="微软雅黑" w:cs="微软雅黑"/>
          <w:color w:val="auto"/>
          <w:szCs w:val="21"/>
        </w:rPr>
        <w:t>预算金额：人民币捌拾陆万元整（¥86万元整）</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rPr>
        <w:t>最高限价：人民币捌拾陆万元整（¥86万元整）</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采购方式：竞争性磋商</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采购需求：南京医科大学江宁校区北门区域一体化消防泵站，主要为装配式箱泵一体化消防给水泵站采购及安装，包含消防水箱（泵房）、消防水泵、连接管道、阀门及附件、仪表、智能控制系统、土建基础制作等组合而成，并应为一体化成套设备。</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 xml:space="preserve">合同履行期限：合同签订后50日历天。 </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本项目（</w:t>
      </w:r>
      <w:r>
        <w:rPr>
          <w:rFonts w:hint="eastAsia" w:ascii="微软雅黑" w:hAnsi="微软雅黑" w:cs="微软雅黑"/>
          <w:i/>
          <w:color w:val="auto"/>
          <w:szCs w:val="21"/>
          <w:highlight w:val="none"/>
        </w:rPr>
        <w:t>是/否</w:t>
      </w:r>
      <w:r>
        <w:rPr>
          <w:rFonts w:hint="eastAsia" w:ascii="微软雅黑" w:hAnsi="微软雅黑" w:cs="微软雅黑"/>
          <w:color w:val="auto"/>
          <w:szCs w:val="21"/>
          <w:highlight w:val="none"/>
        </w:rPr>
        <w:t>）接受联合体：</w:t>
      </w:r>
      <w:r>
        <w:rPr>
          <w:rFonts w:hint="eastAsia" w:ascii="微软雅黑" w:hAnsi="微软雅黑" w:cs="微软雅黑"/>
          <w:b/>
          <w:bCs/>
          <w:color w:val="auto"/>
          <w:szCs w:val="21"/>
          <w:highlight w:val="none"/>
        </w:rPr>
        <w:t>否</w:t>
      </w:r>
    </w:p>
    <w:p>
      <w:pPr>
        <w:rPr>
          <w:rFonts w:hint="eastAsia" w:ascii="微软雅黑" w:hAnsi="微软雅黑" w:cs="微软雅黑"/>
          <w:b/>
          <w:bCs/>
          <w:color w:val="auto"/>
          <w:highlight w:val="none"/>
        </w:rPr>
      </w:pPr>
      <w:bookmarkStart w:id="6" w:name="_Toc28359080"/>
      <w:bookmarkStart w:id="7" w:name="_Toc35393791"/>
      <w:bookmarkStart w:id="8" w:name="_Toc18689"/>
      <w:bookmarkStart w:id="9" w:name="_Toc28359003"/>
      <w:bookmarkStart w:id="10" w:name="_Toc35393622"/>
      <w:r>
        <w:rPr>
          <w:rFonts w:hint="eastAsia" w:ascii="微软雅黑" w:hAnsi="微软雅黑" w:cs="微软雅黑"/>
          <w:b/>
          <w:bCs/>
          <w:color w:val="auto"/>
          <w:highlight w:val="none"/>
        </w:rPr>
        <w:t>二、申请人的资格要求：</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cs="微软雅黑"/>
          <w:color w:val="auto"/>
          <w:szCs w:val="21"/>
          <w:highlight w:val="none"/>
        </w:rPr>
      </w:pPr>
      <w:bookmarkStart w:id="11" w:name="_Toc35393623"/>
      <w:bookmarkStart w:id="12" w:name="_Toc28359081"/>
      <w:bookmarkStart w:id="13" w:name="_Toc15914"/>
      <w:bookmarkStart w:id="14" w:name="_Toc28359004"/>
      <w:bookmarkStart w:id="15" w:name="_Toc35393792"/>
      <w:r>
        <w:rPr>
          <w:rFonts w:hint="eastAsia" w:ascii="微软雅黑" w:hAnsi="微软雅黑" w:cs="微软雅黑"/>
          <w:color w:val="auto"/>
          <w:szCs w:val="21"/>
          <w:highlight w:val="none"/>
        </w:rPr>
        <w:t>1. 需满足以下规定：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1.1具有独立承担民事责任的能力（提供法人或者其他组织的营业执照）；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1.2具有良好的商业信誉和健全的财务会计制度【须提供近半年内任一月份的资产负债表</w:t>
      </w:r>
      <w:r>
        <w:rPr>
          <w:rFonts w:hint="eastAsia" w:ascii="微软雅黑" w:hAnsi="微软雅黑" w:cs="微软雅黑"/>
          <w:b/>
          <w:bCs/>
          <w:color w:val="auto"/>
          <w:szCs w:val="21"/>
          <w:highlight w:val="none"/>
        </w:rPr>
        <w:t>和</w:t>
      </w:r>
      <w:r>
        <w:rPr>
          <w:rFonts w:hint="eastAsia" w:ascii="微软雅黑" w:hAnsi="微软雅黑" w:cs="微软雅黑"/>
          <w:color w:val="auto"/>
          <w:szCs w:val="21"/>
          <w:highlight w:val="none"/>
        </w:rPr>
        <w:t>利润表</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上年度企业财务审计报告】（成立不满一年不需提供）；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1.3具有履行合同所需的设备和专业技术能力，需提供书面声明；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1.4有依法缴纳税收</w:t>
      </w:r>
      <w:r>
        <w:rPr>
          <w:rFonts w:hint="eastAsia" w:ascii="微软雅黑" w:hAnsi="微软雅黑" w:cs="微软雅黑"/>
          <w:b/>
          <w:bCs/>
          <w:color w:val="auto"/>
          <w:szCs w:val="21"/>
          <w:highlight w:val="none"/>
        </w:rPr>
        <w:t>和</w:t>
      </w:r>
      <w:r>
        <w:rPr>
          <w:rFonts w:hint="eastAsia" w:ascii="微软雅黑" w:hAnsi="微软雅黑" w:cs="微软雅黑"/>
          <w:color w:val="auto"/>
          <w:szCs w:val="21"/>
          <w:highlight w:val="none"/>
        </w:rPr>
        <w:t>社会保障资金的良好记录【须提供经税务部门认可的近半年内依法缴纳税收以及缴纳社会保险的证明（不少于三个月的）】（成立不满一年不需提供）；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1.5参加</w:t>
      </w:r>
      <w:r>
        <w:rPr>
          <w:rFonts w:hint="eastAsia" w:ascii="微软雅黑" w:hAnsi="微软雅黑" w:cs="微软雅黑"/>
          <w:color w:val="auto"/>
          <w:szCs w:val="21"/>
          <w:highlight w:val="none"/>
          <w:lang w:eastAsia="zh-CN"/>
        </w:rPr>
        <w:t>采购</w:t>
      </w:r>
      <w:r>
        <w:rPr>
          <w:rFonts w:hint="eastAsia" w:ascii="微软雅黑" w:hAnsi="微软雅黑" w:cs="微软雅黑"/>
          <w:color w:val="auto"/>
          <w:szCs w:val="21"/>
          <w:highlight w:val="none"/>
        </w:rPr>
        <w:t>活动前三年内，在经营活动中没有重大违法记录（提供参加本次</w:t>
      </w:r>
      <w:r>
        <w:rPr>
          <w:rFonts w:hint="eastAsia" w:ascii="微软雅黑" w:hAnsi="微软雅黑" w:cs="微软雅黑"/>
          <w:color w:val="auto"/>
          <w:szCs w:val="21"/>
          <w:highlight w:val="none"/>
          <w:lang w:eastAsia="zh-CN"/>
        </w:rPr>
        <w:t>采购</w:t>
      </w:r>
      <w:r>
        <w:rPr>
          <w:rFonts w:hint="eastAsia" w:ascii="微软雅黑" w:hAnsi="微软雅黑" w:cs="微软雅黑"/>
          <w:color w:val="auto"/>
          <w:szCs w:val="21"/>
          <w:highlight w:val="none"/>
        </w:rPr>
        <w:t>活动前3年内在经营活动中没有重大违法记录的书面声明）（格式见</w:t>
      </w:r>
      <w:r>
        <w:rPr>
          <w:rFonts w:hint="eastAsia" w:ascii="微软雅黑" w:hAnsi="微软雅黑" w:cs="微软雅黑"/>
          <w:color w:val="auto"/>
          <w:szCs w:val="21"/>
          <w:highlight w:val="none"/>
          <w:lang w:eastAsia="zh-CN"/>
        </w:rPr>
        <w:t>采购</w:t>
      </w:r>
      <w:r>
        <w:rPr>
          <w:rFonts w:hint="eastAsia" w:ascii="微软雅黑" w:hAnsi="微软雅黑" w:cs="微软雅黑"/>
          <w:color w:val="auto"/>
          <w:szCs w:val="21"/>
          <w:highlight w:val="none"/>
        </w:rPr>
        <w:t>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1.6法律、行政法规规定的其他条件：无。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 落实</w:t>
      </w:r>
      <w:r>
        <w:rPr>
          <w:rFonts w:hint="eastAsia" w:ascii="微软雅黑" w:hAnsi="微软雅黑" w:cs="微软雅黑"/>
          <w:color w:val="auto"/>
          <w:szCs w:val="21"/>
          <w:highlight w:val="none"/>
          <w:lang w:eastAsia="zh-CN"/>
        </w:rPr>
        <w:t>采购</w:t>
      </w:r>
      <w:r>
        <w:rPr>
          <w:rFonts w:hint="eastAsia" w:ascii="微软雅黑" w:hAnsi="微软雅黑" w:cs="微软雅黑"/>
          <w:color w:val="auto"/>
          <w:szCs w:val="21"/>
          <w:highlight w:val="none"/>
        </w:rPr>
        <w:t>政策需满足的资格要求：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2.1政府采购促进中小企业、残疾人福利性单位、监狱和戒毒企业发展（详见</w:t>
      </w:r>
      <w:r>
        <w:rPr>
          <w:rFonts w:hint="eastAsia" w:ascii="微软雅黑" w:hAnsi="微软雅黑" w:cs="微软雅黑"/>
          <w:color w:val="auto"/>
          <w:szCs w:val="21"/>
          <w:highlight w:val="none"/>
          <w:lang w:eastAsia="zh-CN"/>
        </w:rPr>
        <w:t>采购</w:t>
      </w:r>
      <w:r>
        <w:rPr>
          <w:rFonts w:hint="eastAsia" w:ascii="微软雅黑" w:hAnsi="微软雅黑" w:cs="微软雅黑"/>
          <w:color w:val="auto"/>
          <w:szCs w:val="21"/>
          <w:highlight w:val="none"/>
        </w:rPr>
        <w:t>文件第</w:t>
      </w:r>
      <w:r>
        <w:rPr>
          <w:rFonts w:hint="eastAsia" w:ascii="微软雅黑" w:hAnsi="微软雅黑" w:cs="微软雅黑"/>
          <w:color w:val="auto"/>
          <w:szCs w:val="21"/>
          <w:highlight w:val="none"/>
          <w:lang w:val="en-US" w:eastAsia="zh-CN"/>
        </w:rPr>
        <w:t>三</w:t>
      </w:r>
      <w:r>
        <w:rPr>
          <w:rFonts w:hint="eastAsia" w:ascii="微软雅黑" w:hAnsi="微软雅黑" w:cs="微软雅黑"/>
          <w:color w:val="auto"/>
          <w:szCs w:val="21"/>
          <w:highlight w:val="none"/>
        </w:rPr>
        <w:t>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3. 本项目的特定资格要求：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3.1申请人应是中华人民共和国境内注册的供应商；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3.2未被“信用中国”网站（www.creditchina.gov.cn）列入失信被执行人、重大税收违法案件当事人名单、</w:t>
      </w:r>
      <w:r>
        <w:rPr>
          <w:rFonts w:hint="eastAsia" w:ascii="微软雅黑" w:hAnsi="微软雅黑" w:cs="微软雅黑"/>
          <w:color w:val="auto"/>
          <w:szCs w:val="21"/>
          <w:highlight w:val="none"/>
          <w:lang w:eastAsia="zh-CN"/>
        </w:rPr>
        <w:t>采购</w:t>
      </w:r>
      <w:r>
        <w:rPr>
          <w:rFonts w:hint="eastAsia" w:ascii="微软雅黑" w:hAnsi="微软雅黑" w:cs="微软雅黑"/>
          <w:color w:val="auto"/>
          <w:szCs w:val="21"/>
          <w:highlight w:val="none"/>
        </w:rPr>
        <w:t>活动严重失信行为记录名单。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cs="微软雅黑"/>
          <w:color w:val="auto"/>
          <w:szCs w:val="21"/>
          <w:highlight w:val="none"/>
          <w:lang w:val="en-US" w:eastAsia="zh-CN"/>
        </w:rPr>
      </w:pPr>
      <w:r>
        <w:rPr>
          <w:rFonts w:hint="eastAsia" w:ascii="微软雅黑" w:hAnsi="微软雅黑" w:cs="微软雅黑"/>
          <w:color w:val="auto"/>
          <w:szCs w:val="21"/>
          <w:highlight w:val="none"/>
          <w:lang w:val="en-US" w:eastAsia="zh-CN"/>
        </w:rPr>
        <w:t>4.本项目不接受联合体响应。</w:t>
      </w:r>
    </w:p>
    <w:p>
      <w:pPr>
        <w:rPr>
          <w:rFonts w:hint="eastAsia" w:ascii="微软雅黑" w:hAnsi="微软雅黑" w:cs="微软雅黑"/>
          <w:b/>
          <w:bCs/>
          <w:color w:val="auto"/>
        </w:rPr>
      </w:pPr>
      <w:r>
        <w:rPr>
          <w:rFonts w:hint="eastAsia" w:ascii="微软雅黑" w:hAnsi="微软雅黑" w:cs="微软雅黑"/>
          <w:b/>
          <w:bCs/>
          <w:color w:val="auto"/>
        </w:rPr>
        <w:t>三、获取采购文件</w:t>
      </w:r>
      <w:bookmarkEnd w:id="11"/>
      <w:bookmarkEnd w:id="12"/>
      <w:bookmarkEnd w:id="13"/>
      <w:bookmarkEnd w:id="14"/>
      <w:bookmarkEnd w:id="15"/>
    </w:p>
    <w:p>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0" w:firstLineChars="200"/>
        <w:jc w:val="left"/>
        <w:textAlignment w:val="auto"/>
        <w:rPr>
          <w:rFonts w:hint="eastAsia" w:ascii="微软雅黑" w:hAnsi="微软雅黑" w:eastAsia="微软雅黑" w:cs="微软雅黑"/>
          <w:color w:val="auto"/>
          <w:kern w:val="0"/>
          <w:sz w:val="21"/>
          <w:szCs w:val="21"/>
        </w:rPr>
      </w:pPr>
      <w:bookmarkStart w:id="16" w:name="_Toc35393624"/>
      <w:bookmarkStart w:id="17" w:name="_Toc35393793"/>
      <w:bookmarkStart w:id="18" w:name="_Toc28359082"/>
      <w:bookmarkStart w:id="19" w:name="_Toc28359005"/>
      <w:bookmarkStart w:id="20" w:name="_Toc1219"/>
      <w:r>
        <w:rPr>
          <w:rFonts w:hint="eastAsia" w:ascii="微软雅黑" w:hAnsi="微软雅黑" w:eastAsia="微软雅黑" w:cs="微软雅黑"/>
          <w:color w:val="auto"/>
          <w:kern w:val="0"/>
          <w:sz w:val="21"/>
          <w:szCs w:val="21"/>
        </w:rPr>
        <w:t>时间：2023年9月</w:t>
      </w:r>
      <w:r>
        <w:rPr>
          <w:rFonts w:hint="eastAsia" w:ascii="微软雅黑" w:hAnsi="微软雅黑" w:cs="微软雅黑"/>
          <w:color w:val="auto"/>
          <w:kern w:val="0"/>
          <w:sz w:val="21"/>
          <w:szCs w:val="21"/>
          <w:lang w:val="en-US" w:eastAsia="zh-CN"/>
        </w:rPr>
        <w:t>4</w:t>
      </w:r>
      <w:r>
        <w:rPr>
          <w:rFonts w:hint="eastAsia" w:ascii="微软雅黑" w:hAnsi="微软雅黑" w:eastAsia="微软雅黑" w:cs="微软雅黑"/>
          <w:color w:val="auto"/>
          <w:kern w:val="0"/>
          <w:sz w:val="21"/>
          <w:szCs w:val="21"/>
        </w:rPr>
        <w:t>日至 2023年9月</w:t>
      </w:r>
      <w:r>
        <w:rPr>
          <w:rFonts w:hint="eastAsia" w:ascii="微软雅黑" w:hAnsi="微软雅黑" w:cs="微软雅黑"/>
          <w:color w:val="auto"/>
          <w:kern w:val="0"/>
          <w:sz w:val="21"/>
          <w:szCs w:val="21"/>
          <w:lang w:val="en-US" w:eastAsia="zh-CN"/>
        </w:rPr>
        <w:t>8</w:t>
      </w:r>
      <w:r>
        <w:rPr>
          <w:rFonts w:hint="eastAsia" w:ascii="微软雅黑" w:hAnsi="微软雅黑" w:eastAsia="微软雅黑" w:cs="微软雅黑"/>
          <w:color w:val="auto"/>
          <w:kern w:val="0"/>
          <w:sz w:val="21"/>
          <w:szCs w:val="21"/>
        </w:rPr>
        <w:t>日，每天上午09:00至11:30，下午13:30至17:00（北京时间，法定节假日除外）</w:t>
      </w:r>
    </w:p>
    <w:p>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0" w:firstLineChars="20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地点：南京市建邺区嘉陵江东街8号综合体B3栋一单元16层</w:t>
      </w:r>
    </w:p>
    <w:p>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0" w:firstLineChars="20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方式：通过邮箱获取采购文件。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0" w:firstLineChars="20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采购文件售价：¥500（采购文件售后一概不退）</w:t>
      </w:r>
    </w:p>
    <w:p>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0" w:firstLineChars="20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获取采购文件须提供的资料：加盖公章的授权委托书原件或扫描件、加盖公章的被委托人身份证复印件或扫描件，及汇款凭据的截图（付款码见公告附件）（转账时请务必备注公司名称+667A2）。</w:t>
      </w:r>
    </w:p>
    <w:p>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 xml:space="preserve">获取采购文件电话：025-83609953    邮箱：jshc3333@163.com </w:t>
      </w:r>
    </w:p>
    <w:p>
      <w:pPr>
        <w:spacing w:line="420" w:lineRule="exact"/>
        <w:rPr>
          <w:rFonts w:hint="eastAsia" w:ascii="微软雅黑" w:hAnsi="微软雅黑" w:cs="微软雅黑"/>
          <w:b/>
          <w:color w:val="auto"/>
          <w:szCs w:val="21"/>
        </w:rPr>
      </w:pPr>
      <w:r>
        <w:rPr>
          <w:rFonts w:hint="eastAsia" w:ascii="微软雅黑" w:hAnsi="微软雅黑" w:cs="微软雅黑"/>
          <w:b/>
          <w:color w:val="auto"/>
          <w:szCs w:val="21"/>
        </w:rPr>
        <w:t>四、</w:t>
      </w:r>
      <w:bookmarkEnd w:id="16"/>
      <w:bookmarkEnd w:id="17"/>
      <w:bookmarkEnd w:id="18"/>
      <w:bookmarkEnd w:id="19"/>
      <w:bookmarkEnd w:id="20"/>
      <w:r>
        <w:rPr>
          <w:rFonts w:hint="eastAsia" w:ascii="微软雅黑" w:hAnsi="微软雅黑" w:cs="微软雅黑"/>
          <w:b/>
          <w:color w:val="auto"/>
          <w:szCs w:val="21"/>
        </w:rPr>
        <w:t>提交响应文件截止时间、开启时间和地点</w:t>
      </w:r>
    </w:p>
    <w:p>
      <w:pPr>
        <w:spacing w:line="420" w:lineRule="exact"/>
        <w:ind w:firstLine="420" w:firstLineChars="200"/>
        <w:rPr>
          <w:rFonts w:hint="eastAsia" w:ascii="微软雅黑" w:hAnsi="微软雅黑" w:cs="微软雅黑"/>
          <w:bCs/>
          <w:color w:val="auto"/>
          <w:szCs w:val="21"/>
        </w:rPr>
      </w:pPr>
      <w:r>
        <w:rPr>
          <w:rFonts w:hint="eastAsia" w:ascii="微软雅黑" w:hAnsi="微软雅黑" w:cs="微软雅黑"/>
          <w:bCs/>
          <w:color w:val="auto"/>
          <w:szCs w:val="21"/>
        </w:rPr>
        <w:t>截止时间：</w:t>
      </w:r>
      <w:r>
        <w:rPr>
          <w:rFonts w:hint="eastAsia" w:ascii="微软雅黑" w:hAnsi="微软雅黑" w:cs="微软雅黑"/>
          <w:color w:val="auto"/>
          <w:szCs w:val="21"/>
        </w:rPr>
        <w:t>2023年</w:t>
      </w:r>
      <w:r>
        <w:rPr>
          <w:rFonts w:hint="eastAsia" w:ascii="微软雅黑" w:hAnsi="微软雅黑" w:cs="微软雅黑"/>
          <w:color w:val="auto"/>
          <w:szCs w:val="21"/>
          <w:lang w:val="en-US" w:eastAsia="zh-CN"/>
        </w:rPr>
        <w:t>9</w:t>
      </w:r>
      <w:r>
        <w:rPr>
          <w:rFonts w:hint="eastAsia" w:ascii="微软雅黑" w:hAnsi="微软雅黑" w:cs="微软雅黑"/>
          <w:color w:val="auto"/>
          <w:szCs w:val="21"/>
        </w:rPr>
        <w:t>月</w:t>
      </w:r>
      <w:r>
        <w:rPr>
          <w:rFonts w:hint="eastAsia" w:ascii="微软雅黑" w:hAnsi="微软雅黑" w:cs="微软雅黑"/>
          <w:color w:val="auto"/>
          <w:szCs w:val="21"/>
          <w:lang w:val="en-US" w:eastAsia="zh-CN"/>
        </w:rPr>
        <w:t>11</w:t>
      </w:r>
      <w:r>
        <w:rPr>
          <w:rFonts w:hint="eastAsia" w:ascii="微软雅黑" w:hAnsi="微软雅黑" w:cs="微软雅黑"/>
          <w:color w:val="auto"/>
          <w:szCs w:val="21"/>
        </w:rPr>
        <w:t>日</w:t>
      </w:r>
      <w:r>
        <w:rPr>
          <w:rFonts w:hint="eastAsia" w:ascii="微软雅黑" w:hAnsi="微软雅黑" w:cs="微软雅黑"/>
          <w:color w:val="auto"/>
          <w:szCs w:val="21"/>
          <w:lang w:val="en-US" w:eastAsia="zh-CN"/>
        </w:rPr>
        <w:t>14</w:t>
      </w:r>
      <w:r>
        <w:rPr>
          <w:rFonts w:hint="eastAsia" w:ascii="微软雅黑" w:hAnsi="微软雅黑" w:cs="微软雅黑"/>
          <w:bCs/>
          <w:color w:val="auto"/>
          <w:szCs w:val="21"/>
        </w:rPr>
        <w:t>点30分（北京时间）</w:t>
      </w:r>
    </w:p>
    <w:p>
      <w:pPr>
        <w:spacing w:line="420" w:lineRule="exact"/>
        <w:ind w:firstLine="420" w:firstLineChars="200"/>
        <w:rPr>
          <w:rFonts w:hint="eastAsia" w:ascii="微软雅黑" w:hAnsi="微软雅黑" w:cs="微软雅黑"/>
          <w:bCs/>
          <w:color w:val="auto"/>
          <w:szCs w:val="21"/>
        </w:rPr>
      </w:pPr>
      <w:r>
        <w:rPr>
          <w:rFonts w:hint="eastAsia" w:ascii="微软雅黑" w:hAnsi="微软雅黑" w:cs="微软雅黑"/>
          <w:bCs/>
          <w:color w:val="auto"/>
          <w:szCs w:val="21"/>
        </w:rPr>
        <w:t>开启时间：</w:t>
      </w:r>
      <w:r>
        <w:rPr>
          <w:rFonts w:hint="eastAsia" w:ascii="微软雅黑" w:hAnsi="微软雅黑" w:cs="微软雅黑"/>
          <w:color w:val="auto"/>
          <w:szCs w:val="21"/>
        </w:rPr>
        <w:t>2023年</w:t>
      </w:r>
      <w:r>
        <w:rPr>
          <w:rFonts w:hint="eastAsia" w:ascii="微软雅黑" w:hAnsi="微软雅黑" w:cs="微软雅黑"/>
          <w:color w:val="auto"/>
          <w:szCs w:val="21"/>
          <w:lang w:val="en-US" w:eastAsia="zh-CN"/>
        </w:rPr>
        <w:t>9</w:t>
      </w:r>
      <w:r>
        <w:rPr>
          <w:rFonts w:hint="eastAsia" w:ascii="微软雅黑" w:hAnsi="微软雅黑" w:cs="微软雅黑"/>
          <w:color w:val="auto"/>
          <w:szCs w:val="21"/>
        </w:rPr>
        <w:t>月</w:t>
      </w:r>
      <w:r>
        <w:rPr>
          <w:rFonts w:hint="eastAsia" w:ascii="微软雅黑" w:hAnsi="微软雅黑" w:cs="微软雅黑"/>
          <w:color w:val="auto"/>
          <w:szCs w:val="21"/>
          <w:lang w:val="en-US" w:eastAsia="zh-CN"/>
        </w:rPr>
        <w:t>11</w:t>
      </w:r>
      <w:r>
        <w:rPr>
          <w:rFonts w:hint="eastAsia" w:ascii="微软雅黑" w:hAnsi="微软雅黑" w:cs="微软雅黑"/>
          <w:color w:val="auto"/>
          <w:szCs w:val="21"/>
        </w:rPr>
        <w:t>日</w:t>
      </w:r>
      <w:r>
        <w:rPr>
          <w:rFonts w:hint="eastAsia" w:ascii="微软雅黑" w:hAnsi="微软雅黑" w:cs="微软雅黑"/>
          <w:color w:val="auto"/>
          <w:szCs w:val="21"/>
          <w:lang w:val="en-US" w:eastAsia="zh-CN"/>
        </w:rPr>
        <w:t>14</w:t>
      </w:r>
      <w:r>
        <w:rPr>
          <w:rFonts w:hint="eastAsia" w:ascii="微软雅黑" w:hAnsi="微软雅黑" w:cs="微软雅黑"/>
          <w:bCs/>
          <w:color w:val="auto"/>
          <w:szCs w:val="21"/>
        </w:rPr>
        <w:t>点30分后（北京时间）</w:t>
      </w:r>
    </w:p>
    <w:p>
      <w:pPr>
        <w:spacing w:line="420" w:lineRule="exact"/>
        <w:ind w:firstLine="420" w:firstLineChars="200"/>
        <w:rPr>
          <w:rFonts w:hint="eastAsia" w:ascii="微软雅黑" w:hAnsi="微软雅黑" w:cs="微软雅黑"/>
          <w:color w:val="auto"/>
          <w:szCs w:val="21"/>
        </w:rPr>
      </w:pPr>
      <w:r>
        <w:rPr>
          <w:rFonts w:hint="eastAsia" w:ascii="微软雅黑" w:hAnsi="微软雅黑" w:cs="微软雅黑"/>
          <w:color w:val="auto"/>
          <w:szCs w:val="21"/>
        </w:rPr>
        <w:t>地点：</w:t>
      </w:r>
      <w:r>
        <w:rPr>
          <w:rFonts w:hint="eastAsia" w:ascii="微软雅黑" w:hAnsi="微软雅黑" w:eastAsia="微软雅黑" w:cs="微软雅黑"/>
          <w:color w:val="auto"/>
          <w:kern w:val="0"/>
          <w:sz w:val="21"/>
          <w:szCs w:val="21"/>
        </w:rPr>
        <w:t>南京市建邺区嘉陵江东街8号综合体B3栋一单元16层</w:t>
      </w:r>
    </w:p>
    <w:p>
      <w:pPr>
        <w:rPr>
          <w:rFonts w:hint="eastAsia" w:ascii="微软雅黑" w:hAnsi="微软雅黑" w:cs="微软雅黑"/>
          <w:b/>
          <w:bCs/>
          <w:color w:val="auto"/>
        </w:rPr>
      </w:pPr>
      <w:bookmarkStart w:id="21" w:name="_Toc35393794"/>
      <w:bookmarkStart w:id="22" w:name="_Toc28359084"/>
      <w:bookmarkStart w:id="23" w:name="_Toc28359007"/>
      <w:bookmarkStart w:id="24" w:name="_Toc35393625"/>
      <w:bookmarkStart w:id="25" w:name="_Toc31210"/>
      <w:r>
        <w:rPr>
          <w:rFonts w:hint="eastAsia" w:ascii="微软雅黑" w:hAnsi="微软雅黑" w:cs="微软雅黑"/>
          <w:b/>
          <w:bCs/>
          <w:color w:val="auto"/>
        </w:rPr>
        <w:t>五、公告期限</w:t>
      </w:r>
      <w:bookmarkEnd w:id="21"/>
      <w:bookmarkEnd w:id="22"/>
      <w:bookmarkEnd w:id="23"/>
      <w:bookmarkEnd w:id="24"/>
      <w:bookmarkEnd w:id="25"/>
    </w:p>
    <w:p>
      <w:pPr>
        <w:spacing w:line="420" w:lineRule="exact"/>
        <w:ind w:firstLine="420" w:firstLineChars="200"/>
        <w:rPr>
          <w:rFonts w:hint="eastAsia" w:ascii="微软雅黑" w:hAnsi="微软雅黑" w:cs="微软雅黑"/>
          <w:color w:val="auto"/>
        </w:rPr>
      </w:pPr>
      <w:r>
        <w:rPr>
          <w:rFonts w:hint="eastAsia" w:ascii="微软雅黑" w:hAnsi="微软雅黑" w:cs="微软雅黑"/>
          <w:color w:val="auto"/>
          <w:kern w:val="0"/>
          <w:szCs w:val="21"/>
        </w:rPr>
        <w:t>自本公告发布之日起3个工作日。</w:t>
      </w:r>
    </w:p>
    <w:p>
      <w:pPr>
        <w:rPr>
          <w:rFonts w:hint="eastAsia" w:ascii="微软雅黑" w:hAnsi="微软雅黑" w:cs="微软雅黑"/>
          <w:b/>
          <w:bCs/>
          <w:color w:val="auto"/>
        </w:rPr>
      </w:pPr>
      <w:bookmarkStart w:id="26" w:name="_Toc19985"/>
      <w:bookmarkStart w:id="27" w:name="_Toc35393795"/>
      <w:bookmarkStart w:id="28" w:name="_Toc35393626"/>
      <w:r>
        <w:rPr>
          <w:rFonts w:hint="eastAsia" w:ascii="微软雅黑" w:hAnsi="微软雅黑" w:cs="微软雅黑"/>
          <w:b/>
          <w:bCs/>
          <w:color w:val="auto"/>
        </w:rPr>
        <w:t>六、其他补充事宜</w:t>
      </w:r>
      <w:bookmarkEnd w:id="26"/>
      <w:bookmarkEnd w:id="27"/>
      <w:bookmarkEnd w:id="28"/>
    </w:p>
    <w:p>
      <w:pPr>
        <w:spacing w:line="420" w:lineRule="exact"/>
        <w:ind w:firstLine="540"/>
        <w:rPr>
          <w:rFonts w:hint="eastAsia" w:ascii="微软雅黑" w:hAnsi="微软雅黑" w:cs="微软雅黑"/>
          <w:color w:val="auto"/>
          <w:szCs w:val="21"/>
        </w:rPr>
      </w:pPr>
      <w:bookmarkStart w:id="29" w:name="_Toc35393796"/>
      <w:bookmarkStart w:id="30" w:name="_Toc35393627"/>
      <w:bookmarkStart w:id="31" w:name="_Toc28359008"/>
      <w:bookmarkStart w:id="32" w:name="_Toc28359085"/>
      <w:bookmarkStart w:id="33" w:name="_Toc19317"/>
      <w:r>
        <w:rPr>
          <w:rFonts w:hint="eastAsia" w:ascii="微软雅黑" w:hAnsi="微软雅黑" w:cs="微软雅黑"/>
          <w:color w:val="auto"/>
          <w:szCs w:val="21"/>
        </w:rPr>
        <w:t xml:space="preserve">1.评审方法和标准：采用综合评分法。     </w:t>
      </w:r>
    </w:p>
    <w:p>
      <w:pPr>
        <w:spacing w:line="420" w:lineRule="exact"/>
        <w:ind w:firstLine="540"/>
        <w:rPr>
          <w:rFonts w:hint="eastAsia" w:ascii="微软雅黑" w:hAnsi="微软雅黑" w:cs="微软雅黑"/>
          <w:color w:val="auto"/>
          <w:szCs w:val="21"/>
        </w:rPr>
      </w:pPr>
      <w:r>
        <w:rPr>
          <w:rFonts w:hint="eastAsia" w:ascii="微软雅黑" w:hAnsi="微软雅黑" w:cs="微软雅黑"/>
          <w:color w:val="auto"/>
          <w:szCs w:val="21"/>
        </w:rPr>
        <w:t xml:space="preserve">2.此公告在南京医科大学网站（njmu.edu.cn)发布。     </w:t>
      </w:r>
    </w:p>
    <w:p>
      <w:pPr>
        <w:rPr>
          <w:rFonts w:hint="eastAsia" w:ascii="微软雅黑" w:hAnsi="微软雅黑" w:cs="微软雅黑"/>
          <w:b/>
          <w:bCs/>
          <w:color w:val="auto"/>
        </w:rPr>
      </w:pPr>
      <w:r>
        <w:rPr>
          <w:rFonts w:hint="eastAsia" w:ascii="微软雅黑" w:hAnsi="微软雅黑" w:cs="微软雅黑"/>
          <w:b/>
          <w:bCs/>
          <w:color w:val="auto"/>
        </w:rPr>
        <w:t>七、对本次活动提出询问，请按以下方式联系。</w:t>
      </w:r>
      <w:bookmarkEnd w:id="29"/>
      <w:bookmarkEnd w:id="30"/>
      <w:bookmarkEnd w:id="31"/>
      <w:bookmarkEnd w:id="32"/>
      <w:bookmarkEnd w:id="33"/>
    </w:p>
    <w:p>
      <w:pPr>
        <w:spacing w:line="420" w:lineRule="exact"/>
        <w:ind w:firstLine="420" w:firstLineChars="200"/>
        <w:rPr>
          <w:rFonts w:hint="eastAsia" w:ascii="微软雅黑" w:hAnsi="微软雅黑" w:cs="微软雅黑"/>
          <w:bCs/>
          <w:color w:val="auto"/>
          <w:szCs w:val="21"/>
        </w:rPr>
      </w:pPr>
      <w:bookmarkStart w:id="34" w:name="_Toc28359096"/>
      <w:bookmarkStart w:id="35" w:name="_Toc28359019"/>
      <w:bookmarkStart w:id="36" w:name="_Toc35393806"/>
      <w:bookmarkStart w:id="37" w:name="_Toc35393637"/>
      <w:r>
        <w:rPr>
          <w:rFonts w:hint="eastAsia" w:ascii="微软雅黑" w:hAnsi="微软雅黑" w:cs="微软雅黑"/>
          <w:bCs/>
          <w:color w:val="auto"/>
          <w:szCs w:val="21"/>
        </w:rPr>
        <w:t>1.采购人信息</w:t>
      </w:r>
      <w:bookmarkEnd w:id="34"/>
      <w:bookmarkEnd w:id="35"/>
      <w:bookmarkEnd w:id="36"/>
      <w:bookmarkEnd w:id="37"/>
    </w:p>
    <w:p>
      <w:pPr>
        <w:spacing w:line="420" w:lineRule="exact"/>
        <w:ind w:firstLine="630" w:firstLineChars="300"/>
        <w:jc w:val="left"/>
        <w:rPr>
          <w:rFonts w:hint="eastAsia" w:ascii="微软雅黑" w:hAnsi="微软雅黑" w:cs="微软雅黑"/>
          <w:bCs/>
          <w:color w:val="auto"/>
          <w:szCs w:val="21"/>
        </w:rPr>
      </w:pPr>
      <w:r>
        <w:rPr>
          <w:rFonts w:hint="eastAsia" w:ascii="微软雅黑" w:hAnsi="微软雅黑" w:cs="微软雅黑"/>
          <w:bCs/>
          <w:color w:val="auto"/>
          <w:szCs w:val="21"/>
        </w:rPr>
        <w:t>名    称：</w:t>
      </w:r>
      <w:r>
        <w:rPr>
          <w:rFonts w:hint="eastAsia" w:ascii="微软雅黑" w:hAnsi="微软雅黑" w:cs="微软雅黑"/>
          <w:bCs/>
          <w:color w:val="auto"/>
          <w:szCs w:val="21"/>
          <w:lang w:eastAsia="zh-CN"/>
        </w:rPr>
        <w:t>南京医科大学</w:t>
      </w:r>
      <w:r>
        <w:rPr>
          <w:rFonts w:hint="eastAsia" w:ascii="微软雅黑" w:hAnsi="微软雅黑" w:cs="微软雅黑"/>
          <w:bCs/>
          <w:color w:val="auto"/>
          <w:szCs w:val="21"/>
        </w:rPr>
        <w:t>　　　　</w:t>
      </w:r>
    </w:p>
    <w:p>
      <w:pPr>
        <w:spacing w:line="420" w:lineRule="exact"/>
        <w:ind w:firstLine="630" w:firstLineChars="300"/>
        <w:jc w:val="left"/>
        <w:rPr>
          <w:rFonts w:hint="eastAsia" w:ascii="微软雅黑" w:hAnsi="微软雅黑" w:cs="微软雅黑"/>
          <w:bCs/>
          <w:color w:val="auto"/>
          <w:szCs w:val="21"/>
        </w:rPr>
      </w:pPr>
      <w:r>
        <w:rPr>
          <w:rFonts w:hint="eastAsia" w:ascii="微软雅黑" w:hAnsi="微软雅黑" w:cs="微软雅黑"/>
          <w:bCs/>
          <w:color w:val="auto"/>
          <w:szCs w:val="21"/>
        </w:rPr>
        <w:t>地    址：南京市江宁区龙眠大道101号   　　　</w:t>
      </w:r>
    </w:p>
    <w:p>
      <w:pPr>
        <w:spacing w:line="420" w:lineRule="exact"/>
        <w:ind w:firstLine="630" w:firstLineChars="300"/>
        <w:jc w:val="left"/>
        <w:rPr>
          <w:rFonts w:hint="eastAsia" w:ascii="微软雅黑" w:hAnsi="微软雅黑" w:cs="微软雅黑"/>
          <w:bCs/>
          <w:color w:val="auto"/>
          <w:szCs w:val="21"/>
        </w:rPr>
      </w:pPr>
      <w:r>
        <w:rPr>
          <w:rFonts w:hint="eastAsia" w:ascii="微软雅黑" w:hAnsi="微软雅黑" w:cs="微软雅黑"/>
          <w:bCs/>
          <w:color w:val="auto"/>
          <w:szCs w:val="21"/>
        </w:rPr>
        <w:t xml:space="preserve">联系方式：吴老师 025-86869607　   　　　 　　   　 </w:t>
      </w:r>
    </w:p>
    <w:p>
      <w:pPr>
        <w:spacing w:line="420" w:lineRule="exact"/>
        <w:ind w:firstLine="420" w:firstLineChars="200"/>
        <w:rPr>
          <w:rFonts w:hint="eastAsia" w:ascii="微软雅黑" w:hAnsi="微软雅黑" w:cs="微软雅黑"/>
          <w:bCs/>
          <w:color w:val="auto"/>
          <w:szCs w:val="21"/>
        </w:rPr>
      </w:pPr>
      <w:bookmarkStart w:id="38" w:name="_Toc35393807"/>
      <w:bookmarkStart w:id="39" w:name="_Toc28359020"/>
      <w:bookmarkStart w:id="40" w:name="_Toc35393638"/>
      <w:bookmarkStart w:id="41" w:name="_Toc28359097"/>
      <w:r>
        <w:rPr>
          <w:rFonts w:hint="eastAsia" w:ascii="微软雅黑" w:hAnsi="微软雅黑" w:cs="微软雅黑"/>
          <w:bCs/>
          <w:color w:val="auto"/>
          <w:szCs w:val="21"/>
        </w:rPr>
        <w:t>2.采购代理机构信息</w:t>
      </w:r>
      <w:bookmarkEnd w:id="38"/>
      <w:bookmarkEnd w:id="39"/>
      <w:bookmarkEnd w:id="40"/>
      <w:bookmarkEnd w:id="41"/>
    </w:p>
    <w:p>
      <w:pPr>
        <w:spacing w:line="420" w:lineRule="exact"/>
        <w:ind w:firstLine="630" w:firstLineChars="300"/>
        <w:rPr>
          <w:rFonts w:hint="eastAsia" w:ascii="微软雅黑" w:hAnsi="微软雅黑" w:cs="微软雅黑"/>
          <w:bCs/>
          <w:color w:val="auto"/>
          <w:szCs w:val="21"/>
        </w:rPr>
      </w:pPr>
      <w:r>
        <w:rPr>
          <w:rFonts w:hint="eastAsia" w:ascii="微软雅黑" w:hAnsi="微软雅黑" w:cs="微软雅黑"/>
          <w:bCs/>
          <w:color w:val="auto"/>
          <w:szCs w:val="21"/>
        </w:rPr>
        <w:t>名    称：江苏省华采招标有限公司　　　　　　　</w:t>
      </w:r>
    </w:p>
    <w:p>
      <w:pPr>
        <w:spacing w:line="420" w:lineRule="exact"/>
        <w:ind w:firstLine="630" w:firstLineChars="300"/>
        <w:rPr>
          <w:rFonts w:hint="eastAsia" w:ascii="微软雅黑" w:hAnsi="微软雅黑" w:cs="微软雅黑"/>
          <w:bCs/>
          <w:color w:val="auto"/>
          <w:szCs w:val="21"/>
        </w:rPr>
      </w:pPr>
      <w:r>
        <w:rPr>
          <w:rFonts w:hint="eastAsia" w:ascii="微软雅黑" w:hAnsi="微软雅黑" w:cs="微软雅黑"/>
          <w:bCs/>
          <w:color w:val="auto"/>
          <w:szCs w:val="21"/>
        </w:rPr>
        <w:t>地　　址：南京市建邺区嘉陵江东街8号综合体B3栋</w:t>
      </w:r>
      <w:r>
        <w:rPr>
          <w:rFonts w:hint="eastAsia" w:ascii="微软雅黑" w:hAnsi="微软雅黑" w:cs="微软雅黑"/>
          <w:color w:val="auto"/>
          <w:sz w:val="22"/>
        </w:rPr>
        <w:t>一单元</w:t>
      </w:r>
      <w:r>
        <w:rPr>
          <w:rFonts w:hint="eastAsia" w:ascii="微软雅黑" w:hAnsi="微软雅黑" w:cs="微软雅黑"/>
          <w:bCs/>
          <w:color w:val="auto"/>
          <w:szCs w:val="21"/>
        </w:rPr>
        <w:t>16层　　　　　　　　　　　</w:t>
      </w:r>
    </w:p>
    <w:p>
      <w:pPr>
        <w:spacing w:line="420" w:lineRule="exact"/>
        <w:ind w:firstLine="630" w:firstLineChars="300"/>
        <w:rPr>
          <w:rFonts w:hint="eastAsia" w:ascii="微软雅黑" w:hAnsi="微软雅黑" w:cs="微软雅黑"/>
          <w:bCs/>
          <w:color w:val="auto"/>
          <w:szCs w:val="21"/>
        </w:rPr>
      </w:pPr>
      <w:r>
        <w:rPr>
          <w:rFonts w:hint="eastAsia" w:ascii="微软雅黑" w:hAnsi="微软雅黑" w:cs="微软雅黑"/>
          <w:bCs/>
          <w:color w:val="auto"/>
          <w:szCs w:val="21"/>
        </w:rPr>
        <w:t>联系方式：王冬 025-83603378　　　　　　　  　　　</w:t>
      </w:r>
    </w:p>
    <w:p>
      <w:pPr>
        <w:spacing w:line="420" w:lineRule="exact"/>
        <w:ind w:firstLine="420" w:firstLineChars="200"/>
        <w:rPr>
          <w:rFonts w:hint="eastAsia" w:ascii="微软雅黑" w:hAnsi="微软雅黑" w:cs="微软雅黑"/>
          <w:bCs/>
          <w:color w:val="auto"/>
          <w:szCs w:val="21"/>
        </w:rPr>
      </w:pPr>
      <w:bookmarkStart w:id="42" w:name="_Toc35393639"/>
      <w:bookmarkStart w:id="43" w:name="_Toc28359098"/>
      <w:bookmarkStart w:id="44" w:name="_Toc28359021"/>
      <w:bookmarkStart w:id="45" w:name="_Toc35393808"/>
      <w:r>
        <w:rPr>
          <w:rFonts w:hint="eastAsia" w:ascii="微软雅黑" w:hAnsi="微软雅黑" w:cs="微软雅黑"/>
          <w:bCs/>
          <w:color w:val="auto"/>
          <w:szCs w:val="21"/>
        </w:rPr>
        <w:t>3.项目联系方式</w:t>
      </w:r>
      <w:bookmarkEnd w:id="42"/>
      <w:bookmarkEnd w:id="43"/>
      <w:bookmarkEnd w:id="44"/>
      <w:bookmarkEnd w:id="45"/>
    </w:p>
    <w:p>
      <w:pPr>
        <w:pStyle w:val="3"/>
        <w:spacing w:line="420" w:lineRule="exact"/>
        <w:ind w:firstLine="630" w:firstLineChars="300"/>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sz w:val="21"/>
          <w:szCs w:val="21"/>
        </w:rPr>
        <w:t>项目联系人：王冬</w:t>
      </w:r>
      <w:r>
        <w:rPr>
          <w:rFonts w:hint="eastAsia" w:ascii="微软雅黑" w:hAnsi="微软雅黑" w:eastAsia="微软雅黑" w:cs="微软雅黑"/>
          <w:color w:val="auto"/>
          <w:sz w:val="21"/>
          <w:szCs w:val="21"/>
        </w:rPr>
        <w:t xml:space="preserve">            </w:t>
      </w:r>
    </w:p>
    <w:p>
      <w:pPr>
        <w:ind w:firstLine="630" w:firstLineChars="300"/>
        <w:rPr>
          <w:rFonts w:hint="eastAsia" w:ascii="微软雅黑" w:hAnsi="微软雅黑" w:cs="微软雅黑"/>
          <w:color w:val="auto"/>
          <w:szCs w:val="21"/>
        </w:rPr>
      </w:pPr>
      <w:r>
        <w:rPr>
          <w:rFonts w:hint="eastAsia" w:ascii="微软雅黑" w:hAnsi="微软雅黑" w:cs="微软雅黑"/>
          <w:color w:val="auto"/>
          <w:szCs w:val="21"/>
        </w:rPr>
        <w:t>电　　 话：025-83603378</w:t>
      </w:r>
    </w:p>
    <w:p>
      <w:pPr>
        <w:pStyle w:val="2"/>
        <w:rPr>
          <w:rFonts w:hint="eastAsia" w:ascii="微软雅黑" w:hAnsi="微软雅黑" w:cs="微软雅黑"/>
          <w:color w:val="auto"/>
          <w:szCs w:val="21"/>
        </w:rPr>
      </w:pPr>
    </w:p>
    <w:p>
      <w:pPr>
        <w:rPr>
          <w:rFonts w:hint="eastAsia" w:ascii="微软雅黑" w:hAnsi="微软雅黑" w:cs="微软雅黑"/>
          <w:color w:val="auto"/>
          <w:szCs w:val="21"/>
        </w:rPr>
      </w:pPr>
    </w:p>
    <w:p>
      <w:pPr>
        <w:pStyle w:val="2"/>
        <w:rPr>
          <w:rFonts w:hint="eastAsia" w:ascii="微软雅黑" w:hAnsi="微软雅黑" w:cs="微软雅黑"/>
          <w:color w:val="auto"/>
          <w:szCs w:val="21"/>
        </w:rPr>
      </w:pPr>
    </w:p>
    <w:p>
      <w:pPr>
        <w:jc w:val="right"/>
        <w:rPr>
          <w:rFonts w:hint="eastAsia" w:ascii="微软雅黑" w:hAnsi="微软雅黑" w:cs="微软雅黑"/>
          <w:color w:val="auto"/>
          <w:szCs w:val="21"/>
          <w:lang w:val="en-US" w:eastAsia="zh-CN"/>
        </w:rPr>
      </w:pPr>
      <w:r>
        <w:rPr>
          <w:rFonts w:hint="eastAsia" w:ascii="微软雅黑" w:hAnsi="微软雅黑" w:cs="微软雅黑"/>
          <w:color w:val="auto"/>
          <w:szCs w:val="21"/>
          <w:lang w:val="en-US" w:eastAsia="zh-CN"/>
        </w:rPr>
        <w:t>江苏省华采招标有限公司</w:t>
      </w:r>
    </w:p>
    <w:p>
      <w:pPr>
        <w:pStyle w:val="2"/>
        <w:jc w:val="right"/>
        <w:rPr>
          <w:rFonts w:hint="default"/>
          <w:lang w:val="en-US" w:eastAsia="zh-CN"/>
        </w:rPr>
      </w:pPr>
      <w:r>
        <w:rPr>
          <w:rFonts w:hint="eastAsia" w:ascii="微软雅黑" w:hAnsi="微软雅黑" w:cs="微软雅黑"/>
          <w:color w:val="auto"/>
          <w:szCs w:val="21"/>
          <w:lang w:val="en-US" w:eastAsia="zh-CN"/>
        </w:rPr>
        <w:t>2023年9月1日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MGQxNTQ1ZDE0OGJhODg3NTcxYWM4MzhjYzYzYjgifQ=="/>
  </w:docVars>
  <w:rsids>
    <w:rsidRoot w:val="00000000"/>
    <w:rsid w:val="21BB19DE"/>
    <w:rsid w:val="24C254BE"/>
    <w:rsid w:val="46CE60A5"/>
    <w:rsid w:val="66C11F13"/>
    <w:rsid w:val="69A6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3">
    <w:name w:val="Plain Text"/>
    <w:basedOn w:val="1"/>
    <w:qFormat/>
    <w:uiPriority w:val="0"/>
    <w:rPr>
      <w:rFonts w:ascii="宋体" w:hAnsi="Courier New" w:eastAsia="宋体"/>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1292</Words>
  <Characters>1490</Characters>
  <Lines>0</Lines>
  <Paragraphs>0</Paragraphs>
  <TotalTime>0</TotalTime>
  <ScaleCrop>false</ScaleCrop>
  <LinksUpToDate>false</LinksUpToDate>
  <CharactersWithSpaces>1596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2021-09-29T03:18:00Z</dcterms:created>
  <dc:creator>Administrator</dc:creator>
  <cp:lastModifiedBy>华采</cp:lastModifiedBy>
  <dcterms:modified xsi:type="dcterms:W3CDTF">2023-09-01T06:54:56Z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B836CA9319ED419EBA6E4F69D9998B95</vt:lpwstr>
  </property>
</Properties>
</file>