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32"/>
          <w:szCs w:val="32"/>
        </w:rPr>
      </w:pPr>
    </w:p>
    <w:p>
      <w:pPr>
        <w:jc w:val="both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</w:rPr>
        <w:t>中标</w:t>
      </w:r>
      <w:r>
        <w:rPr>
          <w:rFonts w:hint="eastAsia"/>
          <w:b/>
          <w:sz w:val="48"/>
          <w:szCs w:val="48"/>
          <w:lang w:val="en-US" w:eastAsia="zh-CN"/>
        </w:rPr>
        <w:t>公告</w:t>
      </w:r>
    </w:p>
    <w:p>
      <w:pPr>
        <w:adjustRightInd w:val="0"/>
        <w:snapToGrid w:val="0"/>
        <w:spacing w:beforeLines="50"/>
        <w:jc w:val="both"/>
        <w:rPr>
          <w:rFonts w:ascii="宋体" w:hAnsi="宋体"/>
          <w:bCs/>
          <w:sz w:val="28"/>
          <w:szCs w:val="28"/>
        </w:rPr>
      </w:pPr>
    </w:p>
    <w:p>
      <w:pPr>
        <w:ind w:left="1400" w:hanging="1400" w:hangingChars="500"/>
        <w:jc w:val="left"/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项目名称：</w:t>
      </w:r>
      <w:r>
        <w:rPr>
          <w:rFonts w:hint="eastAsia"/>
          <w:b w:val="0"/>
          <w:bCs/>
          <w:sz w:val="28"/>
          <w:szCs w:val="28"/>
        </w:rPr>
        <w:t>南京医科</w:t>
      </w:r>
      <w:r>
        <w:rPr>
          <w:rFonts w:hint="eastAsia"/>
          <w:b w:val="0"/>
          <w:bCs/>
          <w:sz w:val="28"/>
          <w:szCs w:val="28"/>
          <w:lang w:val="en-US" w:eastAsia="zh-CN"/>
        </w:rPr>
        <w:t>大学江宁校区明达楼PBL、多媒体教室异形课桌椅配置及相关服务项目</w:t>
      </w:r>
    </w:p>
    <w:p>
      <w:pPr>
        <w:ind w:left="1400" w:hanging="1400" w:hangingChars="500"/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项目编号：J180503001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本招标项目于201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03</w:t>
      </w:r>
      <w:r>
        <w:rPr>
          <w:rFonts w:hint="eastAsia" w:asciiTheme="minorEastAsia" w:hAnsiTheme="minorEastAsia"/>
          <w:sz w:val="28"/>
          <w:szCs w:val="28"/>
        </w:rPr>
        <w:t>日在南京医科大学网上发布了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公开招标</w:t>
      </w:r>
      <w:r>
        <w:rPr>
          <w:rFonts w:hint="eastAsia" w:asciiTheme="minorEastAsia" w:hAnsiTheme="minorEastAsia"/>
          <w:sz w:val="28"/>
          <w:szCs w:val="28"/>
        </w:rPr>
        <w:t>公告，经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过</w:t>
      </w:r>
      <w:r>
        <w:rPr>
          <w:rFonts w:hint="eastAsia" w:asciiTheme="minorEastAsia" w:hAnsiTheme="minorEastAsia"/>
          <w:sz w:val="28"/>
          <w:szCs w:val="28"/>
        </w:rPr>
        <w:t>投标人自愿报名，最终有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家单位按时递交投标书。201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日上午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/>
          <w:sz w:val="28"/>
          <w:szCs w:val="28"/>
        </w:rPr>
        <w:t>: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0在南京医科大学江宁校区如期进行开标、评标、定标。现就本次招标的结果公布如下：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pStyle w:val="6"/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left="720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中标单位：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重庆聚宝教学设备有限公司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各当事人对中标结果有异议的，可在中标公告发布之日期起三个工作日内，以书面形式向招标人提出质疑，逾期将不再受理。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ind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注：本次招标联系事项信息如下：招标人联系人：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</w:t>
      </w:r>
      <w:r>
        <w:rPr>
          <w:rFonts w:hint="eastAsia" w:asciiTheme="minorEastAsia" w:hAnsiTheme="minorEastAsia"/>
          <w:sz w:val="28"/>
          <w:szCs w:val="28"/>
        </w:rPr>
        <w:t>老师；联系电话：025-868692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82</w:t>
      </w:r>
      <w:r>
        <w:rPr>
          <w:rFonts w:hint="eastAsia" w:asciiTheme="minorEastAsia" w:hAnsiTheme="minorEastAsia"/>
          <w:sz w:val="28"/>
          <w:szCs w:val="28"/>
        </w:rPr>
        <w:t>；招标人联系地址：南京市江宁区龙眠大道101号，南京医科大学江宁校区德馨楼B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209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tabs>
          <w:tab w:val="left" w:pos="2396"/>
          <w:tab w:val="center" w:pos="4535"/>
        </w:tabs>
        <w:adjustRightInd w:val="0"/>
        <w:snapToGrid w:val="0"/>
        <w:spacing w:beforeLines="50" w:line="300" w:lineRule="auto"/>
        <w:rPr>
          <w:rFonts w:asciiTheme="minorEastAsia" w:hAnsiTheme="minorEastAsia"/>
          <w:sz w:val="24"/>
          <w:szCs w:val="24"/>
        </w:rPr>
      </w:pP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招标人：南京医科大学</w:t>
      </w:r>
    </w:p>
    <w:p>
      <w:pPr>
        <w:pStyle w:val="6"/>
        <w:tabs>
          <w:tab w:val="left" w:pos="3628"/>
        </w:tabs>
        <w:adjustRightInd w:val="0"/>
        <w:snapToGrid w:val="0"/>
        <w:spacing w:beforeLines="50" w:line="300" w:lineRule="auto"/>
        <w:ind w:firstLine="5320" w:firstLineChars="19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日期:201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05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adjustRightInd w:val="0"/>
        <w:snapToGrid w:val="0"/>
        <w:spacing w:beforeLines="50"/>
        <w:jc w:val="center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329C"/>
    <w:rsid w:val="00033BD2"/>
    <w:rsid w:val="00067B72"/>
    <w:rsid w:val="00072C54"/>
    <w:rsid w:val="00176905"/>
    <w:rsid w:val="001B4700"/>
    <w:rsid w:val="0023448B"/>
    <w:rsid w:val="002B1E4E"/>
    <w:rsid w:val="002C740E"/>
    <w:rsid w:val="002D6B37"/>
    <w:rsid w:val="0041141A"/>
    <w:rsid w:val="00482A0C"/>
    <w:rsid w:val="004D052F"/>
    <w:rsid w:val="0053762C"/>
    <w:rsid w:val="00561A35"/>
    <w:rsid w:val="00606F11"/>
    <w:rsid w:val="006715A6"/>
    <w:rsid w:val="006D6C0D"/>
    <w:rsid w:val="00797D7A"/>
    <w:rsid w:val="007E0F61"/>
    <w:rsid w:val="007F329C"/>
    <w:rsid w:val="009E0C71"/>
    <w:rsid w:val="00A807A4"/>
    <w:rsid w:val="00A9152D"/>
    <w:rsid w:val="00AE7A51"/>
    <w:rsid w:val="00B6214A"/>
    <w:rsid w:val="00B65D8B"/>
    <w:rsid w:val="00BA3A6F"/>
    <w:rsid w:val="00BF7E16"/>
    <w:rsid w:val="00C954CC"/>
    <w:rsid w:val="00E03A3E"/>
    <w:rsid w:val="00E21CEB"/>
    <w:rsid w:val="00E72DA7"/>
    <w:rsid w:val="00E73718"/>
    <w:rsid w:val="00ED2073"/>
    <w:rsid w:val="00F168C2"/>
    <w:rsid w:val="00F36D8A"/>
    <w:rsid w:val="05DB736D"/>
    <w:rsid w:val="14B22B33"/>
    <w:rsid w:val="1786234B"/>
    <w:rsid w:val="3E5E1C8D"/>
    <w:rsid w:val="552A4D79"/>
    <w:rsid w:val="7052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08BBC4-6178-4174-B0ED-314CFC689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287</Characters>
  <Lines>2</Lines>
  <Paragraphs>1</Paragraphs>
  <TotalTime>12</TotalTime>
  <ScaleCrop>false</ScaleCrop>
  <LinksUpToDate>false</LinksUpToDate>
  <CharactersWithSpaces>336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2017-04-28T00:14:00Z</dcterms:created>
  <dc:creator>dreamsummit</dc:creator>
  <cp:lastModifiedBy>清凉</cp:lastModifiedBy>
  <cp:lastPrinted>2017-05-23T08:14:00Z</cp:lastPrinted>
  <dcterms:modified xsi:type="dcterms:W3CDTF">2018-05-23T06:37:16Z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