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FD4E8">
      <w:pPr>
        <w:pStyle w:val="2"/>
        <w:keepNext w:val="0"/>
        <w:keepLines w:val="0"/>
        <w:numPr>
          <w:ilvl w:val="0"/>
          <w:numId w:val="0"/>
        </w:numPr>
        <w:shd w:val="clear" w:color="auto" w:fill="auto"/>
        <w:spacing w:before="0" w:after="0" w:line="440" w:lineRule="exact"/>
        <w:rPr>
          <w:rFonts w:hint="eastAsia" w:eastAsia="宋体" w:cs="宋体"/>
          <w:color w:val="000000"/>
          <w:sz w:val="36"/>
          <w:szCs w:val="36"/>
          <w:lang w:eastAsia="zh-CN"/>
        </w:rPr>
      </w:pPr>
      <w:r>
        <w:rPr>
          <w:rFonts w:hint="eastAsia" w:cs="宋体"/>
          <w:color w:val="000000"/>
          <w:sz w:val="36"/>
          <w:szCs w:val="36"/>
        </w:rPr>
        <w:t>竞争性磋商</w:t>
      </w:r>
      <w:r>
        <w:rPr>
          <w:rFonts w:hint="eastAsia" w:cs="宋体"/>
          <w:color w:val="000000"/>
          <w:sz w:val="36"/>
          <w:szCs w:val="36"/>
          <w:lang w:val="en-US" w:eastAsia="zh-CN"/>
        </w:rPr>
        <w:t>公告</w:t>
      </w:r>
    </w:p>
    <w:tbl>
      <w:tblPr>
        <w:tblStyle w:val="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8"/>
      </w:tblGrid>
      <w:tr w14:paraId="4D4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noWrap/>
            <w:vAlign w:val="top"/>
          </w:tcPr>
          <w:p w14:paraId="47A6B428">
            <w:pPr>
              <w:shd w:val="clear" w:color="auto" w:fill="auto"/>
              <w:spacing w:line="440" w:lineRule="exact"/>
              <w:ind w:firstLine="472" w:firstLineChars="196"/>
              <w:rPr>
                <w:rFonts w:ascii="宋体" w:hAnsi="宋体" w:cs="宋体"/>
                <w:b/>
                <w:color w:val="000000"/>
                <w:sz w:val="24"/>
              </w:rPr>
            </w:pPr>
            <w:r>
              <w:rPr>
                <w:rFonts w:hint="eastAsia" w:ascii="宋体" w:hAnsi="宋体" w:cs="宋体"/>
                <w:b/>
                <w:color w:val="000000"/>
                <w:sz w:val="24"/>
              </w:rPr>
              <w:t>项目概况</w:t>
            </w:r>
          </w:p>
          <w:p w14:paraId="613A05B8">
            <w:pPr>
              <w:shd w:val="clear" w:color="auto" w:fill="auto"/>
              <w:spacing w:line="440" w:lineRule="exact"/>
              <w:ind w:firstLine="480" w:firstLineChars="200"/>
              <w:rPr>
                <w:rFonts w:ascii="宋体" w:hAnsi="宋体" w:cs="宋体"/>
                <w:color w:val="000000"/>
                <w:sz w:val="24"/>
              </w:rPr>
            </w:pPr>
            <w:r>
              <w:rPr>
                <w:rFonts w:hint="eastAsia" w:ascii="宋体" w:hAnsi="宋体" w:cs="宋体"/>
                <w:color w:val="000000"/>
                <w:sz w:val="24"/>
                <w:u w:val="single"/>
                <w:lang w:eastAsia="zh-CN"/>
              </w:rPr>
              <w:t>南京医科大学江宁校区封闭式垃圾压缩箱租赁项目</w:t>
            </w:r>
            <w:r>
              <w:rPr>
                <w:rFonts w:hint="eastAsia" w:ascii="宋体" w:hAnsi="宋体" w:cs="宋体"/>
                <w:color w:val="000000"/>
                <w:sz w:val="24"/>
              </w:rPr>
              <w:t>的潜在供应商应在</w:t>
            </w:r>
            <w:r>
              <w:rPr>
                <w:rFonts w:hint="eastAsia" w:ascii="宋体" w:hAnsi="宋体" w:cs="宋体"/>
                <w:color w:val="000000"/>
                <w:sz w:val="24"/>
                <w:u w:val="single"/>
              </w:rPr>
              <w:fldChar w:fldCharType="begin"/>
            </w:r>
            <w:r>
              <w:rPr>
                <w:rFonts w:hint="eastAsia" w:ascii="宋体" w:hAnsi="宋体" w:cs="宋体"/>
                <w:color w:val="000000"/>
                <w:sz w:val="24"/>
                <w:u w:val="single"/>
              </w:rPr>
              <w:instrText xml:space="preserve"> AUTOTEXT  input103 \* MERGEFORMAT </w:instrText>
            </w:r>
            <w:r>
              <w:rPr>
                <w:rFonts w:hint="eastAsia" w:ascii="宋体" w:hAnsi="宋体" w:cs="宋体"/>
                <w:color w:val="000000"/>
                <w:sz w:val="24"/>
                <w:u w:val="single"/>
              </w:rPr>
              <w:fldChar w:fldCharType="separate"/>
            </w:r>
            <w:r>
              <w:rPr>
                <w:rFonts w:hint="eastAsia" w:ascii="宋体" w:hAnsi="宋体" w:cs="宋体"/>
                <w:color w:val="000000"/>
                <w:sz w:val="24"/>
                <w:u w:val="single"/>
              </w:rPr>
              <w:t>南京市中山路99号12层1212室</w:t>
            </w:r>
            <w:r>
              <w:rPr>
                <w:rFonts w:hint="eastAsia" w:ascii="宋体" w:hAnsi="宋体" w:cs="宋体"/>
                <w:color w:val="000000"/>
                <w:sz w:val="24"/>
                <w:u w:val="single"/>
              </w:rPr>
              <w:fldChar w:fldCharType="end"/>
            </w:r>
            <w:r>
              <w:rPr>
                <w:rFonts w:hint="eastAsia" w:ascii="宋体" w:hAnsi="宋体" w:cs="宋体"/>
                <w:color w:val="000000"/>
                <w:sz w:val="24"/>
              </w:rPr>
              <w:t>获取磋商文件，并于</w:t>
            </w:r>
            <w:r>
              <w:rPr>
                <w:rFonts w:hint="eastAsia" w:ascii="宋体" w:hAnsi="宋体" w:cs="宋体"/>
                <w:color w:val="000000"/>
                <w:sz w:val="24"/>
                <w:u w:val="single"/>
              </w:rPr>
              <w:t>2024年</w:t>
            </w:r>
            <w:r>
              <w:rPr>
                <w:rFonts w:hint="eastAsia" w:ascii="宋体" w:hAnsi="宋体" w:cs="宋体"/>
                <w:color w:val="000000"/>
                <w:sz w:val="24"/>
                <w:u w:val="single"/>
                <w:lang w:val="en-US" w:eastAsia="zh-CN"/>
              </w:rPr>
              <w:t>12</w:t>
            </w:r>
            <w:r>
              <w:rPr>
                <w:rFonts w:hint="eastAsia" w:ascii="宋体" w:hAnsi="宋体" w:cs="宋体"/>
                <w:color w:val="000000"/>
                <w:sz w:val="24"/>
                <w:u w:val="single"/>
              </w:rPr>
              <w:t>月</w:t>
            </w:r>
            <w:r>
              <w:rPr>
                <w:rFonts w:hint="eastAsia" w:ascii="宋体" w:hAnsi="宋体" w:cs="宋体"/>
                <w:color w:val="000000"/>
                <w:sz w:val="24"/>
                <w:u w:val="single"/>
                <w:lang w:val="en-US" w:eastAsia="zh-CN"/>
              </w:rPr>
              <w:t>27</w:t>
            </w:r>
            <w:r>
              <w:rPr>
                <w:rFonts w:hint="eastAsia" w:ascii="宋体" w:hAnsi="宋体" w:cs="宋体"/>
                <w:color w:val="000000"/>
                <w:sz w:val="24"/>
                <w:u w:val="single"/>
              </w:rPr>
              <w:t>日</w:t>
            </w:r>
            <w:r>
              <w:rPr>
                <w:rFonts w:hint="eastAsia" w:ascii="宋体" w:hAnsi="宋体" w:cs="宋体"/>
                <w:color w:val="000000"/>
                <w:sz w:val="24"/>
                <w:u w:val="single"/>
                <w:lang w:val="en-US" w:eastAsia="zh-CN"/>
              </w:rPr>
              <w:t>14</w:t>
            </w:r>
            <w:r>
              <w:rPr>
                <w:rFonts w:hint="eastAsia" w:ascii="宋体" w:hAnsi="宋体" w:cs="宋体"/>
                <w:color w:val="000000"/>
                <w:sz w:val="24"/>
                <w:u w:val="single"/>
              </w:rPr>
              <w:t>点</w:t>
            </w:r>
            <w:r>
              <w:rPr>
                <w:rFonts w:hint="eastAsia" w:ascii="宋体" w:hAnsi="宋体" w:cs="宋体"/>
                <w:color w:val="000000"/>
                <w:sz w:val="24"/>
                <w:u w:val="single"/>
                <w:lang w:val="en-US" w:eastAsia="zh-CN"/>
              </w:rPr>
              <w:t>30</w:t>
            </w:r>
            <w:r>
              <w:rPr>
                <w:rFonts w:hint="eastAsia" w:ascii="宋体" w:hAnsi="宋体" w:cs="宋体"/>
                <w:color w:val="000000"/>
                <w:sz w:val="24"/>
                <w:u w:val="single"/>
              </w:rPr>
              <w:t>分</w:t>
            </w:r>
            <w:r>
              <w:rPr>
                <w:rFonts w:hint="eastAsia" w:ascii="宋体" w:hAnsi="宋体" w:cs="宋体"/>
                <w:bCs/>
                <w:color w:val="000000"/>
                <w:sz w:val="24"/>
              </w:rPr>
              <w:t>（北京时间）前递交响应文件</w:t>
            </w:r>
            <w:r>
              <w:rPr>
                <w:rFonts w:hint="eastAsia" w:ascii="宋体" w:hAnsi="宋体" w:cs="宋体"/>
                <w:color w:val="000000"/>
                <w:sz w:val="24"/>
              </w:rPr>
              <w:t>。</w:t>
            </w:r>
          </w:p>
        </w:tc>
      </w:tr>
    </w:tbl>
    <w:p w14:paraId="45A0B7CB">
      <w:pPr>
        <w:pStyle w:val="3"/>
        <w:keepNext w:val="0"/>
        <w:keepLines w:val="0"/>
        <w:shd w:val="clear" w:color="auto" w:fill="auto"/>
        <w:spacing w:before="0" w:after="0" w:line="440" w:lineRule="exact"/>
        <w:ind w:firstLine="482" w:firstLineChars="200"/>
        <w:rPr>
          <w:rFonts w:ascii="宋体" w:hAnsi="宋体" w:cs="宋体"/>
          <w:color w:val="000000"/>
          <w:sz w:val="24"/>
          <w:szCs w:val="24"/>
        </w:rPr>
      </w:pPr>
      <w:bookmarkStart w:id="0" w:name="_Toc35393798"/>
      <w:bookmarkStart w:id="1" w:name="_Toc35393629"/>
      <w:bookmarkStart w:id="2" w:name="_Toc28359089"/>
      <w:bookmarkStart w:id="3" w:name="_Toc28359012"/>
      <w:r>
        <w:rPr>
          <w:rFonts w:hint="eastAsia" w:ascii="宋体" w:hAnsi="宋体" w:cs="宋体"/>
          <w:color w:val="000000"/>
          <w:sz w:val="24"/>
          <w:szCs w:val="24"/>
        </w:rPr>
        <w:t>一、项目基本情况</w:t>
      </w:r>
      <w:bookmarkEnd w:id="0"/>
      <w:bookmarkEnd w:id="1"/>
      <w:bookmarkEnd w:id="2"/>
      <w:bookmarkEnd w:id="3"/>
    </w:p>
    <w:p w14:paraId="0F1D6CCA">
      <w:pPr>
        <w:shd w:val="clear" w:color="auto" w:fill="auto"/>
        <w:spacing w:line="44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rPr>
        <w:t>项目编号：</w:t>
      </w:r>
      <w:r>
        <w:rPr>
          <w:rFonts w:hint="eastAsia" w:ascii="宋体" w:hAnsi="宋体" w:cs="宋体"/>
          <w:color w:val="000000"/>
          <w:sz w:val="24"/>
          <w:u w:val="single"/>
        </w:rPr>
        <w:t>SNZX-</w:t>
      </w:r>
      <w:r>
        <w:rPr>
          <w:rFonts w:hint="eastAsia" w:ascii="宋体" w:hAnsi="宋体" w:cs="宋体"/>
          <w:color w:val="000000"/>
          <w:sz w:val="24"/>
          <w:u w:val="single"/>
          <w:lang w:eastAsia="zh-CN"/>
        </w:rPr>
        <w:t>20240582</w:t>
      </w:r>
    </w:p>
    <w:p w14:paraId="7B664281">
      <w:pPr>
        <w:shd w:val="clear" w:color="auto" w:fill="auto"/>
        <w:spacing w:line="440" w:lineRule="exact"/>
        <w:ind w:firstLine="480" w:firstLineChars="200"/>
        <w:rPr>
          <w:rFonts w:hint="eastAsia" w:ascii="宋体" w:hAnsi="宋体" w:eastAsia="宋体" w:cs="宋体"/>
          <w:color w:val="000000"/>
          <w:sz w:val="24"/>
          <w:u w:val="single"/>
          <w:lang w:eastAsia="zh-CN"/>
        </w:rPr>
      </w:pPr>
      <w:r>
        <w:rPr>
          <w:rFonts w:hint="eastAsia" w:ascii="宋体" w:hAnsi="宋体" w:cs="宋体"/>
          <w:color w:val="000000"/>
          <w:sz w:val="24"/>
        </w:rPr>
        <w:t>项目名称：</w:t>
      </w:r>
      <w:bookmarkStart w:id="30" w:name="_GoBack"/>
      <w:r>
        <w:rPr>
          <w:rFonts w:hint="eastAsia" w:ascii="宋体" w:hAnsi="宋体" w:cs="宋体"/>
          <w:color w:val="000000"/>
          <w:sz w:val="24"/>
          <w:u w:val="single"/>
          <w:lang w:eastAsia="zh-CN"/>
        </w:rPr>
        <w:t>南京医科大学江宁校区封闭式垃圾压缩箱租赁项目</w:t>
      </w:r>
    </w:p>
    <w:bookmarkEnd w:id="30"/>
    <w:p w14:paraId="46197321">
      <w:pPr>
        <w:shd w:val="clear" w:color="auto" w:fill="auto"/>
        <w:spacing w:line="440" w:lineRule="exact"/>
        <w:ind w:firstLine="480" w:firstLineChars="200"/>
        <w:rPr>
          <w:rFonts w:ascii="宋体" w:hAnsi="宋体" w:cs="宋体"/>
          <w:color w:val="000000"/>
          <w:sz w:val="24"/>
        </w:rPr>
      </w:pPr>
      <w:r>
        <w:rPr>
          <w:rFonts w:hint="eastAsia" w:ascii="宋体" w:hAnsi="宋体" w:cs="宋体"/>
          <w:color w:val="000000"/>
          <w:sz w:val="24"/>
        </w:rPr>
        <w:t>采购方式：</w:t>
      </w:r>
      <w:r>
        <w:rPr>
          <w:rFonts w:hint="eastAsia" w:ascii="宋体" w:hAnsi="宋体" w:cs="宋体"/>
          <w:color w:val="000000"/>
          <w:sz w:val="24"/>
          <w:u w:val="single"/>
        </w:rPr>
        <w:t>竞争性磋商</w:t>
      </w:r>
    </w:p>
    <w:p w14:paraId="0C95CF6B">
      <w:pPr>
        <w:shd w:val="clear" w:color="auto" w:fill="auto"/>
        <w:spacing w:line="44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预算金额：</w:t>
      </w:r>
      <w:r>
        <w:rPr>
          <w:rFonts w:hint="eastAsia" w:ascii="宋体" w:hAnsi="宋体" w:cs="宋体"/>
          <w:color w:val="000000"/>
          <w:sz w:val="24"/>
          <w:u w:val="single"/>
          <w:lang w:val="en-US" w:eastAsia="zh-CN"/>
        </w:rPr>
        <w:t>30</w:t>
      </w:r>
      <w:r>
        <w:rPr>
          <w:rFonts w:hint="eastAsia" w:ascii="宋体" w:hAnsi="宋体" w:cs="宋体"/>
          <w:color w:val="000000"/>
          <w:sz w:val="24"/>
          <w:u w:val="single"/>
        </w:rPr>
        <w:t>万元</w:t>
      </w:r>
      <w:r>
        <w:rPr>
          <w:rFonts w:hint="eastAsia" w:ascii="宋体" w:hAnsi="宋体" w:cs="宋体"/>
          <w:color w:val="000000"/>
          <w:sz w:val="24"/>
          <w:u w:val="single"/>
          <w:lang w:val="en-US" w:eastAsia="zh-CN"/>
        </w:rPr>
        <w:t>/年</w:t>
      </w:r>
    </w:p>
    <w:p w14:paraId="3AEB2B9B">
      <w:pPr>
        <w:shd w:val="clear" w:color="auto" w:fill="auto"/>
        <w:spacing w:line="440" w:lineRule="exact"/>
        <w:ind w:firstLine="480" w:firstLineChars="200"/>
        <w:rPr>
          <w:rFonts w:ascii="宋体" w:hAnsi="宋体" w:cs="宋体"/>
          <w:color w:val="000000"/>
          <w:sz w:val="24"/>
        </w:rPr>
      </w:pPr>
      <w:r>
        <w:rPr>
          <w:rFonts w:hint="eastAsia" w:ascii="宋体" w:hAnsi="宋体" w:cs="宋体"/>
          <w:color w:val="000000"/>
          <w:sz w:val="24"/>
        </w:rPr>
        <w:t>最高限价：</w:t>
      </w:r>
      <w:r>
        <w:rPr>
          <w:rFonts w:hint="eastAsia" w:ascii="宋体" w:hAnsi="宋体" w:cs="宋体"/>
          <w:color w:val="000000"/>
          <w:sz w:val="24"/>
          <w:u w:val="single"/>
          <w:lang w:val="en-US" w:eastAsia="zh-CN"/>
        </w:rPr>
        <w:t>30</w:t>
      </w:r>
      <w:r>
        <w:rPr>
          <w:rFonts w:hint="eastAsia" w:ascii="宋体" w:hAnsi="宋体" w:cs="宋体"/>
          <w:color w:val="000000"/>
          <w:sz w:val="24"/>
          <w:u w:val="single"/>
        </w:rPr>
        <w:t>万元</w:t>
      </w:r>
      <w:r>
        <w:rPr>
          <w:rFonts w:hint="eastAsia" w:ascii="宋体" w:hAnsi="宋体" w:cs="宋体"/>
          <w:color w:val="000000"/>
          <w:sz w:val="24"/>
          <w:u w:val="single"/>
          <w:lang w:val="en-US" w:eastAsia="zh-CN"/>
        </w:rPr>
        <w:t>/年</w:t>
      </w:r>
      <w:r>
        <w:rPr>
          <w:rFonts w:hint="eastAsia" w:ascii="宋体" w:hAnsi="宋体" w:cs="宋体"/>
          <w:color w:val="000000"/>
          <w:sz w:val="24"/>
          <w:u w:val="single"/>
        </w:rPr>
        <w:t>，投标报价超过最高限价为无效投标</w:t>
      </w:r>
    </w:p>
    <w:p w14:paraId="4530F0B7">
      <w:pPr>
        <w:shd w:val="clear" w:color="auto" w:fill="auto"/>
        <w:spacing w:line="440" w:lineRule="exact"/>
        <w:ind w:firstLine="480" w:firstLineChars="200"/>
        <w:rPr>
          <w:rFonts w:ascii="宋体" w:hAnsi="宋体" w:cs="宋体"/>
          <w:color w:val="000000"/>
          <w:sz w:val="24"/>
        </w:rPr>
      </w:pPr>
      <w:r>
        <w:rPr>
          <w:rFonts w:hint="eastAsia" w:ascii="宋体" w:hAnsi="宋体" w:cs="宋体"/>
          <w:color w:val="000000"/>
          <w:sz w:val="24"/>
        </w:rPr>
        <w:t>采购需求：</w:t>
      </w:r>
      <w:r>
        <w:rPr>
          <w:rFonts w:hint="eastAsia" w:ascii="宋体" w:hAnsi="宋体" w:cs="宋体"/>
          <w:color w:val="000000"/>
          <w:sz w:val="24"/>
          <w:u w:val="single"/>
          <w:lang w:eastAsia="zh-CN"/>
        </w:rPr>
        <w:t>南京医科大学江宁校区封闭式垃圾压缩箱租赁项目</w:t>
      </w:r>
      <w:r>
        <w:rPr>
          <w:rFonts w:hint="eastAsia" w:ascii="宋体" w:hAnsi="宋体" w:cs="宋体"/>
          <w:color w:val="000000"/>
          <w:sz w:val="24"/>
          <w:u w:val="single"/>
        </w:rPr>
        <w:t>，具体内容详见磋商文件</w:t>
      </w:r>
      <w:r>
        <w:rPr>
          <w:rFonts w:hint="eastAsia" w:ascii="宋体" w:hAnsi="宋体" w:cs="宋体"/>
          <w:color w:val="000000"/>
          <w:sz w:val="24"/>
        </w:rPr>
        <w:t>。</w:t>
      </w:r>
    </w:p>
    <w:p w14:paraId="74537F2A">
      <w:pPr>
        <w:shd w:val="clear" w:color="auto" w:fill="auto"/>
        <w:spacing w:line="440" w:lineRule="exact"/>
        <w:ind w:firstLine="480" w:firstLineChars="200"/>
        <w:rPr>
          <w:rFonts w:hint="eastAsia" w:ascii="宋体" w:hAnsi="宋体" w:cs="宋体"/>
          <w:color w:val="000000"/>
          <w:sz w:val="24"/>
          <w:u w:val="single"/>
        </w:rPr>
      </w:pPr>
      <w:r>
        <w:rPr>
          <w:rFonts w:hint="eastAsia" w:ascii="宋体" w:hAnsi="宋体" w:cs="宋体"/>
          <w:color w:val="000000"/>
          <w:sz w:val="24"/>
        </w:rPr>
        <w:t>合同履行期限</w:t>
      </w:r>
      <w:r>
        <w:rPr>
          <w:rFonts w:hint="eastAsia" w:ascii="宋体" w:hAnsi="宋体" w:cs="宋体"/>
          <w:color w:val="000000"/>
          <w:sz w:val="24"/>
          <w:u w:val="none"/>
        </w:rPr>
        <w:t>：</w:t>
      </w:r>
      <w:r>
        <w:rPr>
          <w:rFonts w:hint="eastAsia" w:ascii="宋体" w:hAnsi="宋体" w:cs="宋体"/>
          <w:color w:val="000000"/>
          <w:sz w:val="24"/>
          <w:u w:val="single"/>
        </w:rPr>
        <w:t>2025年4月1日起至2028年3月31日止，租期三年。合同每年一签，每年度经考核合格后续签下年度合同，本年度合同期限2025年4月1日至2026 年3月31日止。</w:t>
      </w:r>
    </w:p>
    <w:p w14:paraId="3A261BAD">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本项目（是/否）接受联合体：</w:t>
      </w:r>
      <w:r>
        <w:rPr>
          <w:rFonts w:hint="eastAsia" w:ascii="宋体" w:hAnsi="宋体" w:cs="宋体"/>
          <w:color w:val="000000"/>
          <w:sz w:val="24"/>
          <w:u w:val="single"/>
        </w:rPr>
        <w:t>否</w:t>
      </w:r>
      <w:r>
        <w:rPr>
          <w:rFonts w:hint="eastAsia" w:ascii="宋体" w:hAnsi="宋体" w:cs="宋体"/>
          <w:color w:val="000000"/>
          <w:sz w:val="24"/>
        </w:rPr>
        <w:t>。</w:t>
      </w:r>
    </w:p>
    <w:p w14:paraId="2B53B5C8">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是否专门面向中小企业：</w:t>
      </w:r>
      <w:r>
        <w:rPr>
          <w:rFonts w:hint="eastAsia" w:ascii="宋体" w:hAnsi="宋体" w:cs="宋体"/>
          <w:color w:val="000000"/>
          <w:sz w:val="24"/>
          <w:u w:val="single"/>
        </w:rPr>
        <w:t>否</w:t>
      </w:r>
      <w:r>
        <w:rPr>
          <w:rFonts w:hint="eastAsia" w:ascii="宋体" w:hAnsi="宋体" w:cs="宋体"/>
          <w:color w:val="000000"/>
          <w:sz w:val="24"/>
        </w:rPr>
        <w:t>。</w:t>
      </w:r>
    </w:p>
    <w:p w14:paraId="3FC029FD">
      <w:pPr>
        <w:pStyle w:val="3"/>
        <w:keepNext w:val="0"/>
        <w:keepLines w:val="0"/>
        <w:shd w:val="clear" w:color="auto" w:fill="auto"/>
        <w:spacing w:before="0" w:after="0" w:line="440" w:lineRule="exact"/>
        <w:ind w:firstLine="482" w:firstLineChars="200"/>
        <w:rPr>
          <w:rFonts w:ascii="宋体" w:hAnsi="宋体" w:cs="宋体"/>
          <w:color w:val="000000"/>
          <w:sz w:val="24"/>
          <w:szCs w:val="24"/>
        </w:rPr>
      </w:pPr>
      <w:bookmarkStart w:id="4" w:name="_Toc28359090"/>
      <w:bookmarkStart w:id="5" w:name="_Toc35393630"/>
      <w:bookmarkStart w:id="6" w:name="_Toc35393799"/>
      <w:bookmarkStart w:id="7" w:name="_Toc28359013"/>
      <w:r>
        <w:rPr>
          <w:rFonts w:hint="eastAsia" w:ascii="宋体" w:hAnsi="宋体" w:cs="宋体"/>
          <w:color w:val="000000"/>
          <w:sz w:val="24"/>
          <w:szCs w:val="24"/>
        </w:rPr>
        <w:t>二、申请人的资格要求：</w:t>
      </w:r>
      <w:bookmarkEnd w:id="4"/>
      <w:bookmarkEnd w:id="5"/>
      <w:bookmarkEnd w:id="6"/>
      <w:bookmarkEnd w:id="7"/>
    </w:p>
    <w:p w14:paraId="089AD14F">
      <w:pPr>
        <w:shd w:val="clear" w:color="auto" w:fill="auto"/>
        <w:spacing w:line="440" w:lineRule="exact"/>
        <w:ind w:firstLine="480" w:firstLineChars="200"/>
        <w:rPr>
          <w:rFonts w:hint="eastAsia" w:ascii="宋体" w:hAnsi="宋体" w:cs="宋体"/>
          <w:color w:val="000000"/>
          <w:sz w:val="24"/>
        </w:rPr>
      </w:pPr>
      <w:bookmarkStart w:id="8" w:name="_Toc28359004"/>
      <w:bookmarkStart w:id="9" w:name="_Toc28359081"/>
      <w:bookmarkStart w:id="10" w:name="_Toc35393800"/>
      <w:bookmarkStart w:id="11" w:name="_Toc35393631"/>
      <w:r>
        <w:rPr>
          <w:rFonts w:hint="eastAsia" w:ascii="宋体" w:hAnsi="宋体" w:cs="宋体"/>
          <w:color w:val="000000"/>
          <w:sz w:val="24"/>
        </w:rPr>
        <w:t>1.满足《中华人民共和国政府采购法》第二十二条规定；</w:t>
      </w:r>
    </w:p>
    <w:p w14:paraId="647340CD">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（1）具有独立承担民事责任的能力（提供法人或者其他组织的营业执照；供应商为自然人的提供其身份证，提供相关证明材料复印件并加盖公章）；</w:t>
      </w:r>
    </w:p>
    <w:p w14:paraId="20B3D187">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2）具有良好的商业信誉和健全的财务会计制度（提供2023年度的财务报表，或招标截止时间前六个月内银行出具的资信证明，或财政部门认可的政府采购专业担保机构出具的投标担保函，提供相关证明材料复印件并加盖公章）（成立不满一年不需提供）；</w:t>
      </w:r>
    </w:p>
    <w:p w14:paraId="0A5709C2">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（3）具有履行合同所必需的设备和专业技术能力（投标人根据履行采购项目合同需要，提供履行合同所必需的设备和专业技术能力的证明材料，提供相关证明材料复印件并加盖公章或承诺书原件）；</w:t>
      </w:r>
    </w:p>
    <w:p w14:paraId="75483381">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4）有依法缴纳税收和社会保障资金的良好记录（提供近半年内任意一个月的纳税证明文件（依法免税的应提供相应文件说明）；并提供近半年内依法为员工缴纳社会保障资金的证明材料（任意一个月即可），证明材料可以是缴费的银行单据复印件、社保机构开具的证明（依法不需要缴纳社会保障资金的应提供相应文件说明））；</w:t>
      </w:r>
    </w:p>
    <w:p w14:paraId="5226433B">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（5）参加政府采购活动前三年内，在经营活动中没有重大违法记录（提供承诺书原件）；</w:t>
      </w:r>
    </w:p>
    <w:p w14:paraId="7998D9F5">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（6）法律、行政法规规定的其他条件，提供相关证明材料：无。</w:t>
      </w:r>
    </w:p>
    <w:p w14:paraId="3C4FA805">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2. 落实政府采购政策需满足的资格要求：如为中小微型企业、监狱企业、残疾人福利性单位，提供的产品为国家认定的节能产品和环保产品的须按要求提供相关材料。</w:t>
      </w:r>
    </w:p>
    <w:p w14:paraId="30FA4640">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3.本项目的特定资格要求：无。</w:t>
      </w:r>
    </w:p>
    <w:p w14:paraId="6BAAD287">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4.本项目不接受转包、分包。</w:t>
      </w:r>
    </w:p>
    <w:p w14:paraId="47EDB00E">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5.拒绝下述供应商参加本次采购活动：</w:t>
      </w:r>
    </w:p>
    <w:p w14:paraId="27950A06">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（1）供应商单位负责人为同一人或者存在直接控股、管理关系的不同供应商，不得参加同一合同项下的采购活动。</w:t>
      </w:r>
    </w:p>
    <w:p w14:paraId="59DC34D3">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（2）凡为采购项目提供整体设计、规范编制或者项目管理、监理、检测等服务的供应商，不得再参加本项目的采购活动。</w:t>
      </w:r>
    </w:p>
    <w:p w14:paraId="163D43CC">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4014402">
      <w:pPr>
        <w:shd w:val="clear" w:color="auto" w:fill="auto"/>
        <w:spacing w:line="440" w:lineRule="exact"/>
        <w:ind w:firstLine="480" w:firstLineChars="200"/>
        <w:rPr>
          <w:rFonts w:hint="eastAsia" w:ascii="宋体" w:hAnsi="宋体" w:cs="宋体"/>
          <w:color w:val="000000"/>
          <w:sz w:val="24"/>
        </w:rPr>
      </w:pPr>
      <w:r>
        <w:rPr>
          <w:rFonts w:hint="eastAsia" w:ascii="宋体" w:hAnsi="宋体" w:cs="宋体"/>
          <w:color w:val="000000"/>
          <w:sz w:val="24"/>
        </w:rPr>
        <w:t>6.本项目不接受进口产品投标。（注：本文件所称进口产品是指通过中国海关报关验放进入中国境内且产自关境外的产品）</w:t>
      </w:r>
    </w:p>
    <w:bookmarkEnd w:id="8"/>
    <w:bookmarkEnd w:id="9"/>
    <w:p w14:paraId="6F18B31C">
      <w:pPr>
        <w:shd w:val="clear" w:color="auto" w:fill="auto"/>
        <w:spacing w:line="440" w:lineRule="exact"/>
        <w:rPr>
          <w:rFonts w:ascii="宋体" w:hAnsi="宋体" w:cs="宋体"/>
          <w:b/>
          <w:color w:val="000000"/>
          <w:sz w:val="24"/>
        </w:rPr>
      </w:pPr>
      <w:r>
        <w:rPr>
          <w:rFonts w:hint="eastAsia" w:ascii="宋体" w:hAnsi="宋体" w:cs="宋体"/>
          <w:b/>
          <w:color w:val="000000"/>
          <w:sz w:val="24"/>
        </w:rPr>
        <w:t>三、获取磋商文件</w:t>
      </w:r>
      <w:bookmarkEnd w:id="10"/>
      <w:bookmarkEnd w:id="11"/>
    </w:p>
    <w:p w14:paraId="42E13235">
      <w:pPr>
        <w:pStyle w:val="3"/>
        <w:keepNext w:val="0"/>
        <w:keepLines w:val="0"/>
        <w:shd w:val="clear" w:color="auto" w:fill="auto"/>
        <w:spacing w:before="0" w:after="0" w:line="360" w:lineRule="auto"/>
        <w:ind w:firstLine="480" w:firstLineChars="200"/>
        <w:rPr>
          <w:rFonts w:hint="eastAsia" w:ascii="宋体" w:hAnsi="宋体" w:cs="宋体"/>
          <w:b w:val="0"/>
          <w:bCs w:val="0"/>
          <w:color w:val="000000"/>
          <w:sz w:val="24"/>
        </w:rPr>
      </w:pPr>
      <w:bookmarkStart w:id="12" w:name="_Toc28359092"/>
      <w:bookmarkStart w:id="13" w:name="_Toc35393801"/>
      <w:bookmarkStart w:id="14" w:name="_Toc28359015"/>
      <w:bookmarkStart w:id="15" w:name="_Toc35393632"/>
      <w:r>
        <w:rPr>
          <w:rFonts w:hint="eastAsia" w:ascii="宋体" w:hAnsi="宋体" w:cs="宋体"/>
          <w:b w:val="0"/>
          <w:bCs w:val="0"/>
          <w:color w:val="000000"/>
          <w:sz w:val="24"/>
        </w:rPr>
        <w:t>1、时间：2024年</w:t>
      </w:r>
      <w:r>
        <w:rPr>
          <w:rFonts w:hint="eastAsia" w:ascii="宋体" w:hAnsi="宋体" w:cs="宋体"/>
          <w:b w:val="0"/>
          <w:bCs w:val="0"/>
          <w:color w:val="000000"/>
          <w:sz w:val="24"/>
          <w:lang w:val="en-US" w:eastAsia="zh-CN"/>
        </w:rPr>
        <w:t>12</w:t>
      </w:r>
      <w:r>
        <w:rPr>
          <w:rFonts w:hint="eastAsia" w:ascii="宋体" w:hAnsi="宋体" w:cs="宋体"/>
          <w:b w:val="0"/>
          <w:bCs w:val="0"/>
          <w:color w:val="000000"/>
          <w:sz w:val="24"/>
        </w:rPr>
        <w:t>月</w:t>
      </w:r>
      <w:r>
        <w:rPr>
          <w:rFonts w:hint="eastAsia" w:ascii="宋体" w:hAnsi="宋体" w:cs="宋体"/>
          <w:b w:val="0"/>
          <w:bCs w:val="0"/>
          <w:color w:val="000000"/>
          <w:sz w:val="24"/>
          <w:lang w:val="en-US" w:eastAsia="zh-CN"/>
        </w:rPr>
        <w:t>17</w:t>
      </w:r>
      <w:r>
        <w:rPr>
          <w:rFonts w:hint="eastAsia" w:ascii="宋体" w:hAnsi="宋体" w:cs="宋体"/>
          <w:b w:val="0"/>
          <w:bCs w:val="0"/>
          <w:color w:val="000000"/>
          <w:sz w:val="24"/>
        </w:rPr>
        <w:t>日上午09:00至2024年</w:t>
      </w:r>
      <w:r>
        <w:rPr>
          <w:rFonts w:hint="eastAsia" w:ascii="宋体" w:hAnsi="宋体" w:cs="宋体"/>
          <w:b w:val="0"/>
          <w:bCs w:val="0"/>
          <w:color w:val="000000"/>
          <w:sz w:val="24"/>
          <w:lang w:val="en-US" w:eastAsia="zh-CN"/>
        </w:rPr>
        <w:t>12</w:t>
      </w:r>
      <w:r>
        <w:rPr>
          <w:rFonts w:hint="eastAsia" w:ascii="宋体" w:hAnsi="宋体" w:cs="宋体"/>
          <w:b w:val="0"/>
          <w:bCs w:val="0"/>
          <w:color w:val="000000"/>
          <w:sz w:val="24"/>
        </w:rPr>
        <w:t>月</w:t>
      </w:r>
      <w:r>
        <w:rPr>
          <w:rFonts w:hint="eastAsia" w:ascii="宋体" w:hAnsi="宋体" w:cs="宋体"/>
          <w:b w:val="0"/>
          <w:bCs w:val="0"/>
          <w:color w:val="000000"/>
          <w:sz w:val="24"/>
          <w:lang w:val="en-US" w:eastAsia="zh-CN"/>
        </w:rPr>
        <w:t>23</w:t>
      </w:r>
      <w:r>
        <w:rPr>
          <w:rFonts w:hint="eastAsia" w:ascii="宋体" w:hAnsi="宋体" w:cs="宋体"/>
          <w:b w:val="0"/>
          <w:bCs w:val="0"/>
          <w:color w:val="000000"/>
          <w:sz w:val="24"/>
        </w:rPr>
        <w:t>日下午17:00</w:t>
      </w:r>
    </w:p>
    <w:p w14:paraId="09822DD7">
      <w:pPr>
        <w:pStyle w:val="3"/>
        <w:keepNext w:val="0"/>
        <w:keepLines w:val="0"/>
        <w:shd w:val="clear" w:color="auto" w:fill="auto"/>
        <w:spacing w:before="0" w:after="0" w:line="360" w:lineRule="auto"/>
        <w:ind w:firstLine="480" w:firstLineChars="200"/>
        <w:rPr>
          <w:rFonts w:hint="eastAsia" w:ascii="宋体" w:hAnsi="宋体" w:cs="宋体"/>
          <w:b w:val="0"/>
          <w:bCs w:val="0"/>
          <w:color w:val="000000"/>
          <w:sz w:val="24"/>
        </w:rPr>
      </w:pPr>
      <w:r>
        <w:rPr>
          <w:rFonts w:hint="eastAsia" w:ascii="宋体" w:hAnsi="宋体" w:cs="宋体"/>
          <w:b w:val="0"/>
          <w:bCs w:val="0"/>
          <w:color w:val="000000"/>
          <w:sz w:val="24"/>
        </w:rPr>
        <w:t>2、获取方式：</w:t>
      </w:r>
    </w:p>
    <w:p w14:paraId="6A9DB8B5">
      <w:pPr>
        <w:pStyle w:val="3"/>
        <w:keepNext w:val="0"/>
        <w:keepLines w:val="0"/>
        <w:shd w:val="clear" w:color="auto" w:fill="auto"/>
        <w:spacing w:before="0" w:after="0" w:line="360" w:lineRule="auto"/>
        <w:ind w:firstLine="480" w:firstLineChars="200"/>
        <w:rPr>
          <w:rFonts w:hint="eastAsia" w:ascii="宋体" w:hAnsi="宋体" w:cs="宋体"/>
          <w:b w:val="0"/>
          <w:bCs w:val="0"/>
          <w:color w:val="000000"/>
          <w:sz w:val="24"/>
        </w:rPr>
      </w:pPr>
      <w:r>
        <w:rPr>
          <w:rFonts w:hint="eastAsia" w:ascii="宋体" w:hAnsi="宋体" w:cs="宋体"/>
          <w:b w:val="0"/>
          <w:bCs w:val="0"/>
          <w:color w:val="000000"/>
          <w:sz w:val="24"/>
        </w:rPr>
        <w:t>（1）获取方式：本项目获取网址为：https://njsnzx.cn/#/detail?id=1201；凡有意参加者，请于上述时间内登录网址根据平台提示完成下载或获取招标（采购）文件，本项目下载者无须办理CA锁；平台</w:t>
      </w:r>
      <w:r>
        <w:rPr>
          <w:rFonts w:hint="eastAsia" w:ascii="宋体" w:hAnsi="宋体" w:cs="宋体"/>
          <w:b w:val="0"/>
          <w:bCs w:val="0"/>
          <w:color w:val="000000"/>
          <w:sz w:val="24"/>
          <w:lang w:eastAsia="zh-CN"/>
        </w:rPr>
        <w:t>服务</w:t>
      </w:r>
      <w:r>
        <w:rPr>
          <w:rFonts w:hint="eastAsia" w:ascii="宋体" w:hAnsi="宋体" w:cs="宋体"/>
          <w:b w:val="0"/>
          <w:bCs w:val="0"/>
          <w:color w:val="000000"/>
          <w:sz w:val="24"/>
        </w:rPr>
        <w:t>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26E75590">
      <w:pPr>
        <w:pStyle w:val="3"/>
        <w:keepNext w:val="0"/>
        <w:keepLines w:val="0"/>
        <w:shd w:val="clear" w:color="auto" w:fill="auto"/>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rPr>
        <w:t>（2）北京时间，法定节假日除外；未按照上述要求合法获取招标（采购）文件的，招标（采购）人将不予受理其投标（响应）。</w:t>
      </w:r>
    </w:p>
    <w:p w14:paraId="25B7321F">
      <w:pPr>
        <w:pStyle w:val="3"/>
        <w:keepNext w:val="0"/>
        <w:keepLines w:val="0"/>
        <w:shd w:val="clear" w:color="auto" w:fill="auto"/>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四、响应文件提交</w:t>
      </w:r>
      <w:bookmarkEnd w:id="12"/>
      <w:bookmarkEnd w:id="13"/>
      <w:bookmarkEnd w:id="14"/>
      <w:bookmarkEnd w:id="15"/>
    </w:p>
    <w:p w14:paraId="424DF607">
      <w:pPr>
        <w:shd w:val="clear" w:color="auto" w:fill="auto"/>
        <w:spacing w:line="360" w:lineRule="auto"/>
        <w:ind w:firstLine="480" w:firstLineChars="200"/>
        <w:rPr>
          <w:rFonts w:hint="eastAsia" w:ascii="宋体" w:hAnsi="宋体"/>
          <w:color w:val="000000"/>
          <w:sz w:val="24"/>
          <w:u w:val="single"/>
        </w:rPr>
      </w:pPr>
      <w:bookmarkStart w:id="16" w:name="_Toc28359093"/>
      <w:bookmarkStart w:id="17" w:name="_Toc35393633"/>
      <w:bookmarkStart w:id="18" w:name="_Toc28359016"/>
      <w:bookmarkStart w:id="19" w:name="_Toc35393802"/>
      <w:r>
        <w:rPr>
          <w:rFonts w:hint="eastAsia" w:ascii="宋体" w:hAnsi="宋体"/>
          <w:color w:val="000000"/>
          <w:sz w:val="24"/>
        </w:rPr>
        <w:t>递交投标文件开始时间：</w:t>
      </w:r>
      <w:r>
        <w:rPr>
          <w:rFonts w:hint="eastAsia" w:ascii="宋体" w:hAnsi="宋体"/>
          <w:color w:val="000000"/>
          <w:sz w:val="24"/>
          <w:u w:val="single"/>
        </w:rPr>
        <w:t>2024年</w:t>
      </w:r>
      <w:r>
        <w:rPr>
          <w:rFonts w:hint="eastAsia" w:ascii="宋体" w:hAnsi="宋体"/>
          <w:color w:val="000000"/>
          <w:sz w:val="24"/>
          <w:u w:val="single"/>
          <w:lang w:val="en-US" w:eastAsia="zh-CN"/>
        </w:rPr>
        <w:t>12</w:t>
      </w:r>
      <w:r>
        <w:rPr>
          <w:rFonts w:hint="eastAsia" w:ascii="宋体" w:hAnsi="宋体"/>
          <w:color w:val="000000"/>
          <w:sz w:val="24"/>
          <w:u w:val="single"/>
        </w:rPr>
        <w:t>月</w:t>
      </w:r>
      <w:r>
        <w:rPr>
          <w:rFonts w:hint="eastAsia" w:ascii="宋体" w:hAnsi="宋体"/>
          <w:color w:val="000000"/>
          <w:sz w:val="24"/>
          <w:u w:val="single"/>
          <w:lang w:val="en-US" w:eastAsia="zh-CN"/>
        </w:rPr>
        <w:t>27</w:t>
      </w:r>
      <w:r>
        <w:rPr>
          <w:rFonts w:hint="eastAsia" w:ascii="宋体" w:hAnsi="宋体"/>
          <w:color w:val="000000"/>
          <w:sz w:val="24"/>
          <w:u w:val="single"/>
        </w:rPr>
        <w:t>日</w:t>
      </w:r>
      <w:r>
        <w:rPr>
          <w:rFonts w:hint="eastAsia" w:ascii="宋体" w:hAnsi="宋体"/>
          <w:color w:val="000000"/>
          <w:sz w:val="24"/>
          <w:u w:val="single"/>
          <w:lang w:val="en-US" w:eastAsia="zh-CN"/>
        </w:rPr>
        <w:t>14</w:t>
      </w:r>
      <w:r>
        <w:rPr>
          <w:rFonts w:hint="eastAsia" w:ascii="宋体" w:hAnsi="宋体"/>
          <w:color w:val="000000"/>
          <w:sz w:val="24"/>
          <w:u w:val="single"/>
        </w:rPr>
        <w:t>时</w:t>
      </w:r>
      <w:r>
        <w:rPr>
          <w:rFonts w:hint="eastAsia" w:ascii="宋体" w:hAnsi="宋体"/>
          <w:color w:val="000000"/>
          <w:sz w:val="24"/>
          <w:u w:val="single"/>
          <w:lang w:val="en-US" w:eastAsia="zh-CN"/>
        </w:rPr>
        <w:t>00</w:t>
      </w:r>
      <w:r>
        <w:rPr>
          <w:rFonts w:hint="eastAsia" w:ascii="宋体" w:hAnsi="宋体"/>
          <w:color w:val="000000"/>
          <w:sz w:val="24"/>
          <w:u w:val="single"/>
        </w:rPr>
        <w:t>分</w:t>
      </w:r>
    </w:p>
    <w:p w14:paraId="69537A06">
      <w:pPr>
        <w:shd w:val="clear" w:color="auto" w:fill="auto"/>
        <w:spacing w:line="360" w:lineRule="auto"/>
        <w:ind w:firstLine="480" w:firstLineChars="200"/>
        <w:rPr>
          <w:rFonts w:hint="eastAsia" w:ascii="宋体" w:hAnsi="宋体"/>
          <w:color w:val="000000"/>
          <w:sz w:val="24"/>
          <w:u w:val="single"/>
        </w:rPr>
      </w:pPr>
      <w:r>
        <w:rPr>
          <w:rFonts w:hint="eastAsia" w:ascii="宋体" w:hAnsi="宋体"/>
          <w:color w:val="000000"/>
          <w:sz w:val="24"/>
        </w:rPr>
        <w:t>投标截止时间及开标时间：</w:t>
      </w:r>
      <w:r>
        <w:rPr>
          <w:rFonts w:hint="eastAsia" w:ascii="宋体" w:hAnsi="宋体"/>
          <w:color w:val="000000"/>
          <w:sz w:val="24"/>
          <w:u w:val="single"/>
        </w:rPr>
        <w:t>2024年</w:t>
      </w:r>
      <w:r>
        <w:rPr>
          <w:rFonts w:hint="eastAsia" w:ascii="宋体" w:hAnsi="宋体"/>
          <w:color w:val="000000"/>
          <w:sz w:val="24"/>
          <w:u w:val="single"/>
          <w:lang w:val="en-US" w:eastAsia="zh-CN"/>
        </w:rPr>
        <w:t>12</w:t>
      </w:r>
      <w:r>
        <w:rPr>
          <w:rFonts w:hint="eastAsia" w:ascii="宋体" w:hAnsi="宋体"/>
          <w:color w:val="000000"/>
          <w:sz w:val="24"/>
          <w:u w:val="single"/>
        </w:rPr>
        <w:t>月</w:t>
      </w:r>
      <w:r>
        <w:rPr>
          <w:rFonts w:hint="eastAsia" w:ascii="宋体" w:hAnsi="宋体"/>
          <w:color w:val="000000"/>
          <w:sz w:val="24"/>
          <w:u w:val="single"/>
          <w:lang w:val="en-US" w:eastAsia="zh-CN"/>
        </w:rPr>
        <w:t>27</w:t>
      </w:r>
      <w:r>
        <w:rPr>
          <w:rFonts w:hint="eastAsia" w:ascii="宋体" w:hAnsi="宋体"/>
          <w:color w:val="000000"/>
          <w:sz w:val="24"/>
          <w:u w:val="single"/>
        </w:rPr>
        <w:t>日</w:t>
      </w:r>
      <w:r>
        <w:rPr>
          <w:rFonts w:hint="eastAsia" w:ascii="宋体" w:hAnsi="宋体"/>
          <w:color w:val="000000"/>
          <w:sz w:val="24"/>
          <w:u w:val="single"/>
          <w:lang w:val="en-US" w:eastAsia="zh-CN"/>
        </w:rPr>
        <w:t>14</w:t>
      </w:r>
      <w:r>
        <w:rPr>
          <w:rFonts w:hint="eastAsia" w:ascii="宋体" w:hAnsi="宋体"/>
          <w:color w:val="000000"/>
          <w:sz w:val="24"/>
          <w:u w:val="single"/>
        </w:rPr>
        <w:t>时</w:t>
      </w:r>
      <w:r>
        <w:rPr>
          <w:rFonts w:hint="eastAsia" w:ascii="宋体" w:hAnsi="宋体"/>
          <w:color w:val="000000"/>
          <w:sz w:val="24"/>
          <w:u w:val="single"/>
          <w:lang w:val="en-US" w:eastAsia="zh-CN"/>
        </w:rPr>
        <w:t>30</w:t>
      </w:r>
      <w:r>
        <w:rPr>
          <w:rFonts w:hint="eastAsia" w:ascii="宋体" w:hAnsi="宋体"/>
          <w:color w:val="000000"/>
          <w:sz w:val="24"/>
          <w:u w:val="single"/>
        </w:rPr>
        <w:t>分</w:t>
      </w:r>
    </w:p>
    <w:p w14:paraId="4991D42C">
      <w:pPr>
        <w:shd w:val="clear" w:color="auto" w:fill="auto"/>
        <w:spacing w:line="360" w:lineRule="auto"/>
        <w:ind w:firstLine="480" w:firstLineChars="200"/>
        <w:rPr>
          <w:rFonts w:hint="eastAsia" w:ascii="宋体" w:hAnsi="宋体"/>
          <w:color w:val="000000"/>
          <w:sz w:val="24"/>
          <w:u w:val="single"/>
        </w:rPr>
      </w:pPr>
      <w:r>
        <w:rPr>
          <w:rFonts w:hint="eastAsia" w:ascii="宋体" w:hAnsi="宋体"/>
          <w:color w:val="000000"/>
          <w:sz w:val="24"/>
        </w:rPr>
        <w:t>投标文件接收地点：</w:t>
      </w:r>
      <w:r>
        <w:rPr>
          <w:rFonts w:hint="eastAsia" w:ascii="宋体" w:hAnsi="宋体"/>
          <w:color w:val="000000"/>
          <w:sz w:val="24"/>
          <w:u w:val="single"/>
        </w:rPr>
        <w:t>南京市鼓楼区中山路99号12楼1212室会议室</w:t>
      </w:r>
    </w:p>
    <w:p w14:paraId="5C71B431">
      <w:pPr>
        <w:shd w:val="clear" w:color="auto" w:fill="auto"/>
        <w:spacing w:line="360" w:lineRule="auto"/>
        <w:ind w:firstLine="480" w:firstLineChars="200"/>
        <w:rPr>
          <w:rFonts w:ascii="宋体" w:hAnsi="宋体"/>
          <w:color w:val="000000"/>
          <w:sz w:val="24"/>
        </w:rPr>
      </w:pPr>
      <w:r>
        <w:rPr>
          <w:rFonts w:hint="eastAsia" w:ascii="宋体" w:hAnsi="宋体"/>
          <w:color w:val="000000"/>
          <w:sz w:val="24"/>
        </w:rPr>
        <w:t>开标地点：</w:t>
      </w:r>
      <w:r>
        <w:rPr>
          <w:rFonts w:hint="eastAsia" w:ascii="宋体" w:hAnsi="宋体"/>
          <w:color w:val="000000"/>
          <w:sz w:val="24"/>
          <w:u w:val="single"/>
        </w:rPr>
        <w:t>南京市鼓楼区中山路99号12楼1212室会议室</w:t>
      </w:r>
    </w:p>
    <w:p w14:paraId="4F6AC9F5">
      <w:pPr>
        <w:pStyle w:val="3"/>
        <w:keepNext w:val="0"/>
        <w:keepLines w:val="0"/>
        <w:shd w:val="clear" w:color="auto" w:fill="auto"/>
        <w:spacing w:before="0" w:after="0" w:line="360" w:lineRule="auto"/>
        <w:rPr>
          <w:rFonts w:ascii="宋体" w:hAnsi="宋体" w:cs="宋体"/>
          <w:color w:val="000000"/>
          <w:sz w:val="24"/>
          <w:szCs w:val="24"/>
        </w:rPr>
      </w:pPr>
      <w:r>
        <w:rPr>
          <w:rFonts w:hint="eastAsia" w:ascii="宋体" w:hAnsi="宋体" w:cs="宋体"/>
          <w:color w:val="000000"/>
          <w:sz w:val="24"/>
          <w:szCs w:val="24"/>
        </w:rPr>
        <w:t xml:space="preserve">    五、开启</w:t>
      </w:r>
      <w:bookmarkEnd w:id="16"/>
      <w:bookmarkEnd w:id="17"/>
      <w:bookmarkEnd w:id="18"/>
      <w:bookmarkEnd w:id="19"/>
    </w:p>
    <w:p w14:paraId="53498038">
      <w:pPr>
        <w:shd w:val="clear" w:color="auto" w:fill="auto"/>
        <w:spacing w:line="360" w:lineRule="auto"/>
        <w:ind w:firstLine="480" w:firstLineChars="200"/>
        <w:rPr>
          <w:rFonts w:ascii="宋体" w:hAnsi="宋体" w:cs="宋体"/>
          <w:bCs/>
          <w:color w:val="000000"/>
          <w:sz w:val="24"/>
          <w:u w:val="single"/>
        </w:rPr>
      </w:pPr>
      <w:r>
        <w:rPr>
          <w:rFonts w:hint="eastAsia" w:ascii="宋体" w:hAnsi="宋体" w:cs="宋体"/>
          <w:color w:val="000000"/>
          <w:sz w:val="24"/>
        </w:rPr>
        <w:t>时间：</w:t>
      </w:r>
      <w:r>
        <w:rPr>
          <w:rFonts w:hint="eastAsia" w:ascii="宋体" w:hAnsi="宋体"/>
          <w:color w:val="000000"/>
          <w:sz w:val="24"/>
          <w:u w:val="single"/>
        </w:rPr>
        <w:t>2024年</w:t>
      </w:r>
      <w:r>
        <w:rPr>
          <w:rFonts w:hint="eastAsia" w:ascii="宋体" w:hAnsi="宋体"/>
          <w:color w:val="000000"/>
          <w:sz w:val="24"/>
          <w:u w:val="single"/>
          <w:lang w:val="en-US" w:eastAsia="zh-CN"/>
        </w:rPr>
        <w:t>12</w:t>
      </w:r>
      <w:r>
        <w:rPr>
          <w:rFonts w:hint="eastAsia" w:ascii="宋体" w:hAnsi="宋体"/>
          <w:color w:val="000000"/>
          <w:sz w:val="24"/>
          <w:u w:val="single"/>
        </w:rPr>
        <w:t>月</w:t>
      </w:r>
      <w:r>
        <w:rPr>
          <w:rFonts w:hint="eastAsia" w:ascii="宋体" w:hAnsi="宋体"/>
          <w:color w:val="000000"/>
          <w:sz w:val="24"/>
          <w:u w:val="single"/>
          <w:lang w:val="en-US" w:eastAsia="zh-CN"/>
        </w:rPr>
        <w:t>27</w:t>
      </w:r>
      <w:r>
        <w:rPr>
          <w:rFonts w:hint="eastAsia" w:ascii="宋体" w:hAnsi="宋体"/>
          <w:color w:val="000000"/>
          <w:sz w:val="24"/>
          <w:u w:val="single"/>
        </w:rPr>
        <w:t>日</w:t>
      </w:r>
      <w:r>
        <w:rPr>
          <w:rFonts w:hint="eastAsia" w:ascii="宋体" w:hAnsi="宋体"/>
          <w:color w:val="000000"/>
          <w:sz w:val="24"/>
          <w:u w:val="single"/>
          <w:lang w:val="en-US" w:eastAsia="zh-CN"/>
        </w:rPr>
        <w:t>14</w:t>
      </w:r>
      <w:r>
        <w:rPr>
          <w:rFonts w:hint="eastAsia" w:ascii="宋体" w:hAnsi="宋体"/>
          <w:color w:val="000000"/>
          <w:sz w:val="24"/>
          <w:u w:val="single"/>
        </w:rPr>
        <w:t>时</w:t>
      </w:r>
      <w:r>
        <w:rPr>
          <w:rFonts w:hint="eastAsia" w:ascii="宋体" w:hAnsi="宋体"/>
          <w:color w:val="000000"/>
          <w:sz w:val="24"/>
          <w:u w:val="single"/>
          <w:lang w:val="en-US" w:eastAsia="zh-CN"/>
        </w:rPr>
        <w:t>30</w:t>
      </w:r>
      <w:r>
        <w:rPr>
          <w:rFonts w:hint="eastAsia" w:ascii="宋体" w:hAnsi="宋体"/>
          <w:color w:val="000000"/>
          <w:sz w:val="24"/>
          <w:u w:val="single"/>
        </w:rPr>
        <w:t>分</w:t>
      </w:r>
      <w:r>
        <w:rPr>
          <w:rFonts w:hint="eastAsia" w:ascii="宋体" w:hAnsi="宋体" w:cs="宋体"/>
          <w:color w:val="000000"/>
          <w:sz w:val="24"/>
        </w:rPr>
        <w:t>（北京时间）</w:t>
      </w:r>
    </w:p>
    <w:p w14:paraId="0CEA9B59">
      <w:pPr>
        <w:shd w:val="clear" w:color="auto" w:fill="auto"/>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地点：</w:t>
      </w:r>
      <w:bookmarkStart w:id="20" w:name="_Toc28359017"/>
      <w:bookmarkStart w:id="21" w:name="_Toc35393634"/>
      <w:bookmarkStart w:id="22" w:name="_Toc28359094"/>
      <w:bookmarkStart w:id="23" w:name="_Toc35393803"/>
      <w:r>
        <w:rPr>
          <w:rFonts w:hint="eastAsia" w:ascii="宋体" w:hAnsi="宋体" w:cs="宋体"/>
          <w:color w:val="000000"/>
          <w:sz w:val="24"/>
          <w:u w:val="single"/>
        </w:rPr>
        <w:t>南京市鼓楼区中山路99号12楼1212室会议室</w:t>
      </w:r>
    </w:p>
    <w:p w14:paraId="7038E732">
      <w:pPr>
        <w:shd w:val="clear" w:color="auto" w:fill="auto"/>
        <w:spacing w:line="440" w:lineRule="exact"/>
        <w:ind w:firstLine="482" w:firstLineChars="200"/>
        <w:rPr>
          <w:rFonts w:ascii="宋体" w:hAnsi="宋体" w:cs="宋体"/>
          <w:b/>
          <w:color w:val="000000"/>
          <w:sz w:val="24"/>
        </w:rPr>
      </w:pPr>
      <w:r>
        <w:rPr>
          <w:rFonts w:hint="eastAsia" w:ascii="宋体" w:hAnsi="宋体" w:cs="宋体"/>
          <w:b/>
          <w:color w:val="000000"/>
          <w:sz w:val="24"/>
        </w:rPr>
        <w:t>六、公告期限</w:t>
      </w:r>
      <w:bookmarkEnd w:id="20"/>
      <w:bookmarkEnd w:id="21"/>
      <w:bookmarkEnd w:id="22"/>
      <w:bookmarkEnd w:id="23"/>
    </w:p>
    <w:p w14:paraId="19CAA061">
      <w:pPr>
        <w:shd w:val="clear" w:color="auto" w:fill="auto"/>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自本公告发布之日起3个工作日。</w:t>
      </w:r>
    </w:p>
    <w:p w14:paraId="3DDB001B">
      <w:pPr>
        <w:pStyle w:val="3"/>
        <w:keepNext w:val="0"/>
        <w:keepLines w:val="0"/>
        <w:shd w:val="clear" w:color="auto" w:fill="auto"/>
        <w:spacing w:before="0" w:after="0" w:line="440" w:lineRule="exact"/>
        <w:ind w:firstLine="472" w:firstLineChars="196"/>
        <w:rPr>
          <w:rFonts w:ascii="宋体" w:hAnsi="宋体" w:cs="宋体"/>
          <w:color w:val="000000"/>
          <w:sz w:val="24"/>
          <w:szCs w:val="24"/>
        </w:rPr>
      </w:pPr>
      <w:bookmarkStart w:id="24" w:name="_Toc35393635"/>
      <w:bookmarkStart w:id="25" w:name="_Toc35393804"/>
      <w:r>
        <w:rPr>
          <w:rFonts w:hint="eastAsia" w:ascii="宋体" w:hAnsi="宋体" w:cs="宋体"/>
          <w:color w:val="000000"/>
          <w:sz w:val="24"/>
          <w:szCs w:val="24"/>
        </w:rPr>
        <w:t>七、其他补充事宜</w:t>
      </w:r>
      <w:bookmarkEnd w:id="24"/>
      <w:bookmarkEnd w:id="25"/>
    </w:p>
    <w:p w14:paraId="41FC90AD">
      <w:pPr>
        <w:shd w:val="clear" w:color="auto" w:fill="auto"/>
        <w:spacing w:line="360" w:lineRule="auto"/>
        <w:ind w:firstLine="480" w:firstLineChars="200"/>
        <w:rPr>
          <w:rFonts w:hint="eastAsia" w:ascii="宋体" w:hAnsi="宋体" w:cs="宋体"/>
          <w:color w:val="000000"/>
          <w:sz w:val="24"/>
        </w:rPr>
      </w:pPr>
      <w:bookmarkStart w:id="26" w:name="_Toc28359095"/>
      <w:bookmarkStart w:id="27" w:name="_Toc28359018"/>
      <w:bookmarkStart w:id="28" w:name="_Toc35393805"/>
      <w:bookmarkStart w:id="29" w:name="_Toc35393636"/>
      <w:r>
        <w:rPr>
          <w:rFonts w:hint="eastAsia" w:ascii="宋体" w:hAnsi="宋体" w:cs="宋体"/>
          <w:color w:val="000000"/>
          <w:sz w:val="24"/>
        </w:rPr>
        <w:t>1.集中勘察或答疑：</w:t>
      </w:r>
    </w:p>
    <w:p w14:paraId="437ED2BB">
      <w:pPr>
        <w:shd w:val="clear" w:color="auto" w:fill="auto"/>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51BC87B4">
      <w:pPr>
        <w:shd w:val="clear" w:color="auto" w:fill="auto"/>
        <w:spacing w:line="360" w:lineRule="auto"/>
        <w:ind w:firstLine="480" w:firstLineChars="200"/>
        <w:rPr>
          <w:rFonts w:hint="eastAsia" w:ascii="宋体" w:hAnsi="宋体" w:cs="宋体"/>
          <w:color w:val="000000"/>
          <w:sz w:val="24"/>
        </w:rPr>
      </w:pPr>
      <w:r>
        <w:rPr>
          <w:rFonts w:hint="eastAsia" w:ascii="宋体" w:hAnsi="宋体" w:cs="宋体"/>
          <w:color w:val="000000"/>
          <w:sz w:val="24"/>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26552882">
      <w:pPr>
        <w:shd w:val="clear" w:color="auto" w:fill="auto"/>
        <w:spacing w:line="360" w:lineRule="auto"/>
        <w:ind w:firstLine="480" w:firstLineChars="200"/>
        <w:rPr>
          <w:rFonts w:hint="eastAsia" w:ascii="宋体" w:hAnsi="宋体" w:cs="宋体"/>
          <w:color w:val="000000"/>
          <w:sz w:val="24"/>
        </w:rPr>
      </w:pPr>
      <w:r>
        <w:rPr>
          <w:rFonts w:hint="eastAsia" w:ascii="宋体" w:hAnsi="宋体" w:cs="宋体"/>
          <w:color w:val="000000"/>
          <w:sz w:val="24"/>
        </w:rPr>
        <w:t>3.公告媒体</w:t>
      </w:r>
    </w:p>
    <w:p w14:paraId="7F38AD55">
      <w:pPr>
        <w:shd w:val="clear" w:color="auto" w:fill="auto"/>
        <w:spacing w:line="360" w:lineRule="auto"/>
        <w:ind w:firstLine="240" w:firstLineChars="100"/>
        <w:rPr>
          <w:rFonts w:hint="eastAsia" w:ascii="宋体" w:hAnsi="宋体" w:cs="宋体"/>
          <w:color w:val="000000"/>
          <w:sz w:val="24"/>
        </w:rPr>
      </w:pPr>
      <w:r>
        <w:rPr>
          <w:rFonts w:hint="eastAsia" w:ascii="宋体" w:hAnsi="宋体" w:cs="宋体"/>
          <w:color w:val="000000"/>
          <w:sz w:val="24"/>
        </w:rPr>
        <w:t>（1）本采购公告在南京医科大学（https://sjfwc.njmu.edu.cn/zbgg/list1.htm）公示发布，敬请各投标人关注；</w:t>
      </w:r>
    </w:p>
    <w:p w14:paraId="6C2BB175">
      <w:pPr>
        <w:shd w:val="clear" w:color="auto" w:fill="auto"/>
        <w:spacing w:line="360" w:lineRule="auto"/>
        <w:ind w:firstLine="240" w:firstLineChars="100"/>
        <w:rPr>
          <w:rFonts w:hint="eastAsia" w:ascii="宋体" w:hAnsi="宋体" w:cs="宋体"/>
          <w:color w:val="000000"/>
          <w:sz w:val="24"/>
        </w:rPr>
      </w:pPr>
      <w:r>
        <w:rPr>
          <w:rFonts w:hint="eastAsia" w:ascii="宋体" w:hAnsi="宋体" w:cs="宋体"/>
          <w:color w:val="000000"/>
          <w:sz w:val="24"/>
        </w:rPr>
        <w:t>（2）若有关本次采购存在变动或修改，敬请各投标人及时关注南京医科大学（https://sjfwc.njmu.edu.cn/zbgg/list1.htm）发布的关于本项目的信息更正公告。</w:t>
      </w:r>
    </w:p>
    <w:p w14:paraId="1A4EAB04">
      <w:pPr>
        <w:shd w:val="clear" w:color="auto" w:fill="auto"/>
        <w:spacing w:line="360" w:lineRule="auto"/>
        <w:ind w:firstLine="480" w:firstLineChars="200"/>
        <w:rPr>
          <w:rFonts w:hint="eastAsia" w:ascii="宋体" w:hAnsi="宋体" w:cs="宋体"/>
          <w:color w:val="000000"/>
          <w:sz w:val="24"/>
        </w:rPr>
      </w:pPr>
      <w:r>
        <w:rPr>
          <w:rFonts w:hint="eastAsia" w:ascii="宋体" w:hAnsi="宋体" w:cs="宋体"/>
          <w:color w:val="000000"/>
          <w:sz w:val="24"/>
        </w:rPr>
        <w:t>4.采购项目需要落实的政府采购政策：</w:t>
      </w:r>
    </w:p>
    <w:p w14:paraId="200E9D02">
      <w:pPr>
        <w:shd w:val="clear" w:color="auto" w:fill="auto"/>
        <w:spacing w:line="360" w:lineRule="auto"/>
        <w:ind w:firstLine="480" w:firstLineChars="200"/>
        <w:rPr>
          <w:rFonts w:hint="eastAsia" w:ascii="宋体" w:hAnsi="宋体" w:cs="宋体"/>
          <w:color w:val="000000"/>
          <w:sz w:val="24"/>
        </w:rPr>
      </w:pPr>
      <w:r>
        <w:rPr>
          <w:rFonts w:hint="eastAsia" w:ascii="宋体" w:hAnsi="宋体" w:cs="宋体"/>
          <w:color w:val="000000"/>
          <w:sz w:val="24"/>
        </w:rPr>
        <w:t>（1）政府采购促进中小企业发展</w:t>
      </w:r>
    </w:p>
    <w:p w14:paraId="696E701B">
      <w:pPr>
        <w:shd w:val="clear" w:color="auto" w:fill="auto"/>
        <w:spacing w:line="360" w:lineRule="auto"/>
        <w:ind w:firstLine="480" w:firstLineChars="200"/>
        <w:rPr>
          <w:rFonts w:hint="eastAsia" w:ascii="宋体" w:hAnsi="宋体" w:cs="宋体"/>
          <w:color w:val="000000"/>
          <w:sz w:val="24"/>
        </w:rPr>
      </w:pPr>
      <w:r>
        <w:rPr>
          <w:rFonts w:hint="eastAsia" w:ascii="宋体" w:hAnsi="宋体" w:cs="宋体"/>
          <w:color w:val="000000"/>
          <w:sz w:val="24"/>
        </w:rPr>
        <w:t>（2）政府采购支持监狱企业发展</w:t>
      </w:r>
    </w:p>
    <w:p w14:paraId="007E6B5B">
      <w:pPr>
        <w:shd w:val="clear" w:color="auto" w:fill="auto"/>
        <w:spacing w:line="360" w:lineRule="auto"/>
        <w:ind w:firstLine="480" w:firstLineChars="200"/>
        <w:rPr>
          <w:rFonts w:hint="eastAsia" w:ascii="宋体" w:hAnsi="宋体" w:cs="宋体"/>
          <w:color w:val="000000"/>
          <w:sz w:val="24"/>
        </w:rPr>
      </w:pPr>
      <w:r>
        <w:rPr>
          <w:rFonts w:hint="eastAsia" w:ascii="宋体" w:hAnsi="宋体" w:cs="宋体"/>
          <w:color w:val="000000"/>
          <w:sz w:val="24"/>
        </w:rPr>
        <w:t>（3）政府采购促进残疾人就业</w:t>
      </w:r>
    </w:p>
    <w:p w14:paraId="30E496F7">
      <w:pPr>
        <w:shd w:val="clear" w:color="auto" w:fill="auto"/>
        <w:spacing w:line="360" w:lineRule="auto"/>
        <w:ind w:firstLine="480" w:firstLineChars="200"/>
        <w:rPr>
          <w:rFonts w:hint="eastAsia" w:ascii="宋体" w:hAnsi="宋体" w:cs="宋体"/>
          <w:color w:val="000000"/>
          <w:sz w:val="24"/>
        </w:rPr>
      </w:pPr>
      <w:r>
        <w:rPr>
          <w:rFonts w:hint="eastAsia" w:ascii="宋体" w:hAnsi="宋体" w:cs="宋体"/>
          <w:color w:val="000000"/>
          <w:sz w:val="24"/>
        </w:rPr>
        <w:t>（4）政府采购鼓励采购节能环保产品</w:t>
      </w:r>
    </w:p>
    <w:p w14:paraId="5A0C3D8E">
      <w:pPr>
        <w:pStyle w:val="3"/>
        <w:keepNext w:val="0"/>
        <w:keepLines w:val="0"/>
        <w:shd w:val="clear" w:color="auto" w:fill="auto"/>
        <w:spacing w:before="0" w:after="0" w:line="440" w:lineRule="exact"/>
        <w:ind w:firstLine="482" w:firstLineChars="200"/>
        <w:rPr>
          <w:rFonts w:ascii="宋体" w:hAnsi="宋体" w:cs="宋体"/>
          <w:color w:val="000000"/>
          <w:sz w:val="24"/>
          <w:szCs w:val="24"/>
        </w:rPr>
      </w:pPr>
      <w:r>
        <w:rPr>
          <w:rFonts w:hint="eastAsia" w:ascii="宋体" w:hAnsi="宋体" w:cs="宋体"/>
          <w:color w:val="000000"/>
          <w:sz w:val="24"/>
          <w:szCs w:val="24"/>
        </w:rPr>
        <w:t>八、凡对本次采购提出询问，请按以下方式联系。</w:t>
      </w:r>
      <w:bookmarkEnd w:id="26"/>
      <w:bookmarkEnd w:id="27"/>
      <w:bookmarkEnd w:id="28"/>
      <w:bookmarkEnd w:id="29"/>
    </w:p>
    <w:p w14:paraId="1C6D76CD">
      <w:pPr>
        <w:shd w:val="clear" w:color="auto" w:fill="auto"/>
        <w:tabs>
          <w:tab w:val="left" w:pos="50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l 、采购人信息</w:t>
      </w:r>
    </w:p>
    <w:p w14:paraId="59C740EA">
      <w:pPr>
        <w:shd w:val="clear" w:color="auto" w:fill="auto"/>
        <w:tabs>
          <w:tab w:val="left" w:pos="50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名称：南京医科大学</w:t>
      </w:r>
    </w:p>
    <w:p w14:paraId="3A6002C9">
      <w:pPr>
        <w:shd w:val="clear" w:color="auto" w:fill="auto"/>
        <w:tabs>
          <w:tab w:val="left" w:pos="502"/>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地址：南京市江宁区龙眠大道101号</w:t>
      </w:r>
    </w:p>
    <w:p w14:paraId="30B93511">
      <w:pPr>
        <w:shd w:val="clear" w:color="auto" w:fill="auto"/>
        <w:tabs>
          <w:tab w:val="left" w:pos="502"/>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rPr>
        <w:t>联系人：</w:t>
      </w:r>
      <w:r>
        <w:rPr>
          <w:rFonts w:hint="eastAsia" w:ascii="宋体" w:hAnsi="宋体" w:eastAsia="宋体" w:cs="宋体"/>
          <w:color w:val="000000"/>
          <w:sz w:val="24"/>
          <w:lang w:val="en-US" w:eastAsia="zh-CN"/>
        </w:rPr>
        <w:t>朱老师</w:t>
      </w:r>
    </w:p>
    <w:p w14:paraId="0B015B63">
      <w:pPr>
        <w:shd w:val="clear" w:color="auto" w:fill="auto"/>
        <w:tabs>
          <w:tab w:val="left" w:pos="502"/>
        </w:tabs>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电话：</w:t>
      </w:r>
      <w:r>
        <w:rPr>
          <w:rFonts w:hint="eastAsia" w:ascii="宋体" w:hAnsi="宋体" w:eastAsia="宋体" w:cs="宋体"/>
          <w:color w:val="000000"/>
          <w:sz w:val="24"/>
          <w:lang w:val="en-US" w:eastAsia="zh-CN"/>
        </w:rPr>
        <w:t xml:space="preserve"> 025-</w:t>
      </w:r>
      <w:r>
        <w:rPr>
          <w:rFonts w:hint="eastAsia" w:ascii="宋体" w:hAnsi="宋体" w:eastAsia="宋体" w:cs="宋体"/>
          <w:color w:val="000000"/>
          <w:sz w:val="24"/>
        </w:rPr>
        <w:t>86868369</w:t>
      </w:r>
    </w:p>
    <w:p w14:paraId="29A08E07">
      <w:pPr>
        <w:shd w:val="clear" w:color="auto" w:fill="auto"/>
        <w:tabs>
          <w:tab w:val="left" w:pos="50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2、采购代理机构信息</w:t>
      </w:r>
    </w:p>
    <w:p w14:paraId="01D3E472">
      <w:pPr>
        <w:shd w:val="clear" w:color="auto" w:fill="auto"/>
        <w:tabs>
          <w:tab w:val="left" w:pos="50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名称：南京苏宁工程咨询有限公司</w:t>
      </w:r>
    </w:p>
    <w:p w14:paraId="4B28EEB7">
      <w:pPr>
        <w:shd w:val="clear" w:color="auto" w:fill="auto"/>
        <w:tabs>
          <w:tab w:val="left" w:pos="50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地址：南京市鼓楼区中山路99号12楼1212 室</w:t>
      </w:r>
    </w:p>
    <w:p w14:paraId="6927C730">
      <w:pPr>
        <w:shd w:val="clear" w:color="auto" w:fill="auto"/>
        <w:tabs>
          <w:tab w:val="left" w:pos="502"/>
        </w:tabs>
        <w:spacing w:line="360" w:lineRule="auto"/>
        <w:ind w:firstLine="480" w:firstLineChars="200"/>
        <w:rPr>
          <w:rFonts w:ascii="宋体" w:hAnsi="宋体" w:cs="宋体"/>
          <w:color w:val="000000"/>
          <w:sz w:val="24"/>
        </w:rPr>
      </w:pPr>
      <w:r>
        <w:rPr>
          <w:rFonts w:hint="eastAsia" w:ascii="宋体" w:hAnsi="宋体" w:cs="宋体"/>
          <w:color w:val="000000"/>
          <w:sz w:val="24"/>
        </w:rPr>
        <w:t>联系方式：025-84200809</w:t>
      </w:r>
    </w:p>
    <w:p w14:paraId="714935DB">
      <w:pPr>
        <w:shd w:val="clear" w:color="auto" w:fill="auto"/>
        <w:tabs>
          <w:tab w:val="left" w:pos="50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3、项目联系方式 </w:t>
      </w:r>
    </w:p>
    <w:p w14:paraId="3ACE2B2F">
      <w:pPr>
        <w:shd w:val="clear" w:color="auto" w:fill="auto"/>
        <w:tabs>
          <w:tab w:val="left" w:pos="50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项目联系人：李工</w:t>
      </w:r>
    </w:p>
    <w:p w14:paraId="49D2038E">
      <w:pPr>
        <w:shd w:val="clear" w:color="auto" w:fill="auto"/>
        <w:tabs>
          <w:tab w:val="left" w:pos="50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电话：025-84200809</w:t>
      </w:r>
    </w:p>
    <w:p w14:paraId="44E2F3F7">
      <w:pPr>
        <w:shd w:val="clear" w:color="auto" w:fill="auto"/>
        <w:tabs>
          <w:tab w:val="left" w:pos="502"/>
        </w:tabs>
        <w:spacing w:line="360" w:lineRule="auto"/>
        <w:ind w:firstLine="480" w:firstLineChars="200"/>
        <w:rPr>
          <w:rFonts w:hint="eastAsia" w:ascii="宋体" w:hAnsi="宋体" w:cs="宋体"/>
          <w:color w:val="000000"/>
          <w:sz w:val="24"/>
        </w:rPr>
      </w:pPr>
    </w:p>
    <w:p w14:paraId="7025544E">
      <w:pPr>
        <w:shd w:val="clear" w:color="auto" w:fill="auto"/>
        <w:tabs>
          <w:tab w:val="left" w:pos="502"/>
        </w:tabs>
        <w:spacing w:line="360" w:lineRule="auto"/>
        <w:ind w:firstLine="480" w:firstLineChars="200"/>
        <w:jc w:val="right"/>
        <w:rPr>
          <w:rFonts w:hint="eastAsia" w:ascii="宋体" w:hAnsi="宋体" w:cs="宋体"/>
          <w:color w:val="000000"/>
          <w:sz w:val="24"/>
        </w:rPr>
      </w:pPr>
      <w:r>
        <w:rPr>
          <w:rFonts w:hint="eastAsia" w:ascii="宋体" w:hAnsi="宋体" w:cs="宋体"/>
          <w:color w:val="000000"/>
          <w:sz w:val="24"/>
        </w:rPr>
        <w:t>南京苏宁工程咨询有限公司</w:t>
      </w:r>
    </w:p>
    <w:p w14:paraId="0F304CDD">
      <w:pPr>
        <w:shd w:val="clear" w:color="auto" w:fill="auto"/>
        <w:tabs>
          <w:tab w:val="left" w:pos="502"/>
        </w:tabs>
        <w:spacing w:line="360" w:lineRule="auto"/>
        <w:ind w:firstLine="480" w:firstLineChars="200"/>
        <w:jc w:val="righ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2024年12月16日</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521D5"/>
    <w:rsid w:val="7555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rFonts w:ascii="宋体" w:hAnsi="宋体"/>
      <w:b/>
      <w:bCs/>
      <w:kern w:val="44"/>
      <w:sz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2024-12-16T06:23:00Z</dcterms:created>
  <dc:creator>乌米团子</dc:creator>
  <cp:lastModifiedBy>乌米团子</cp:lastModifiedBy>
  <dcterms:modified xsi:type="dcterms:W3CDTF">2024-12-16T06:24:53Z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413172F2C57049489C68456558F0FF0F_11</vt:lpwstr>
  </property>
</Properties>
</file>