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6DFB0">
      <w:pPr>
        <w:spacing w:line="360" w:lineRule="auto"/>
        <w:jc w:val="center"/>
        <w:rPr>
          <w:rFonts w:hint="default" w:ascii="方正小标宋_GBK" w:hAnsi="方正小标宋_GBK" w:eastAsia="方正小标宋_GBK" w:cs="方正小标宋_GBK"/>
          <w:b w:val="0"/>
          <w:bCs w:val="0"/>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更正公告</w:t>
      </w:r>
    </w:p>
    <w:p w14:paraId="64B3497A">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一、项目基本情况</w:t>
      </w:r>
    </w:p>
    <w:p w14:paraId="44A7BEB9">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原公告的采购项目编号：</w:t>
      </w:r>
      <w:r>
        <w:rPr>
          <w:rFonts w:hint="eastAsia" w:ascii="宋体" w:hAnsi="宋体" w:cs="宋体"/>
          <w:color w:val="000000" w:themeColor="text1"/>
          <w:sz w:val="24"/>
          <w:szCs w:val="24"/>
          <w14:textFill>
            <w14:solidFill>
              <w14:schemeClr w14:val="tx1"/>
            </w14:solidFill>
          </w14:textFill>
        </w:rPr>
        <w:t>SNZX-20250544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6A257AD3">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原公告的采购项目名称：</w:t>
      </w:r>
      <w:r>
        <w:rPr>
          <w:rFonts w:hint="eastAsia" w:ascii="宋体" w:hAnsi="宋体" w:cs="宋体"/>
          <w:color w:val="000000" w:themeColor="text1"/>
          <w:szCs w:val="21"/>
          <w14:textFill>
            <w14:solidFill>
              <w14:schemeClr w14:val="tx1"/>
            </w14:solidFill>
          </w14:textFill>
        </w:rPr>
        <w:t>南京医科大学生物医药分中心有机元素分析采购项目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5C0EFEFE">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首次公告日期：2025-11-04 </w:t>
      </w:r>
    </w:p>
    <w:p w14:paraId="720EE532">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二、更正信息</w:t>
      </w:r>
    </w:p>
    <w:p w14:paraId="2EB6CAD4">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更正事项：</w:t>
      </w:r>
      <w:r>
        <w:rPr>
          <w:rFonts w:hint="eastAsia" w:ascii="宋体" w:hAnsi="宋体" w:eastAsia="宋体" w:cs="宋体"/>
          <w:color w:val="000000" w:themeColor="text1"/>
          <w:sz w:val="24"/>
          <w:szCs w:val="24"/>
          <w:lang w:val="en-US" w:eastAsia="zh-CN"/>
          <w14:textFill>
            <w14:solidFill>
              <w14:schemeClr w14:val="tx1"/>
            </w14:solidFill>
          </w14:textFill>
        </w:rPr>
        <w:t>采购文件</w:t>
      </w:r>
    </w:p>
    <w:p w14:paraId="3CD69566">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更正内容：</w:t>
      </w:r>
    </w:p>
    <w:p w14:paraId="0CACF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1、招标文件第一章中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“项目概况”和“四、提交投标文件截止时间、开标时间和地点”</w:t>
      </w:r>
      <w:r>
        <w:rPr>
          <w:rFonts w:hint="eastAsia" w:ascii="宋体" w:hAnsi="宋体" w:eastAsia="宋体" w:cs="宋体"/>
          <w:b w:val="0"/>
          <w:bCs w:val="0"/>
          <w:color w:val="000000" w:themeColor="text1"/>
          <w:sz w:val="24"/>
          <w:szCs w:val="24"/>
          <w:lang w:val="en-US" w:eastAsia="zh-CN"/>
          <w14:textFill>
            <w14:solidFill>
              <w14:schemeClr w14:val="tx1"/>
            </w14:solidFill>
          </w14:textFill>
        </w:rPr>
        <w:t>中</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2025年11月25日9点30分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3B4527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2、招标文件第四章中“二、技术要求”：</w:t>
      </w:r>
    </w:p>
    <w:p w14:paraId="27BD7B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bl>
      <w:tblPr>
        <w:tblStyle w:val="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831"/>
        <w:gridCol w:w="6584"/>
      </w:tblGrid>
      <w:tr w14:paraId="29D8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42" w:type="dxa"/>
            <w:vAlign w:val="center"/>
          </w:tcPr>
          <w:p w14:paraId="259D0F57">
            <w:pPr>
              <w:keepNext w:val="0"/>
              <w:keepLines w:val="0"/>
              <w:suppressLineNumbers w:val="0"/>
              <w:spacing w:before="0" w:beforeAutospacing="0" w:after="0" w:afterAutospacing="0"/>
              <w:ind w:left="0" w:leftChars="0" w:right="0" w:rightChars="0"/>
              <w:jc w:val="center"/>
              <w:rPr>
                <w:rStyle w:val="9"/>
                <w:rFonts w:hint="eastAsia" w:ascii="宋体" w:hAnsi="宋体" w:cs="宋体"/>
                <w:color w:val="000000" w:themeColor="text1"/>
                <w:szCs w:val="21"/>
                <w14:textFill>
                  <w14:solidFill>
                    <w14:schemeClr w14:val="tx1"/>
                  </w14:solidFill>
                </w14:textFill>
              </w:rPr>
            </w:pPr>
            <w:r>
              <w:rPr>
                <w:rStyle w:val="9"/>
                <w:rFonts w:hint="eastAsia" w:ascii="宋体" w:hAnsi="宋体" w:cs="宋体"/>
                <w:b/>
                <w:bCs/>
                <w:color w:val="000000" w:themeColor="text1"/>
                <w:szCs w:val="21"/>
                <w14:textFill>
                  <w14:solidFill>
                    <w14:schemeClr w14:val="tx1"/>
                  </w14:solidFill>
                </w14:textFill>
              </w:rPr>
              <w:t>序号</w:t>
            </w:r>
          </w:p>
        </w:tc>
        <w:tc>
          <w:tcPr>
            <w:tcW w:w="1831" w:type="dxa"/>
            <w:vAlign w:val="center"/>
          </w:tcPr>
          <w:p w14:paraId="240B309F">
            <w:pPr>
              <w:keepNext w:val="0"/>
              <w:keepLines w:val="0"/>
              <w:suppressLineNumbers w:val="0"/>
              <w:spacing w:before="0" w:beforeAutospacing="0" w:after="0" w:afterAutospacing="0"/>
              <w:ind w:left="0" w:leftChars="0" w:right="0" w:rightChars="0"/>
              <w:jc w:val="center"/>
              <w:rPr>
                <w:rStyle w:val="9"/>
                <w:rFonts w:hint="eastAsia" w:ascii="宋体" w:hAnsi="宋体" w:cs="宋体"/>
                <w:color w:val="000000" w:themeColor="text1"/>
                <w:szCs w:val="21"/>
                <w14:textFill>
                  <w14:solidFill>
                    <w14:schemeClr w14:val="tx1"/>
                  </w14:solidFill>
                </w14:textFill>
              </w:rPr>
            </w:pPr>
            <w:r>
              <w:rPr>
                <w:rStyle w:val="9"/>
                <w:rFonts w:hint="eastAsia" w:ascii="宋体" w:hAnsi="宋体" w:cs="宋体"/>
                <w:b/>
                <w:bCs/>
                <w:color w:val="000000" w:themeColor="text1"/>
                <w:szCs w:val="21"/>
                <w14:textFill>
                  <w14:solidFill>
                    <w14:schemeClr w14:val="tx1"/>
                  </w14:solidFill>
                </w14:textFill>
              </w:rPr>
              <w:t>指标项</w:t>
            </w:r>
          </w:p>
        </w:tc>
        <w:tc>
          <w:tcPr>
            <w:tcW w:w="6585" w:type="dxa"/>
            <w:vAlign w:val="center"/>
          </w:tcPr>
          <w:p w14:paraId="33BBCC31">
            <w:pPr>
              <w:keepNext w:val="0"/>
              <w:keepLines w:val="0"/>
              <w:suppressLineNumbers w:val="0"/>
              <w:spacing w:before="0" w:beforeAutospacing="0" w:after="0" w:afterAutospacing="0"/>
              <w:ind w:left="0" w:leftChars="0" w:right="0" w:rightChars="0"/>
              <w:jc w:val="center"/>
              <w:rPr>
                <w:rFonts w:hint="eastAsia"/>
                <w:b/>
                <w:bCs/>
                <w:color w:val="000000" w:themeColor="text1"/>
                <w14:textFill>
                  <w14:solidFill>
                    <w14:schemeClr w14:val="tx1"/>
                  </w14:solidFill>
                </w14:textFill>
              </w:rPr>
            </w:pPr>
            <w:r>
              <w:rPr>
                <w:rStyle w:val="9"/>
                <w:rFonts w:hint="eastAsia" w:ascii="宋体" w:hAnsi="宋体" w:cs="宋体"/>
                <w:b/>
                <w:bCs/>
                <w:color w:val="000000" w:themeColor="text1"/>
                <w:szCs w:val="21"/>
                <w14:textFill>
                  <w14:solidFill>
                    <w14:schemeClr w14:val="tx1"/>
                  </w14:solidFill>
                </w14:textFill>
              </w:rPr>
              <w:t>指标要求</w:t>
            </w:r>
          </w:p>
        </w:tc>
      </w:tr>
      <w:tr w14:paraId="710C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42" w:type="dxa"/>
            <w:vAlign w:val="center"/>
          </w:tcPr>
          <w:p w14:paraId="1F4D5D0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1</w:t>
            </w:r>
          </w:p>
        </w:tc>
        <w:tc>
          <w:tcPr>
            <w:tcW w:w="1831" w:type="dxa"/>
            <w:vAlign w:val="center"/>
          </w:tcPr>
          <w:p w14:paraId="75F62C5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最大元素绝对量</w:t>
            </w:r>
          </w:p>
        </w:tc>
        <w:tc>
          <w:tcPr>
            <w:tcW w:w="6585" w:type="dxa"/>
            <w:vAlign w:val="center"/>
          </w:tcPr>
          <w:p w14:paraId="000F9678">
            <w:pPr>
              <w:keepNext w:val="0"/>
              <w:keepLines w:val="0"/>
              <w:suppressLineNumbers w:val="0"/>
              <w:spacing w:before="0" w:beforeAutospacing="0" w:after="0" w:afterAutospacing="0" w:line="240" w:lineRule="auto"/>
              <w:ind w:left="0" w:right="0"/>
              <w:jc w:val="left"/>
              <w:rPr>
                <w:rFonts w:hint="eastAsia" w:ascii="宋体" w:hAnsi="宋体" w:cs="宋体"/>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(碳)</w:t>
            </w:r>
            <w:r>
              <w:rPr>
                <w:rStyle w:val="9"/>
                <w:rFonts w:hint="default" w:ascii="宋体" w:hAnsi="宋体" w:cs="宋体"/>
                <w:color w:val="000000" w:themeColor="text1"/>
                <w:szCs w:val="21"/>
                <w14:textFill>
                  <w14:solidFill>
                    <w14:schemeClr w14:val="tx1"/>
                  </w14:solidFill>
                </w14:textFill>
              </w:rPr>
              <w:t>≥</w:t>
            </w:r>
            <w:r>
              <w:rPr>
                <w:rStyle w:val="9"/>
                <w:rFonts w:hint="eastAsia" w:ascii="宋体" w:hAnsi="宋体" w:cs="宋体"/>
                <w:color w:val="000000" w:themeColor="text1"/>
                <w:szCs w:val="21"/>
                <w14:textFill>
                  <w14:solidFill>
                    <w14:schemeClr w14:val="tx1"/>
                  </w14:solidFill>
                </w14:textFill>
              </w:rPr>
              <w:t>12mg；(氢)</w:t>
            </w:r>
            <w:r>
              <w:rPr>
                <w:rStyle w:val="9"/>
                <w:rFonts w:hint="default" w:ascii="宋体" w:hAnsi="宋体" w:cs="宋体"/>
                <w:color w:val="000000" w:themeColor="text1"/>
                <w:szCs w:val="21"/>
                <w14:textFill>
                  <w14:solidFill>
                    <w14:schemeClr w14:val="tx1"/>
                  </w14:solidFill>
                </w14:textFill>
              </w:rPr>
              <w:t>≥</w:t>
            </w:r>
            <w:r>
              <w:rPr>
                <w:rStyle w:val="9"/>
                <w:rFonts w:hint="eastAsia" w:ascii="宋体" w:hAnsi="宋体" w:cs="宋体"/>
                <w:color w:val="000000" w:themeColor="text1"/>
                <w:szCs w:val="21"/>
                <w14:textFill>
                  <w14:solidFill>
                    <w14:schemeClr w14:val="tx1"/>
                  </w14:solidFill>
                </w14:textFill>
              </w:rPr>
              <w:t>2mg；(氮)</w:t>
            </w:r>
            <w:r>
              <w:rPr>
                <w:rStyle w:val="9"/>
                <w:rFonts w:hint="default" w:ascii="宋体" w:hAnsi="宋体" w:cs="宋体"/>
                <w:color w:val="000000" w:themeColor="text1"/>
                <w:szCs w:val="21"/>
                <w14:textFill>
                  <w14:solidFill>
                    <w14:schemeClr w14:val="tx1"/>
                  </w14:solidFill>
                </w14:textFill>
              </w:rPr>
              <w:t>≥</w:t>
            </w:r>
            <w:r>
              <w:rPr>
                <w:rStyle w:val="9"/>
                <w:rFonts w:hint="eastAsia" w:ascii="宋体" w:hAnsi="宋体" w:cs="宋体"/>
                <w:color w:val="000000" w:themeColor="text1"/>
                <w:szCs w:val="21"/>
                <w14:textFill>
                  <w14:solidFill>
                    <w14:schemeClr w14:val="tx1"/>
                  </w14:solidFill>
                </w14:textFill>
              </w:rPr>
              <w:t>9mg；(硫)</w:t>
            </w:r>
            <w:r>
              <w:rPr>
                <w:rStyle w:val="9"/>
                <w:rFonts w:hint="default" w:ascii="宋体" w:hAnsi="宋体" w:cs="宋体"/>
                <w:color w:val="000000" w:themeColor="text1"/>
                <w:szCs w:val="21"/>
                <w14:textFill>
                  <w14:solidFill>
                    <w14:schemeClr w14:val="tx1"/>
                  </w14:solidFill>
                </w14:textFill>
              </w:rPr>
              <w:t>≥</w:t>
            </w:r>
            <w:r>
              <w:rPr>
                <w:rStyle w:val="9"/>
                <w:rFonts w:hint="eastAsia" w:ascii="宋体" w:hAnsi="宋体" w:cs="宋体"/>
                <w:color w:val="000000" w:themeColor="text1"/>
                <w:szCs w:val="21"/>
                <w14:textFill>
                  <w14:solidFill>
                    <w14:schemeClr w14:val="tx1"/>
                  </w14:solidFill>
                </w14:textFill>
              </w:rPr>
              <w:t>3mg；</w:t>
            </w:r>
            <w:r>
              <w:rPr>
                <w:rFonts w:hint="eastAsia" w:ascii="宋体" w:hAnsi="宋体" w:cs="宋体"/>
                <w:color w:val="000000" w:themeColor="text1"/>
                <w:szCs w:val="21"/>
                <w14:textFill>
                  <w14:solidFill>
                    <w14:schemeClr w14:val="tx1"/>
                  </w14:solidFill>
                </w14:textFill>
              </w:rPr>
              <w:t>(氧)≥6mg 。</w:t>
            </w:r>
          </w:p>
          <w:p w14:paraId="288733C3">
            <w:pPr>
              <w:keepNext w:val="0"/>
              <w:keepLines w:val="0"/>
              <w:suppressLineNumbers w:val="0"/>
              <w:spacing w:before="0" w:beforeAutospacing="0" w:after="0" w:afterAutospacing="0" w:line="240" w:lineRule="auto"/>
              <w:ind w:left="0" w:right="0"/>
              <w:jc w:val="left"/>
              <w:rPr>
                <w:rFonts w:hint="eastAsia" w:ascii="宋体" w:hAnsi="宋体" w:cs="宋体"/>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（提供相关证明材料并加盖投标单位公章包括但不限于明确说明该技术内容的公开发行的产品彩页或产品说明书或第三方检测机构的检测报告等，自拟无效）。</w:t>
            </w:r>
          </w:p>
        </w:tc>
      </w:tr>
      <w:tr w14:paraId="2E73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42" w:type="dxa"/>
            <w:vAlign w:val="center"/>
          </w:tcPr>
          <w:p w14:paraId="0AC75919">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4</w:t>
            </w:r>
          </w:p>
        </w:tc>
        <w:tc>
          <w:tcPr>
            <w:tcW w:w="1831" w:type="dxa"/>
            <w:vAlign w:val="center"/>
          </w:tcPr>
          <w:p w14:paraId="1CB1D98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燃烧炉运行温度</w:t>
            </w:r>
          </w:p>
        </w:tc>
        <w:tc>
          <w:tcPr>
            <w:tcW w:w="6585" w:type="dxa"/>
            <w:vAlign w:val="center"/>
          </w:tcPr>
          <w:p w14:paraId="6DF36B95">
            <w:pPr>
              <w:keepNext w:val="0"/>
              <w:keepLines w:val="0"/>
              <w:suppressLineNumbers w:val="0"/>
              <w:spacing w:before="0" w:beforeAutospacing="0" w:after="0" w:afterAutospacing="0" w:line="240" w:lineRule="auto"/>
              <w:ind w:left="0" w:right="0"/>
              <w:jc w:val="left"/>
              <w:rPr>
                <w:rStyle w:val="9"/>
                <w:rFonts w:hint="default" w:ascii="宋体" w:hAnsi="宋体" w:cs="宋体"/>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需滑轨式燃烧炉，软件可设定温度≥1150℃。</w:t>
            </w:r>
          </w:p>
          <w:p w14:paraId="51C74D6D">
            <w:pPr>
              <w:keepNext w:val="0"/>
              <w:keepLines w:val="0"/>
              <w:suppressLineNumbers w:val="0"/>
              <w:spacing w:before="0" w:beforeAutospacing="0" w:after="0" w:afterAutospacing="0" w:line="240" w:lineRule="auto"/>
              <w:ind w:left="0" w:right="0"/>
              <w:jc w:val="left"/>
              <w:rPr>
                <w:rStyle w:val="9"/>
                <w:rFonts w:hint="default" w:ascii="宋体" w:hAnsi="宋体" w:cs="宋体"/>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（提供相关证明材料并加盖投标单位公章包括但不限于明确说明该技术内容的公开发行的产品彩页或产品说明书或第三方检测机构的检测报告等，自拟无效）。</w:t>
            </w:r>
          </w:p>
        </w:tc>
      </w:tr>
      <w:tr w14:paraId="0008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842" w:type="dxa"/>
            <w:vAlign w:val="center"/>
          </w:tcPr>
          <w:p w14:paraId="5728D32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5</w:t>
            </w:r>
          </w:p>
        </w:tc>
        <w:tc>
          <w:tcPr>
            <w:tcW w:w="1831" w:type="dxa"/>
            <w:vAlign w:val="center"/>
          </w:tcPr>
          <w:p w14:paraId="0C111D59">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进样器</w:t>
            </w:r>
          </w:p>
        </w:tc>
        <w:tc>
          <w:tcPr>
            <w:tcW w:w="6585" w:type="dxa"/>
            <w:vAlign w:val="center"/>
          </w:tcPr>
          <w:p w14:paraId="121B31F0">
            <w:pPr>
              <w:keepNext w:val="0"/>
              <w:keepLines w:val="0"/>
              <w:suppressLineNumbers w:val="0"/>
              <w:spacing w:before="0" w:beforeAutospacing="0" w:after="0" w:afterAutospacing="0" w:line="240" w:lineRule="auto"/>
              <w:ind w:left="0" w:right="0"/>
              <w:jc w:val="left"/>
              <w:rPr>
                <w:rStyle w:val="9"/>
                <w:rFonts w:hint="default" w:ascii="宋体" w:hAnsi="宋体" w:cs="宋体"/>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需非堆叠式</w:t>
            </w:r>
            <w:r>
              <w:rPr>
                <w:rStyle w:val="9"/>
                <w:rFonts w:hint="default" w:ascii="宋体" w:hAnsi="宋体" w:cs="宋体"/>
                <w:color w:val="000000" w:themeColor="text1"/>
                <w:szCs w:val="21"/>
                <w14:textFill>
                  <w14:solidFill>
                    <w14:schemeClr w14:val="tx1"/>
                  </w14:solidFill>
                </w14:textFill>
              </w:rPr>
              <w:t>≥</w:t>
            </w:r>
            <w:r>
              <w:rPr>
                <w:rStyle w:val="9"/>
                <w:rFonts w:hint="eastAsia" w:ascii="宋体" w:hAnsi="宋体" w:cs="宋体"/>
                <w:color w:val="000000" w:themeColor="text1"/>
                <w:szCs w:val="21"/>
                <w14:textFill>
                  <w14:solidFill>
                    <w14:schemeClr w14:val="tx1"/>
                  </w14:solidFill>
                </w14:textFill>
              </w:rPr>
              <w:t>118位单盘电子自动进样器，测试</w:t>
            </w:r>
            <w:r>
              <w:rPr>
                <w:rFonts w:hint="eastAsia"/>
                <w:color w:val="000000" w:themeColor="text1"/>
                <w14:textFill>
                  <w14:solidFill>
                    <w14:schemeClr w14:val="tx1"/>
                  </w14:solidFill>
                </w14:textFill>
              </w:rPr>
              <w:t>过程中可实现不停机随时添加样品</w:t>
            </w:r>
            <w:r>
              <w:rPr>
                <w:rStyle w:val="9"/>
                <w:rFonts w:hint="eastAsia" w:ascii="宋体" w:hAnsi="宋体" w:cs="宋体"/>
                <w:color w:val="000000" w:themeColor="text1"/>
                <w:szCs w:val="21"/>
                <w14:textFill>
                  <w14:solidFill>
                    <w14:schemeClr w14:val="tx1"/>
                  </w14:solidFill>
                </w14:textFill>
              </w:rPr>
              <w:t>。</w:t>
            </w:r>
          </w:p>
          <w:p w14:paraId="60391CFD">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（提供相关证明材料并加盖投标单位公章包括但不限于明确说明该技术内容的公开发行的产品彩页或产品说明书或第三方检测机构的检测报告等，自拟无效）。</w:t>
            </w:r>
          </w:p>
        </w:tc>
      </w:tr>
    </w:tbl>
    <w:p w14:paraId="7B7F4181">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bl>
      <w:tblPr>
        <w:tblStyle w:val="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829"/>
        <w:gridCol w:w="6566"/>
      </w:tblGrid>
      <w:tr w14:paraId="2899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1" w:type="dxa"/>
            <w:vAlign w:val="center"/>
          </w:tcPr>
          <w:p w14:paraId="3DD3F068">
            <w:pPr>
              <w:keepNext w:val="0"/>
              <w:keepLines w:val="0"/>
              <w:suppressLineNumbers w:val="0"/>
              <w:spacing w:before="0" w:beforeAutospacing="0" w:after="0" w:afterAutospacing="0" w:line="240" w:lineRule="auto"/>
              <w:ind w:left="0" w:right="0"/>
              <w:jc w:val="center"/>
              <w:rPr>
                <w:rStyle w:val="9"/>
                <w:rFonts w:hint="default" w:ascii="宋体" w:hAnsi="宋体" w:cs="宋体"/>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▲6</w:t>
            </w:r>
          </w:p>
        </w:tc>
        <w:tc>
          <w:tcPr>
            <w:tcW w:w="1829" w:type="dxa"/>
            <w:vAlign w:val="center"/>
          </w:tcPr>
          <w:p w14:paraId="51B6E81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加氧方式</w:t>
            </w:r>
          </w:p>
        </w:tc>
        <w:tc>
          <w:tcPr>
            <w:tcW w:w="6568" w:type="dxa"/>
            <w:vAlign w:val="center"/>
          </w:tcPr>
          <w:p w14:paraId="097DC0BF">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需陶瓷加氧管设计（长度</w:t>
            </w:r>
            <w:r>
              <w:rPr>
                <w:rStyle w:val="9"/>
                <w:rFonts w:hint="default" w:ascii="宋体" w:hAnsi="宋体" w:cs="宋体"/>
                <w:color w:val="000000" w:themeColor="text1"/>
                <w:szCs w:val="21"/>
                <w14:textFill>
                  <w14:solidFill>
                    <w14:schemeClr w14:val="tx1"/>
                  </w14:solidFill>
                </w14:textFill>
              </w:rPr>
              <w:t>≥</w:t>
            </w:r>
            <w:r>
              <w:rPr>
                <w:rStyle w:val="9"/>
                <w:rFonts w:hint="eastAsia" w:ascii="宋体" w:hAnsi="宋体" w:cs="宋体"/>
                <w:color w:val="000000" w:themeColor="text1"/>
                <w:szCs w:val="21"/>
                <w14:textFill>
                  <w14:solidFill>
                    <w14:schemeClr w14:val="tx1"/>
                  </w14:solidFill>
                </w14:textFill>
              </w:rPr>
              <w:t>140mm），加氧时间和加氧量均可调节，加氧时间最长可达 5 分钟。</w:t>
            </w:r>
          </w:p>
        </w:tc>
      </w:tr>
      <w:tr w14:paraId="2B3B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41" w:type="dxa"/>
            <w:vAlign w:val="center"/>
          </w:tcPr>
          <w:p w14:paraId="4C596B89">
            <w:pPr>
              <w:keepNext w:val="0"/>
              <w:keepLines w:val="0"/>
              <w:suppressLineNumbers w:val="0"/>
              <w:spacing w:before="0" w:beforeAutospacing="0" w:after="0" w:afterAutospacing="0" w:line="240" w:lineRule="auto"/>
              <w:ind w:left="0" w:right="0"/>
              <w:jc w:val="center"/>
              <w:rPr>
                <w:rStyle w:val="9"/>
                <w:rFonts w:hint="default" w:ascii="宋体" w:hAnsi="宋体" w:cs="宋体"/>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▲7</w:t>
            </w:r>
          </w:p>
        </w:tc>
        <w:tc>
          <w:tcPr>
            <w:tcW w:w="1829" w:type="dxa"/>
            <w:vAlign w:val="center"/>
          </w:tcPr>
          <w:p w14:paraId="6F5AEBF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燃烧管和还原管</w:t>
            </w:r>
          </w:p>
        </w:tc>
        <w:tc>
          <w:tcPr>
            <w:tcW w:w="6568" w:type="dxa"/>
            <w:vAlign w:val="center"/>
          </w:tcPr>
          <w:p w14:paraId="397E98BA">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为节约使用成本，燃烧管和还原管需为独立的两根石英管（管径</w:t>
            </w:r>
            <w:r>
              <w:rPr>
                <w:rStyle w:val="9"/>
                <w:rFonts w:hint="default" w:ascii="宋体" w:hAnsi="宋体" w:cs="宋体"/>
                <w:color w:val="000000" w:themeColor="text1"/>
                <w:szCs w:val="21"/>
                <w14:textFill>
                  <w14:solidFill>
                    <w14:schemeClr w14:val="tx1"/>
                  </w14:solidFill>
                </w14:textFill>
              </w:rPr>
              <w:t>≥</w:t>
            </w:r>
            <w:r>
              <w:rPr>
                <w:rStyle w:val="9"/>
                <w:rFonts w:hint="eastAsia" w:ascii="宋体" w:hAnsi="宋体" w:cs="宋体"/>
                <w:color w:val="000000" w:themeColor="text1"/>
                <w:szCs w:val="21"/>
                <w14:textFill>
                  <w14:solidFill>
                    <w14:schemeClr w14:val="tx1"/>
                  </w14:solidFill>
                </w14:textFill>
              </w:rPr>
              <w:t>2</w:t>
            </w:r>
            <w:r>
              <w:rPr>
                <w:rStyle w:val="9"/>
                <w:rFonts w:hint="eastAsia" w:ascii="宋体" w:hAnsi="宋体" w:cs="宋体"/>
                <w:color w:val="000000" w:themeColor="text1"/>
                <w:szCs w:val="21"/>
                <w:lang w:val="en-US"/>
                <w14:textFill>
                  <w14:solidFill>
                    <w14:schemeClr w14:val="tx1"/>
                  </w14:solidFill>
                </w14:textFill>
              </w:rPr>
              <w:t>5</w:t>
            </w:r>
            <w:r>
              <w:rPr>
                <w:rStyle w:val="9"/>
                <w:rFonts w:hint="eastAsia" w:ascii="宋体" w:hAnsi="宋体" w:cs="宋体"/>
                <w:color w:val="000000" w:themeColor="text1"/>
                <w:szCs w:val="21"/>
                <w14:textFill>
                  <w14:solidFill>
                    <w14:schemeClr w14:val="tx1"/>
                  </w14:solidFill>
                </w14:textFill>
              </w:rPr>
              <w:t>mm），燃烧管和还原管可根据需要进行试剂的单独更换，无需整体更换燃烧管和还原管。</w:t>
            </w:r>
          </w:p>
        </w:tc>
      </w:tr>
      <w:tr w14:paraId="6769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41" w:type="dxa"/>
            <w:vAlign w:val="center"/>
          </w:tcPr>
          <w:p w14:paraId="344E01BD">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8</w:t>
            </w:r>
          </w:p>
        </w:tc>
        <w:tc>
          <w:tcPr>
            <w:tcW w:w="1829" w:type="dxa"/>
            <w:vAlign w:val="center"/>
          </w:tcPr>
          <w:p w14:paraId="3350AC5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进样系统</w:t>
            </w:r>
          </w:p>
        </w:tc>
        <w:tc>
          <w:tcPr>
            <w:tcW w:w="6568" w:type="dxa"/>
            <w:vAlign w:val="center"/>
          </w:tcPr>
          <w:p w14:paraId="1A5BB87F">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需采用零空白球阀进样方式，无需对整个样品盘进行吹扫，节省载气消耗量，确保待机状态下可以不消耗氦气。</w:t>
            </w:r>
          </w:p>
        </w:tc>
      </w:tr>
    </w:tbl>
    <w:p w14:paraId="19358C3B">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bl>
      <w:tblPr>
        <w:tblStyle w:val="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844"/>
        <w:gridCol w:w="6568"/>
      </w:tblGrid>
      <w:tr w14:paraId="3B21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5" w:type="dxa"/>
            <w:vAlign w:val="center"/>
          </w:tcPr>
          <w:p w14:paraId="27C8BB2C">
            <w:pPr>
              <w:keepNext w:val="0"/>
              <w:keepLines w:val="0"/>
              <w:suppressLineNumbers w:val="0"/>
              <w:spacing w:before="0" w:beforeAutospacing="0" w:after="0" w:afterAutospacing="0" w:line="240" w:lineRule="auto"/>
              <w:ind w:left="0" w:leftChars="0" w:right="0" w:rightChars="0"/>
              <w:jc w:val="center"/>
              <w:rPr>
                <w:rStyle w:val="9"/>
                <w:rFonts w:hint="eastAsia" w:ascii="宋体" w:hAnsi="宋体" w:cs="宋体"/>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9</w:t>
            </w:r>
          </w:p>
        </w:tc>
        <w:tc>
          <w:tcPr>
            <w:tcW w:w="1844" w:type="dxa"/>
            <w:vAlign w:val="center"/>
          </w:tcPr>
          <w:p w14:paraId="3C0D8C48">
            <w:pPr>
              <w:keepNext w:val="0"/>
              <w:keepLines w:val="0"/>
              <w:suppressLineNumbers w:val="0"/>
              <w:spacing w:before="0" w:beforeAutospacing="0" w:after="0" w:afterAutospacing="0" w:line="240" w:lineRule="auto"/>
              <w:ind w:left="0" w:leftChars="0" w:right="0" w:rightChars="0"/>
              <w:jc w:val="center"/>
              <w:rPr>
                <w:rStyle w:val="9"/>
                <w:rFonts w:hint="eastAsia" w:ascii="宋体" w:hAnsi="宋体" w:cs="宋体"/>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气体分离方式</w:t>
            </w:r>
          </w:p>
        </w:tc>
        <w:tc>
          <w:tcPr>
            <w:tcW w:w="6569" w:type="dxa"/>
            <w:vAlign w:val="center"/>
          </w:tcPr>
          <w:p w14:paraId="18F621C0">
            <w:pPr>
              <w:keepNext w:val="0"/>
              <w:keepLines w:val="0"/>
              <w:suppressLineNumbers w:val="0"/>
              <w:spacing w:before="0" w:beforeAutospacing="0" w:after="0" w:afterAutospacing="0" w:line="240" w:lineRule="auto"/>
              <w:ind w:left="0" w:leftChars="0" w:right="0" w:rightChars="0"/>
              <w:jc w:val="left"/>
              <w:rPr>
                <w:rStyle w:val="9"/>
                <w:rFonts w:hint="eastAsia"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经程序升温后，通过物理</w:t>
            </w:r>
            <w:r>
              <w:rPr>
                <w:rFonts w:hint="eastAsia" w:ascii="宋体" w:hAnsi="宋体" w:cs="宋体"/>
                <w:color w:val="000000" w:themeColor="text1"/>
                <w:szCs w:val="21"/>
                <w:shd w:val="clear" w:color="auto" w:fill="FFFFFF"/>
                <w14:textFill>
                  <w14:solidFill>
                    <w14:schemeClr w14:val="tx1"/>
                  </w14:solidFill>
                </w14:textFill>
              </w:rPr>
              <w:t>选择性吸附柱进行气体分离</w:t>
            </w:r>
            <w:r>
              <w:rPr>
                <w:rStyle w:val="9"/>
                <w:rFonts w:hint="eastAsia" w:ascii="宋体" w:hAnsi="宋体" w:cs="宋体"/>
                <w:color w:val="000000" w:themeColor="text1"/>
                <w:szCs w:val="21"/>
                <w14:textFill>
                  <w14:solidFill>
                    <w14:schemeClr w14:val="tx1"/>
                  </w14:solidFill>
                </w14:textFill>
              </w:rPr>
              <w:t>，确保气体完全分离。</w:t>
            </w:r>
          </w:p>
        </w:tc>
      </w:tr>
    </w:tbl>
    <w:p w14:paraId="04263371">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p>
    <w:p w14:paraId="58F677E2">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现更正为：</w:t>
      </w:r>
    </w:p>
    <w:p w14:paraId="7592AA2F">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p>
    <w:p w14:paraId="4EDAFC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1、招标文件第一章中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“项目概况”和“四、提交投标文件截止时间、开标时间和地点”</w:t>
      </w:r>
      <w:r>
        <w:rPr>
          <w:rFonts w:hint="eastAsia" w:ascii="宋体" w:hAnsi="宋体" w:eastAsia="宋体" w:cs="宋体"/>
          <w:b w:val="0"/>
          <w:bCs w:val="0"/>
          <w:color w:val="000000" w:themeColor="text1"/>
          <w:sz w:val="24"/>
          <w:szCs w:val="24"/>
          <w:lang w:val="en-US" w:eastAsia="zh-CN"/>
          <w14:textFill>
            <w14:solidFill>
              <w14:schemeClr w14:val="tx1"/>
            </w14:solidFill>
          </w14:textFill>
        </w:rPr>
        <w:t>中</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2025年1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u w:val="single"/>
          <w14:textFill>
            <w14:solidFill>
              <w14:schemeClr w14:val="tx1"/>
            </w14:solidFill>
          </w14:textFill>
        </w:rPr>
        <w:t>点30分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01F9CC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2、招标文件第四章中“二、技术要求”：</w:t>
      </w:r>
    </w:p>
    <w:p w14:paraId="0EBD8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834"/>
        <w:gridCol w:w="6576"/>
      </w:tblGrid>
      <w:tr w14:paraId="566E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vAlign w:val="center"/>
          </w:tcPr>
          <w:p w14:paraId="5EE570F7">
            <w:pPr>
              <w:keepNext w:val="0"/>
              <w:keepLines w:val="0"/>
              <w:suppressLineNumbers w:val="0"/>
              <w:spacing w:before="0" w:beforeAutospacing="0" w:after="0" w:afterAutospacing="0"/>
              <w:ind w:left="0" w:leftChars="0" w:right="0" w:rightChars="0"/>
              <w:jc w:val="center"/>
              <w:rPr>
                <w:rStyle w:val="9"/>
                <w:rFonts w:hint="eastAsia" w:ascii="宋体" w:hAnsi="宋体" w:cs="宋体"/>
                <w:color w:val="000000" w:themeColor="text1"/>
                <w:szCs w:val="21"/>
                <w14:textFill>
                  <w14:solidFill>
                    <w14:schemeClr w14:val="tx1"/>
                  </w14:solidFill>
                </w14:textFill>
              </w:rPr>
            </w:pPr>
            <w:r>
              <w:rPr>
                <w:rStyle w:val="9"/>
                <w:rFonts w:hint="eastAsia" w:ascii="宋体" w:hAnsi="宋体" w:cs="宋体"/>
                <w:b/>
                <w:bCs/>
                <w:color w:val="000000" w:themeColor="text1"/>
                <w:szCs w:val="21"/>
                <w14:textFill>
                  <w14:solidFill>
                    <w14:schemeClr w14:val="tx1"/>
                  </w14:solidFill>
                </w14:textFill>
              </w:rPr>
              <w:t>序号</w:t>
            </w:r>
          </w:p>
        </w:tc>
        <w:tc>
          <w:tcPr>
            <w:tcW w:w="1834" w:type="dxa"/>
            <w:vAlign w:val="center"/>
          </w:tcPr>
          <w:p w14:paraId="023E2980">
            <w:pPr>
              <w:keepNext w:val="0"/>
              <w:keepLines w:val="0"/>
              <w:suppressLineNumbers w:val="0"/>
              <w:spacing w:before="0" w:beforeAutospacing="0" w:after="0" w:afterAutospacing="0"/>
              <w:ind w:left="0" w:leftChars="0" w:right="0" w:rightChars="0"/>
              <w:jc w:val="center"/>
              <w:rPr>
                <w:rStyle w:val="9"/>
                <w:rFonts w:hint="eastAsia" w:ascii="宋体" w:hAnsi="宋体" w:cs="宋体"/>
                <w:color w:val="000000" w:themeColor="text1"/>
                <w:szCs w:val="21"/>
                <w14:textFill>
                  <w14:solidFill>
                    <w14:schemeClr w14:val="tx1"/>
                  </w14:solidFill>
                </w14:textFill>
              </w:rPr>
            </w:pPr>
            <w:r>
              <w:rPr>
                <w:rStyle w:val="9"/>
                <w:rFonts w:hint="eastAsia" w:ascii="宋体" w:hAnsi="宋体" w:cs="宋体"/>
                <w:b/>
                <w:bCs/>
                <w:color w:val="000000" w:themeColor="text1"/>
                <w:szCs w:val="21"/>
                <w14:textFill>
                  <w14:solidFill>
                    <w14:schemeClr w14:val="tx1"/>
                  </w14:solidFill>
                </w14:textFill>
              </w:rPr>
              <w:t>指标项</w:t>
            </w:r>
          </w:p>
        </w:tc>
        <w:tc>
          <w:tcPr>
            <w:tcW w:w="6576" w:type="dxa"/>
            <w:vAlign w:val="center"/>
          </w:tcPr>
          <w:p w14:paraId="35E5FFD7">
            <w:pPr>
              <w:keepNext w:val="0"/>
              <w:keepLines w:val="0"/>
              <w:suppressLineNumbers w:val="0"/>
              <w:spacing w:before="0" w:beforeAutospacing="0" w:after="0" w:afterAutospacing="0"/>
              <w:ind w:left="0" w:leftChars="0" w:right="0" w:rightChars="0"/>
              <w:jc w:val="center"/>
              <w:rPr>
                <w:rFonts w:hint="eastAsia"/>
                <w:b/>
                <w:bCs/>
                <w:color w:val="000000" w:themeColor="text1"/>
                <w14:textFill>
                  <w14:solidFill>
                    <w14:schemeClr w14:val="tx1"/>
                  </w14:solidFill>
                </w14:textFill>
              </w:rPr>
            </w:pPr>
            <w:r>
              <w:rPr>
                <w:rStyle w:val="9"/>
                <w:rFonts w:hint="eastAsia" w:ascii="宋体" w:hAnsi="宋体" w:cs="宋体"/>
                <w:b/>
                <w:bCs/>
                <w:color w:val="000000" w:themeColor="text1"/>
                <w:szCs w:val="21"/>
                <w14:textFill>
                  <w14:solidFill>
                    <w14:schemeClr w14:val="tx1"/>
                  </w14:solidFill>
                </w14:textFill>
              </w:rPr>
              <w:t>指标要求</w:t>
            </w:r>
          </w:p>
        </w:tc>
      </w:tr>
      <w:tr w14:paraId="4278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vAlign w:val="center"/>
          </w:tcPr>
          <w:p w14:paraId="6D2B36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1</w:t>
            </w:r>
          </w:p>
        </w:tc>
        <w:tc>
          <w:tcPr>
            <w:tcW w:w="1834" w:type="dxa"/>
            <w:vAlign w:val="center"/>
          </w:tcPr>
          <w:p w14:paraId="7F9C8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最大元素绝对量</w:t>
            </w:r>
          </w:p>
        </w:tc>
        <w:tc>
          <w:tcPr>
            <w:tcW w:w="6576" w:type="dxa"/>
            <w:vAlign w:val="center"/>
          </w:tcPr>
          <w:p w14:paraId="1B2EE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宋体" w:hAnsi="宋体" w:cs="宋体"/>
                <w:color w:val="000000" w:themeColor="text1"/>
                <w:szCs w:val="21"/>
                <w:lang w:val="en-US"/>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碳≥12mg；氢≥2mg；氮≥9mg；硫≥3mg；氧≥3mg。</w:t>
            </w:r>
            <w:r>
              <w:rPr>
                <w:rStyle w:val="9"/>
                <w:rFonts w:hint="eastAsia" w:ascii="宋体" w:hAnsi="宋体" w:cs="宋体"/>
                <w:color w:val="000000" w:themeColor="text1"/>
                <w:szCs w:val="21"/>
                <w:lang w:val="en-US"/>
                <w14:textFill>
                  <w14:solidFill>
                    <w14:schemeClr w14:val="tx1"/>
                  </w14:solidFill>
                </w14:textFill>
              </w:rPr>
              <w:t xml:space="preserve"> </w:t>
            </w:r>
          </w:p>
          <w:p w14:paraId="7E620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cs="宋体"/>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（提供相关证明材料并加盖投标单位公章包括但不限于明确说明该技术内容的公开发行的产品彩页或产品说明书或第三方检测机构的检测报告等，自拟无效）。</w:t>
            </w:r>
          </w:p>
        </w:tc>
      </w:tr>
      <w:tr w14:paraId="5D58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43" w:type="dxa"/>
            <w:vAlign w:val="center"/>
          </w:tcPr>
          <w:p w14:paraId="2A0317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4</w:t>
            </w:r>
          </w:p>
        </w:tc>
        <w:tc>
          <w:tcPr>
            <w:tcW w:w="1834" w:type="dxa"/>
            <w:vAlign w:val="center"/>
          </w:tcPr>
          <w:p w14:paraId="52062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燃烧炉</w:t>
            </w:r>
          </w:p>
        </w:tc>
        <w:tc>
          <w:tcPr>
            <w:tcW w:w="6576" w:type="dxa"/>
            <w:vAlign w:val="center"/>
          </w:tcPr>
          <w:p w14:paraId="7A4AD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Style w:val="9"/>
                <w:rFonts w:hint="default" w:ascii="宋体" w:hAnsi="宋体" w:cs="宋体"/>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非固定式燃烧炉，炉温软件可设定温度≥1150℃。</w:t>
            </w:r>
          </w:p>
          <w:p w14:paraId="355FB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Style w:val="9"/>
                <w:rFonts w:hint="default" w:ascii="宋体" w:hAnsi="宋体" w:cs="宋体"/>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（提供相关证明材料并加盖投标单位公章包括但不限于明确说明该技术内容的公开发行的产品彩页或产品说明书或第三方检测机构的检测报告等，自拟无效）。</w:t>
            </w:r>
          </w:p>
        </w:tc>
      </w:tr>
      <w:tr w14:paraId="5CC3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43" w:type="dxa"/>
            <w:vAlign w:val="center"/>
          </w:tcPr>
          <w:p w14:paraId="59982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5</w:t>
            </w:r>
          </w:p>
        </w:tc>
        <w:tc>
          <w:tcPr>
            <w:tcW w:w="1834" w:type="dxa"/>
            <w:vAlign w:val="center"/>
          </w:tcPr>
          <w:p w14:paraId="74F548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进样器</w:t>
            </w:r>
          </w:p>
        </w:tc>
        <w:tc>
          <w:tcPr>
            <w:tcW w:w="6576" w:type="dxa"/>
            <w:vAlign w:val="center"/>
          </w:tcPr>
          <w:p w14:paraId="734F70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Style w:val="9"/>
                <w:rFonts w:hint="default" w:ascii="宋体" w:hAnsi="宋体" w:cs="宋体"/>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≥118位</w:t>
            </w:r>
            <w:r>
              <w:rPr>
                <w:rStyle w:val="9"/>
                <w:rFonts w:hint="eastAsia" w:ascii="宋体" w:hAnsi="宋体" w:cs="宋体"/>
                <w:color w:val="000000" w:themeColor="text1"/>
                <w:szCs w:val="21"/>
                <w:lang w:val="en-US"/>
                <w14:textFill>
                  <w14:solidFill>
                    <w14:schemeClr w14:val="tx1"/>
                  </w14:solidFill>
                </w14:textFill>
              </w:rPr>
              <w:t>样品盘</w:t>
            </w:r>
            <w:r>
              <w:rPr>
                <w:rStyle w:val="9"/>
                <w:rFonts w:hint="eastAsia" w:ascii="宋体" w:hAnsi="宋体" w:cs="宋体"/>
                <w:color w:val="000000" w:themeColor="text1"/>
                <w:szCs w:val="21"/>
                <w14:textFill>
                  <w14:solidFill>
                    <w14:schemeClr w14:val="tx1"/>
                  </w14:solidFill>
                </w14:textFill>
              </w:rPr>
              <w:t>。</w:t>
            </w:r>
          </w:p>
          <w:p w14:paraId="597AD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（提供相关证明材料并加盖投标单位公章包括但不限于明确说明该技术内容的公开发行的产品彩页或产品说明书或第三方检测机构的检测报告等，自拟无效）。</w:t>
            </w:r>
          </w:p>
        </w:tc>
      </w:tr>
    </w:tbl>
    <w:p w14:paraId="5A9AD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（2）删除原“▲6</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加氧方式”、“▲7</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燃烧管和还原管”和“▲8</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进样系统”，其余参数序号同步调整，具体内容详见更正后招标文件。</w:t>
      </w:r>
    </w:p>
    <w:p w14:paraId="602723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bl>
      <w:tblPr>
        <w:tblStyle w:val="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844"/>
        <w:gridCol w:w="6568"/>
      </w:tblGrid>
      <w:tr w14:paraId="5F47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5" w:type="dxa"/>
            <w:vAlign w:val="center"/>
          </w:tcPr>
          <w:p w14:paraId="603E31F8">
            <w:pPr>
              <w:keepNext w:val="0"/>
              <w:keepLines w:val="0"/>
              <w:suppressLineNumbers w:val="0"/>
              <w:spacing w:before="0" w:beforeAutospacing="0" w:after="0" w:afterAutospacing="0" w:line="240" w:lineRule="auto"/>
              <w:ind w:left="0" w:leftChars="0" w:right="0" w:rightChars="0"/>
              <w:jc w:val="center"/>
              <w:rPr>
                <w:rStyle w:val="9"/>
                <w:rFonts w:hint="eastAsia" w:ascii="宋体" w:hAnsi="宋体" w:cs="宋体"/>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★6</w:t>
            </w:r>
          </w:p>
        </w:tc>
        <w:tc>
          <w:tcPr>
            <w:tcW w:w="1844" w:type="dxa"/>
            <w:vAlign w:val="center"/>
          </w:tcPr>
          <w:p w14:paraId="103D8877">
            <w:pPr>
              <w:keepNext w:val="0"/>
              <w:keepLines w:val="0"/>
              <w:suppressLineNumbers w:val="0"/>
              <w:spacing w:before="0" w:beforeAutospacing="0" w:after="0" w:afterAutospacing="0" w:line="240" w:lineRule="auto"/>
              <w:ind w:left="0" w:leftChars="0" w:right="0" w:rightChars="0"/>
              <w:jc w:val="center"/>
              <w:rPr>
                <w:rStyle w:val="9"/>
                <w:rFonts w:hint="eastAsia" w:ascii="宋体" w:hAnsi="宋体" w:cs="宋体"/>
                <w:color w:val="000000" w:themeColor="text1"/>
                <w:szCs w:val="21"/>
                <w14:textFill>
                  <w14:solidFill>
                    <w14:schemeClr w14:val="tx1"/>
                  </w14:solidFill>
                </w14:textFill>
              </w:rPr>
            </w:pPr>
            <w:r>
              <w:rPr>
                <w:rStyle w:val="9"/>
                <w:rFonts w:hint="eastAsia" w:ascii="宋体" w:hAnsi="宋体" w:cs="宋体"/>
                <w:color w:val="000000" w:themeColor="text1"/>
                <w:szCs w:val="21"/>
                <w14:textFill>
                  <w14:solidFill>
                    <w14:schemeClr w14:val="tx1"/>
                  </w14:solidFill>
                </w14:textFill>
              </w:rPr>
              <w:t>气体分离方式</w:t>
            </w:r>
          </w:p>
        </w:tc>
        <w:tc>
          <w:tcPr>
            <w:tcW w:w="6569" w:type="dxa"/>
            <w:vAlign w:val="center"/>
          </w:tcPr>
          <w:p w14:paraId="51D1BD07">
            <w:pPr>
              <w:keepNext w:val="0"/>
              <w:keepLines w:val="0"/>
              <w:suppressLineNumbers w:val="0"/>
              <w:spacing w:before="0" w:beforeAutospacing="0" w:after="0" w:afterAutospacing="0" w:line="240" w:lineRule="auto"/>
              <w:ind w:left="0" w:leftChars="0" w:right="0" w:rightChars="0"/>
              <w:jc w:val="left"/>
              <w:rPr>
                <w:rStyle w:val="9"/>
                <w:rFonts w:hint="eastAsia"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吸附解析分离</w:t>
            </w:r>
          </w:p>
        </w:tc>
      </w:tr>
    </w:tbl>
    <w:p w14:paraId="7FC3B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04637DE4">
      <w:pPr>
        <w:spacing w:line="360" w:lineRule="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三、其他补充事宜</w:t>
      </w:r>
      <w:bookmarkStart w:id="4" w:name="_GoBack"/>
      <w:bookmarkEnd w:id="4"/>
    </w:p>
    <w:p w14:paraId="49B268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无</w:t>
      </w:r>
    </w:p>
    <w:p w14:paraId="1DF3E9B0">
      <w:pPr>
        <w:spacing w:line="360" w:lineRule="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四、凡对本次公告内容提出询问，请按以下方式联系</w:t>
      </w:r>
    </w:p>
    <w:p w14:paraId="26883DF7">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1.采购人信息</w:t>
      </w:r>
    </w:p>
    <w:p w14:paraId="53BDFFC0">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bookmarkStart w:id="0" w:name="_Toc28359009"/>
      <w:bookmarkStart w:id="1" w:name="_Toc28359086"/>
      <w:r>
        <w:rPr>
          <w:rFonts w:hint="eastAsia" w:ascii="宋体" w:hAnsi="宋体" w:cs="宋体"/>
          <w:color w:val="000000" w:themeColor="text1"/>
          <w:sz w:val="24"/>
          <w:szCs w:val="24"/>
          <w14:textFill>
            <w14:solidFill>
              <w14:schemeClr w14:val="tx1"/>
            </w14:solidFill>
          </w14:textFill>
        </w:rPr>
        <w:t>名称：南京医科大学</w:t>
      </w:r>
    </w:p>
    <w:p w14:paraId="3B094C7B">
      <w:pPr>
        <w:widowControl/>
        <w:shd w:val="clear" w:color="auto" w:fill="FFFFFF"/>
        <w:spacing w:line="360" w:lineRule="auto"/>
        <w:ind w:firstLine="512" w:firstLineChars="200"/>
        <w:jc w:val="left"/>
        <w:rPr>
          <w:rFonts w:hint="eastAsia" w:ascii="宋体" w:hAnsi="宋体" w:cs="宋体"/>
          <w:color w:val="000000" w:themeColor="text1"/>
          <w:spacing w:val="8"/>
          <w:kern w:val="0"/>
          <w:sz w:val="24"/>
          <w:szCs w:val="24"/>
          <w14:textFill>
            <w14:solidFill>
              <w14:schemeClr w14:val="tx1"/>
            </w14:solidFill>
          </w14:textFill>
        </w:rPr>
      </w:pPr>
      <w:r>
        <w:rPr>
          <w:rFonts w:hint="eastAsia" w:ascii="宋体" w:hAnsi="宋体" w:cs="宋体"/>
          <w:color w:val="000000" w:themeColor="text1"/>
          <w:spacing w:val="8"/>
          <w:kern w:val="0"/>
          <w:sz w:val="24"/>
          <w:szCs w:val="24"/>
          <w14:textFill>
            <w14:solidFill>
              <w14:schemeClr w14:val="tx1"/>
            </w14:solidFill>
          </w14:textFill>
        </w:rPr>
        <w:t>地址：</w:t>
      </w:r>
      <w:r>
        <w:rPr>
          <w:rFonts w:hint="eastAsia" w:ascii="宋体" w:hAnsi="宋体" w:cs="宋体"/>
          <w:color w:val="000000" w:themeColor="text1"/>
          <w:spacing w:val="8"/>
          <w:kern w:val="0"/>
          <w:sz w:val="24"/>
          <w:szCs w:val="24"/>
          <w:shd w:val="clear" w:color="auto" w:fill="FFFFFF"/>
          <w:lang w:bidi="ar"/>
          <w14:textFill>
            <w14:solidFill>
              <w14:schemeClr w14:val="tx1"/>
            </w14:solidFill>
          </w14:textFill>
        </w:rPr>
        <w:t>南京市江宁区龙眠大道101号</w:t>
      </w:r>
    </w:p>
    <w:p w14:paraId="76E7468B">
      <w:pPr>
        <w:spacing w:line="360" w:lineRule="auto"/>
        <w:ind w:firstLine="512" w:firstLineChars="200"/>
        <w:jc w:val="left"/>
        <w:rPr>
          <w:rFonts w:hint="eastAsia" w:ascii="宋体" w:hAnsi="宋体" w:cs="宋体"/>
          <w:color w:val="000000" w:themeColor="text1"/>
          <w:spacing w:val="8"/>
          <w:kern w:val="0"/>
          <w:sz w:val="24"/>
          <w:szCs w:val="24"/>
          <w:lang w:val="en-US" w:eastAsia="zh-CN"/>
          <w14:textFill>
            <w14:solidFill>
              <w14:schemeClr w14:val="tx1"/>
            </w14:solidFill>
          </w14:textFill>
        </w:rPr>
      </w:pPr>
      <w:r>
        <w:rPr>
          <w:rFonts w:hint="eastAsia" w:ascii="宋体" w:hAnsi="宋体" w:cs="宋体"/>
          <w:color w:val="000000" w:themeColor="text1"/>
          <w:spacing w:val="8"/>
          <w:kern w:val="0"/>
          <w:sz w:val="24"/>
          <w:szCs w:val="24"/>
          <w14:textFill>
            <w14:solidFill>
              <w14:schemeClr w14:val="tx1"/>
            </w14:solidFill>
          </w14:textFill>
        </w:rPr>
        <w:t>联系方式：马老师</w:t>
      </w:r>
    </w:p>
    <w:p w14:paraId="3E6AB98F">
      <w:pPr>
        <w:spacing w:line="360" w:lineRule="auto"/>
        <w:ind w:firstLine="512" w:firstLineChars="200"/>
        <w:jc w:val="left"/>
        <w:rPr>
          <w:rFonts w:hint="eastAsia" w:ascii="宋体" w:hAnsi="宋体" w:cs="宋体"/>
          <w:color w:val="000000" w:themeColor="text1"/>
          <w:spacing w:val="8"/>
          <w:kern w:val="0"/>
          <w:sz w:val="24"/>
          <w:szCs w:val="24"/>
          <w14:textFill>
            <w14:solidFill>
              <w14:schemeClr w14:val="tx1"/>
            </w14:solidFill>
          </w14:textFill>
        </w:rPr>
      </w:pPr>
      <w:r>
        <w:rPr>
          <w:rFonts w:hint="eastAsia" w:ascii="宋体" w:hAnsi="宋体" w:cs="宋体"/>
          <w:color w:val="000000" w:themeColor="text1"/>
          <w:spacing w:val="8"/>
          <w:kern w:val="0"/>
          <w:sz w:val="24"/>
          <w:szCs w:val="24"/>
          <w14:textFill>
            <w14:solidFill>
              <w14:schemeClr w14:val="tx1"/>
            </w14:solidFill>
          </w14:textFill>
        </w:rPr>
        <w:t>联系电话：</w:t>
      </w:r>
      <w:r>
        <w:rPr>
          <w:rFonts w:hint="eastAsia"/>
          <w:color w:val="000000" w:themeColor="text1"/>
          <w:sz w:val="24"/>
          <w:szCs w:val="32"/>
          <w14:textFill>
            <w14:solidFill>
              <w14:schemeClr w14:val="tx1"/>
            </w14:solidFill>
          </w14:textFill>
        </w:rPr>
        <w:t>025-86868572</w:t>
      </w:r>
    </w:p>
    <w:p w14:paraId="632FDB63">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2.采购代理机构信息</w:t>
      </w:r>
      <w:bookmarkEnd w:id="0"/>
      <w:bookmarkEnd w:id="1"/>
    </w:p>
    <w:p w14:paraId="3E00598E">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名称：南京苏宁工程咨询有限公司</w:t>
      </w:r>
    </w:p>
    <w:p w14:paraId="2E786857">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地址：南京市鼓楼区中山路99号12楼1212室</w:t>
      </w:r>
    </w:p>
    <w:p w14:paraId="5C479D95">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w:t>
      </w:r>
      <w:bookmarkStart w:id="2" w:name="_Toc28359087"/>
      <w:bookmarkStart w:id="3" w:name="_Toc28359010"/>
      <w:r>
        <w:rPr>
          <w:rFonts w:hint="eastAsia" w:ascii="宋体" w:hAnsi="宋体" w:cs="宋体"/>
          <w:color w:val="000000" w:themeColor="text1"/>
          <w:sz w:val="24"/>
          <w:szCs w:val="24"/>
          <w14:textFill>
            <w14:solidFill>
              <w14:schemeClr w14:val="tx1"/>
            </w14:solidFill>
          </w14:textFill>
        </w:rPr>
        <w:t>李佳蓉025-84200809</w:t>
      </w:r>
    </w:p>
    <w:p w14:paraId="42753E03">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项目联系方式</w:t>
      </w:r>
      <w:bookmarkEnd w:id="2"/>
      <w:bookmarkEnd w:id="3"/>
    </w:p>
    <w:p w14:paraId="26D8CD9C">
      <w:pPr>
        <w:spacing w:line="360" w:lineRule="auto"/>
        <w:ind w:firstLine="480" w:firstLineChars="200"/>
        <w:jc w:val="left"/>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项目联系人：李佳蓉 电话：025-84200809</w:t>
      </w:r>
    </w:p>
    <w:p w14:paraId="5C877B63">
      <w:pPr>
        <w:spacing w:line="360" w:lineRule="auto"/>
        <w:rPr>
          <w:rFonts w:hint="default" w:ascii="宋体" w:hAnsi="宋体" w:eastAsia="宋体" w:cs="宋体"/>
          <w:b/>
          <w:bCs/>
          <w:color w:val="000000" w:themeColor="text1"/>
          <w:sz w:val="24"/>
          <w:szCs w:val="24"/>
          <w:lang w:val="en-US" w:eastAsia="zh-CN"/>
          <w14:textFill>
            <w14:solidFill>
              <w14:schemeClr w14:val="tx1"/>
            </w14:solidFill>
          </w14:textFill>
        </w:rPr>
      </w:pPr>
    </w:p>
    <w:sectPr>
      <w:pgSz w:w="11906" w:h="16838"/>
      <w:pgMar w:top="1440" w:right="146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NLe">
    <w:altName w:val="宋体"/>
    <w:panose1 w:val="00000000000000000000"/>
    <w:charset w:val="00"/>
    <w:family w:val="roman"/>
    <w:pitch w:val="default"/>
    <w:sig w:usb0="00000000" w:usb1="00000000" w:usb2="00000000" w:usb3="00000000" w:csb0="00040001" w:csb1="00000000"/>
  </w:font>
  <w:font w:name="Ari">
    <w:altName w:val="Arial"/>
    <w:panose1 w:val="00000000000000000000"/>
    <w:charset w:val="00"/>
    <w:family w:val="auto"/>
    <w:pitch w:val="default"/>
    <w:sig w:usb0="00000000" w:usb1="00000000" w:usb2="00000000" w:usb3="00000000" w:csb0="00000000" w:csb1="00000000"/>
    <w:embedRegular r:id="rId1" w:fontKey="{34A9691C-4CF1-4416-BE69-67D9650499F5}"/>
  </w:font>
  <w:font w:name="方正小标宋_GBK">
    <w:panose1 w:val="02000000000000000000"/>
    <w:charset w:val="86"/>
    <w:family w:val="auto"/>
    <w:pitch w:val="default"/>
    <w:sig w:usb0="A00002BF" w:usb1="38CF7CFA" w:usb2="00082016" w:usb3="00000000" w:csb0="00040001" w:csb1="00000000"/>
    <w:embedRegular r:id="rId2" w:fontKey="{C260D84D-DD57-4922-BF97-4913260B60E8}"/>
  </w:font>
  <w:font w:name="仿宋">
    <w:panose1 w:val="02010609060101010101"/>
    <w:charset w:val="86"/>
    <w:family w:val="modern"/>
    <w:pitch w:val="default"/>
    <w:sig w:usb0="800002BF" w:usb1="38CF7CFA" w:usb2="00000016" w:usb3="00000000" w:csb0="00040001" w:csb1="00000000"/>
    <w:embedRegular r:id="rId3" w:fontKey="{AA29E1FB-2DBF-4A9D-A829-1A0135615C88}"/>
  </w:font>
  <w:font w:name="WPSEMBED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1836"/>
    <w:rsid w:val="03F60FF6"/>
    <w:rsid w:val="048454BF"/>
    <w:rsid w:val="0A99092D"/>
    <w:rsid w:val="0AA06F48"/>
    <w:rsid w:val="0B625B14"/>
    <w:rsid w:val="0FC71A98"/>
    <w:rsid w:val="19B117EF"/>
    <w:rsid w:val="1F576995"/>
    <w:rsid w:val="221D0C6A"/>
    <w:rsid w:val="2E0769AA"/>
    <w:rsid w:val="38C2711D"/>
    <w:rsid w:val="395B5B48"/>
    <w:rsid w:val="3B4E7EAC"/>
    <w:rsid w:val="3CF7310E"/>
    <w:rsid w:val="4E82530F"/>
    <w:rsid w:val="50096F88"/>
    <w:rsid w:val="5ABA5A4E"/>
    <w:rsid w:val="6D7139D6"/>
    <w:rsid w:val="741E6BF6"/>
    <w:rsid w:val="78E4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99"/>
    <w:pPr>
      <w:keepNext/>
      <w:keepLines/>
      <w:spacing w:before="260" w:after="260" w:line="413" w:lineRule="auto"/>
      <w:outlineLvl w:val="2"/>
    </w:pPr>
    <w:rPr>
      <w:b/>
      <w:bCs/>
      <w:kern w:val="0"/>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qFormat/>
    <w:uiPriority w:val="0"/>
    <w:rPr>
      <w:rFonts w:ascii="KNLe" w:hAnsi="KNLe" w:eastAsia="Ari" w:cs="KNLe"/>
      <w:kern w:val="2"/>
      <w:sz w:val="21"/>
      <w:szCs w:val="22"/>
      <w:lang w:val="en-US" w:eastAsia="zh-CN" w:bidi="ar-SA"/>
    </w:rPr>
  </w:style>
  <w:style w:type="paragraph" w:styleId="10">
    <w:name w:val="List Paragraph"/>
    <w:basedOn w:val="1"/>
    <w:qFormat/>
    <w:uiPriority w:val="99"/>
    <w:pPr>
      <w:spacing w:line="360" w:lineRule="auto"/>
      <w:ind w:firstLine="420" w:firstLineChars="200"/>
    </w:pPr>
    <w:rPr>
      <w:rFonts w:ascii="Calibri" w:hAnsi="Calibri"/>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891</Words>
  <Characters>968</Characters>
  <Lines>0</Lines>
  <Paragraphs>0</Paragraphs>
  <TotalTime>48</TotalTime>
  <ScaleCrop>false</ScaleCrop>
  <LinksUpToDate>false</LinksUpToDate>
  <CharactersWithSpaces>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2025-10-29T08:08:00Z</dcterms:created>
  <dc:creator>Administrator</dc:creator>
  <cp:lastModifiedBy>小阿花</cp:lastModifiedBy>
  <dcterms:modified xsi:type="dcterms:W3CDTF">2025-11-17T05:32:23Z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eyJoZGlkIjoiODVhMGRmZGNiMzliYjEzODNhMWE2YzI0Njk3NWJlNjEiLCJ1c2VySWQiOiI5MzUwNDA0NDUifQ==</vt:lpwstr>
  </property>
  <property fmtid="{D5CDD505-2E9C-101B-9397-08002B2CF9AE}" pid="4" name="ICV">
    <vt:lpwstr>E18C81AC094E426080C5F3EAE5E80B9A_13</vt:lpwstr>
  </property>
</Properties>
</file>