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559EC">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ind w:leftChars="0"/>
        <w:jc w:val="center"/>
        <w:textAlignment w:val="auto"/>
        <w:rPr>
          <w:rFonts w:hint="eastAsia" w:ascii="Arial" w:hAnsi="Arial" w:cs="Arial"/>
          <w:spacing w:val="8"/>
          <w:kern w:val="0"/>
          <w:szCs w:val="21"/>
        </w:rPr>
      </w:pPr>
      <w:bookmarkStart w:id="11" w:name="_GoBack"/>
      <w:bookmarkStart w:id="0" w:name="_Toc12498"/>
      <w:bookmarkStart w:id="1" w:name="_Hlk85716974"/>
      <w:r>
        <w:rPr>
          <w:rFonts w:hint="eastAsia" w:ascii="Arial" w:hAnsi="Arial" w:cs="Arial"/>
          <w:spacing w:val="8"/>
          <w:kern w:val="0"/>
          <w:szCs w:val="21"/>
        </w:rPr>
        <w:t>南京医科大学天元楼核酸电泳仪、蛋白电泳仪设备采购项目</w:t>
      </w:r>
    </w:p>
    <w:p w14:paraId="6D472F22">
      <w:pPr>
        <w:pStyle w:val="2"/>
        <w:keepNext/>
        <w:keepLines/>
        <w:pageBreakBefore w:val="0"/>
        <w:widowControl w:val="0"/>
        <w:numPr>
          <w:numId w:val="0"/>
        </w:numPr>
        <w:kinsoku/>
        <w:wordWrap/>
        <w:overflowPunct/>
        <w:topLinePunct w:val="0"/>
        <w:autoSpaceDE/>
        <w:autoSpaceDN/>
        <w:bidi w:val="0"/>
        <w:adjustRightInd/>
        <w:snapToGrid/>
        <w:spacing w:before="0" w:after="0" w:line="360" w:lineRule="auto"/>
        <w:ind w:leftChars="0"/>
        <w:jc w:val="center"/>
        <w:textAlignment w:val="auto"/>
        <w:rPr>
          <w:rFonts w:ascii="Arial" w:hAnsi="Arial" w:cs="Arial"/>
          <w:kern w:val="0"/>
          <w:szCs w:val="21"/>
        </w:rPr>
      </w:pPr>
      <w:r>
        <w:rPr>
          <w:rFonts w:hint="eastAsia" w:ascii="Arial" w:cs="Arial"/>
        </w:rPr>
        <w:t>采购</w:t>
      </w:r>
      <w:r>
        <w:rPr>
          <w:rFonts w:ascii="Arial" w:cs="Arial"/>
        </w:rPr>
        <w:t>公告</w:t>
      </w:r>
      <w:bookmarkEnd w:id="0"/>
      <w:bookmarkStart w:id="2" w:name="OLE_LINK5"/>
      <w:bookmarkStart w:id="3" w:name="OLE_LINK7"/>
      <w:bookmarkStart w:id="4" w:name="OLE_LINK6"/>
      <w:bookmarkStart w:id="5" w:name="OLE_LINK1"/>
      <w:bookmarkStart w:id="6" w:name="_Hlk74842529"/>
    </w:p>
    <w:bookmarkEnd w:id="11"/>
    <w:p w14:paraId="5EE824F5">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4"/>
      <w:bookmarkStart w:id="9" w:name="OLE_LINK3"/>
      <w:bookmarkStart w:id="10" w:name="_Hlk74841176"/>
      <w:r>
        <w:rPr>
          <w:rFonts w:hint="eastAsia" w:ascii="Arial" w:hAnsi="Arial" w:cs="Arial"/>
          <w:spacing w:val="8"/>
          <w:kern w:val="0"/>
          <w:szCs w:val="21"/>
        </w:rPr>
        <w:t>项目概况</w:t>
      </w:r>
    </w:p>
    <w:p w14:paraId="0ADEC3B8">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南京医科大学天元楼核酸电泳仪、蛋白电泳仪设备采购项目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6</w:t>
      </w:r>
      <w:r>
        <w:rPr>
          <w:rFonts w:ascii="宋体" w:hAnsi="宋体" w:cs="Arial"/>
          <w:kern w:val="0"/>
          <w:szCs w:val="21"/>
          <w:u w:val="single"/>
        </w:rPr>
        <w:t>年</w:t>
      </w:r>
      <w:r>
        <w:rPr>
          <w:rFonts w:hint="eastAsia" w:ascii="宋体" w:hAnsi="宋体" w:cs="Arial"/>
          <w:kern w:val="0"/>
          <w:szCs w:val="21"/>
          <w:u w:val="single"/>
          <w:lang w:val="en-US" w:eastAsia="zh-CN"/>
        </w:rPr>
        <w:t>6</w:t>
      </w:r>
      <w:r>
        <w:rPr>
          <w:rFonts w:ascii="宋体" w:hAnsi="宋体" w:cs="Arial"/>
          <w:kern w:val="0"/>
          <w:szCs w:val="21"/>
          <w:u w:val="single"/>
        </w:rPr>
        <w:t>月</w:t>
      </w:r>
      <w:r>
        <w:rPr>
          <w:rFonts w:hint="eastAsia" w:ascii="宋体" w:hAnsi="宋体" w:cs="Arial"/>
          <w:kern w:val="0"/>
          <w:szCs w:val="21"/>
          <w:u w:val="single"/>
          <w:lang w:val="en-US" w:eastAsia="zh-CN"/>
        </w:rPr>
        <w:t>11</w:t>
      </w:r>
      <w:r>
        <w:rPr>
          <w:rFonts w:ascii="宋体" w:hAnsi="宋体" w:cs="Arial"/>
          <w:kern w:val="0"/>
          <w:szCs w:val="21"/>
          <w:u w:val="single"/>
        </w:rPr>
        <w:t>日</w:t>
      </w:r>
      <w:r>
        <w:rPr>
          <w:rFonts w:hint="eastAsia" w:ascii="宋体" w:hAnsi="宋体" w:cs="Arial"/>
          <w:kern w:val="0"/>
          <w:szCs w:val="21"/>
          <w:u w:val="single"/>
        </w:rPr>
        <w:t>09</w:t>
      </w:r>
      <w:r>
        <w:rPr>
          <w:rFonts w:ascii="宋体" w:hAnsi="宋体" w:cs="Arial"/>
          <w:kern w:val="0"/>
          <w:szCs w:val="21"/>
          <w:u w:val="single"/>
        </w:rPr>
        <w:t>点</w:t>
      </w:r>
      <w:r>
        <w:rPr>
          <w:rFonts w:hint="eastAsia" w:ascii="宋体" w:hAnsi="宋体" w:cs="Arial"/>
          <w:kern w:val="0"/>
          <w:szCs w:val="21"/>
          <w:u w:val="single"/>
        </w:rPr>
        <w:t>30</w:t>
      </w:r>
      <w:r>
        <w:rPr>
          <w:rFonts w:ascii="宋体" w:hAnsi="宋体" w:cs="Arial"/>
          <w:kern w:val="0"/>
          <w:szCs w:val="21"/>
          <w:u w:val="single"/>
        </w:rPr>
        <w:t>分</w:t>
      </w:r>
      <w:r>
        <w:rPr>
          <w:rFonts w:ascii="Arial" w:hAnsi="Arial" w:cs="Arial"/>
          <w:spacing w:val="8"/>
          <w:kern w:val="0"/>
          <w:szCs w:val="21"/>
        </w:rPr>
        <w:t>（北京时间）前递交投标文件。</w:t>
      </w:r>
    </w:p>
    <w:p w14:paraId="1F070EDC">
      <w:pPr>
        <w:pStyle w:val="6"/>
      </w:pPr>
    </w:p>
    <w:p w14:paraId="6CD1DD6B"/>
    <w:p w14:paraId="4A28475C">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06466712">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1.1项目编号：</w:t>
      </w:r>
      <w:r>
        <w:rPr>
          <w:rFonts w:hint="eastAsia" w:ascii="Arial" w:hAnsi="Arial" w:cs="Arial"/>
          <w:spacing w:val="8"/>
          <w:kern w:val="0"/>
          <w:szCs w:val="21"/>
        </w:rPr>
        <w:t>ZB06602605ZC01534</w:t>
      </w:r>
    </w:p>
    <w:p w14:paraId="55ECDE6D">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南京医科大学天元楼核酸电泳仪、蛋白电泳仪设备采购项目</w:t>
      </w:r>
    </w:p>
    <w:p w14:paraId="7B1DE0F9">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：人民币36.60万元</w:t>
      </w:r>
    </w:p>
    <w:p w14:paraId="444CA77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人民币36.60万元</w:t>
      </w:r>
    </w:p>
    <w:p w14:paraId="4BC084F9">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南京医科大学为满足教学实验需要，需采购12台（套）核酸电泳仪、12台（套）蛋白电泳仪。具体服务需求详见采购文件 第四章 采购需求。</w:t>
      </w:r>
    </w:p>
    <w:p w14:paraId="33BA2604">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合同履行期限：合同签订生效后，一个月内全部设备、材料运抵现场，并安装、调试结束，验收合格，交付采购方使用。</w:t>
      </w:r>
    </w:p>
    <w:p w14:paraId="07512DF7">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505D0D49">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1CD377F9">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lang w:val="en-US" w:eastAsia="zh-CN"/>
        </w:rPr>
        <w:t>不</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77AE45C0">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73B6BCB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44730DA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0CDF90AB">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77BDB128">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（提供2024年度或者2025年度的财务报告，至少包含资产负债表、利润表;或投标截止时间前六个月内银行出具的资信证明;成立不满一年无须提供）；</w:t>
      </w:r>
    </w:p>
    <w:p w14:paraId="43423ED9">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5F71D349">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2CC38A29">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64981D49">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AA863E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690E0583">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59F655F2">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5A4BF935">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2FA44D5B">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4D387380">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9B3CE5E">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5200AFF5">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F6B329A">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3.1时间：2026年5月</w:t>
      </w:r>
      <w:r>
        <w:rPr>
          <w:rFonts w:hint="eastAsia" w:ascii="宋体" w:hAnsi="宋体" w:cs="宋体"/>
          <w:bCs/>
          <w:szCs w:val="21"/>
          <w:lang w:val="en-US" w:eastAsia="zh-CN"/>
        </w:rPr>
        <w:t>21</w:t>
      </w:r>
      <w:r>
        <w:rPr>
          <w:rFonts w:hint="eastAsia" w:ascii="宋体" w:hAnsi="宋体" w:cs="宋体"/>
          <w:bCs/>
          <w:szCs w:val="21"/>
        </w:rPr>
        <w:t>日至2026年5月</w:t>
      </w:r>
      <w:r>
        <w:rPr>
          <w:rFonts w:hint="eastAsia" w:ascii="宋体" w:hAnsi="宋体" w:cs="宋体"/>
          <w:bCs/>
          <w:szCs w:val="21"/>
          <w:lang w:val="en-US" w:eastAsia="zh-CN"/>
        </w:rPr>
        <w:t>28</w:t>
      </w:r>
      <w:r>
        <w:rPr>
          <w:rFonts w:hint="eastAsia" w:ascii="宋体" w:hAnsi="宋体" w:cs="宋体"/>
          <w:bCs/>
          <w:szCs w:val="21"/>
        </w:rPr>
        <w:t>日17时30分。（北京时间，法定节假日除外，下同）</w:t>
      </w:r>
    </w:p>
    <w:p w14:paraId="4E812DAA">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3.2地点：登录江苏省阳光交易平台（网址为：https://www.jsygjy.cn）</w:t>
      </w:r>
    </w:p>
    <w:p w14:paraId="4CC1A601">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3C0A46A3">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（1）支付方式：凡有意参与者，请于获取时间内（北京时间，下同），登录江苏省阳光交易平台（网址为：https://www.jsygjy.cn）按照要求进行实名会员注册、完善相关信息及选择项目。</w:t>
      </w:r>
    </w:p>
    <w:p w14:paraId="71449F9F">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0AC90B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w:t>
      </w:r>
      <w:r>
        <w:rPr>
          <w:rFonts w:hint="eastAsia" w:ascii="Arial" w:hAnsi="Arial" w:cs="Arial"/>
          <w:bCs/>
          <w:szCs w:val="21"/>
        </w:rPr>
        <w:t>zhaoxy@jcec.cn</w:t>
      </w:r>
      <w:r>
        <w:rPr>
          <w:rFonts w:hint="eastAsia" w:ascii="宋体" w:hAnsi="宋体" w:cs="宋体"/>
          <w:szCs w:val="21"/>
        </w:rPr>
        <w:t>。为方便编制投标（响应），参与者可登录平台免费下载电子招标文件，如与纸质招标（采购）文件不一致，以纸质文件为准。</w:t>
      </w:r>
    </w:p>
    <w:p w14:paraId="2739BE23">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（3）需要发票的，可在“费用管理--发票管理”模块下载发票。非因招标代理机构或平台原因，发票一经开具不予退换。</w:t>
      </w:r>
    </w:p>
    <w:p w14:paraId="6D401AF4">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4F570577">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587985C3">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490D7A62">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251CD4B3">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4.1递交投标文件截止及开标时间：2026年</w:t>
      </w:r>
      <w:r>
        <w:rPr>
          <w:rFonts w:hint="eastAsia" w:ascii="Arial" w:hAnsi="Arial" w:cs="Arial"/>
          <w:bCs/>
          <w:szCs w:val="21"/>
          <w:lang w:val="en-US" w:eastAsia="zh-CN"/>
        </w:rPr>
        <w:t>6</w:t>
      </w:r>
      <w:r>
        <w:rPr>
          <w:rFonts w:hint="eastAsia" w:ascii="Arial" w:hAnsi="Arial" w:cs="Arial"/>
          <w:bCs/>
          <w:szCs w:val="21"/>
        </w:rPr>
        <w:t>月</w:t>
      </w:r>
      <w:r>
        <w:rPr>
          <w:rFonts w:hint="eastAsia" w:ascii="Arial" w:hAnsi="Arial" w:cs="Arial"/>
          <w:bCs/>
          <w:szCs w:val="21"/>
          <w:lang w:val="en-US" w:eastAsia="zh-CN"/>
        </w:rPr>
        <w:t>11</w:t>
      </w:r>
      <w:r>
        <w:rPr>
          <w:rFonts w:hint="eastAsia" w:ascii="Arial" w:hAnsi="Arial" w:cs="Arial"/>
          <w:bCs/>
          <w:szCs w:val="21"/>
        </w:rPr>
        <w:t>日09点30分（北京时间）</w:t>
      </w:r>
    </w:p>
    <w:p w14:paraId="5E189B5C">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710D0B6F">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1C7C9A90">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734235E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4E1A52C7">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62E68C4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41A1A1BE">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70C6D734">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173AD649">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473B73AE">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4ED1A6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5BF85F49">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626C4D6F">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6FE373F6">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w:t>
      </w:r>
      <w:r>
        <w:rPr>
          <w:rFonts w:hint="eastAsia" w:ascii="Arial" w:hAnsi="Arial" w:cs="Arial"/>
          <w:bCs/>
          <w:szCs w:val="21"/>
          <w:lang w:val="zh-CN"/>
        </w:rPr>
        <w:t xml:space="preserve">老师 </w:t>
      </w:r>
      <w:r>
        <w:rPr>
          <w:rFonts w:hint="eastAsia" w:ascii="Arial" w:hAnsi="Arial" w:cs="Arial"/>
          <w:bCs/>
          <w:szCs w:val="21"/>
        </w:rPr>
        <w:t>025-86868572</w:t>
      </w:r>
    </w:p>
    <w:p w14:paraId="03E4A001">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74DAEEBF">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0E0611EC">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9EA3A04">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赵娴宇</w:t>
      </w:r>
      <w:r>
        <w:rPr>
          <w:rFonts w:hint="eastAsia" w:ascii="Arial" w:hAnsi="Arial" w:cs="Arial"/>
          <w:bCs/>
          <w:szCs w:val="21"/>
          <w:lang w:val="zh-CN"/>
        </w:rPr>
        <w:t xml:space="preserve"> 025-</w:t>
      </w:r>
      <w:r>
        <w:rPr>
          <w:rFonts w:hint="eastAsia" w:ascii="Arial" w:hAnsi="Arial" w:cs="Arial"/>
          <w:bCs/>
          <w:szCs w:val="21"/>
        </w:rPr>
        <w:t>83325825</w:t>
      </w:r>
    </w:p>
    <w:p w14:paraId="49C07688">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77901964">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赵娴宇</w:t>
      </w:r>
    </w:p>
    <w:p w14:paraId="6E2B174C">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83325825</w:t>
      </w:r>
    </w:p>
    <w:p w14:paraId="0629B620">
      <w:pPr>
        <w:spacing w:line="360" w:lineRule="auto"/>
        <w:ind w:firstLine="424" w:firstLineChars="202"/>
        <w:rPr>
          <w:rFonts w:ascii="Arial" w:hAnsi="Arial" w:cs="Arial"/>
          <w:bCs/>
          <w:szCs w:val="21"/>
        </w:rPr>
      </w:pPr>
      <w:r>
        <w:rPr>
          <w:rFonts w:hint="eastAsia" w:ascii="Arial" w:hAnsi="Arial" w:cs="Arial"/>
          <w:bCs/>
          <w:szCs w:val="21"/>
        </w:rPr>
        <w:t>邮箱：zhaoxy@jcec.cn</w:t>
      </w:r>
      <w:bookmarkEnd w:id="1"/>
      <w:bookmarkEnd w:id="6"/>
      <w:bookmarkEnd w:id="10"/>
    </w:p>
    <w:p w14:paraId="20184912"/>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265E4"/>
    <w:rsid w:val="7212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2026-05-20T09:00:00Z</dcterms:created>
  <dc:creator>咸鱼</dc:creator>
  <cp:lastModifiedBy>咸鱼</cp:lastModifiedBy>
  <dcterms:modified xsi:type="dcterms:W3CDTF">2026-05-20T09:01:33Z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A77A8B6576D2426DB815534ED08680D4_11</vt:lpwstr>
  </property>
  <property fmtid="{D5CDD505-2E9C-101B-9397-08002B2CF9AE}" pid="4" name="KSOTemplateDocerSaveRecord">
    <vt:lpwstr>eyJoZGlkIjoiNjEwOTNkNzlmNmM4NTBlNzIzY2NjOWU4YmYzNDk5ZmUiLCJ1c2VySWQiOiI3MzcxODI1MjQifQ==</vt:lpwstr>
  </property>
</Properties>
</file>