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DE6C30">
      <w:pPr>
        <w:widowControl/>
        <w:spacing w:line="360" w:lineRule="auto"/>
        <w:jc w:val="center"/>
        <w:rPr>
          <w:rFonts w:hint="eastAsia" w:ascii="宋体" w:hAnsi="宋体" w:eastAsia="宋体" w:cs="宋体"/>
          <w:b/>
          <w:bCs/>
          <w:color w:val="000000"/>
          <w:kern w:val="0"/>
          <w:sz w:val="30"/>
          <w:szCs w:val="30"/>
          <w:lang w:val="en-US"/>
        </w:rPr>
      </w:pPr>
      <w:r>
        <w:rPr>
          <w:rFonts w:hint="eastAsia" w:ascii="宋体" w:hAnsi="宋体" w:eastAsia="宋体" w:cs="宋体"/>
          <w:b/>
          <w:bCs/>
          <w:color w:val="000000"/>
          <w:kern w:val="0"/>
          <w:sz w:val="30"/>
          <w:szCs w:val="30"/>
          <w:lang w:val="en-US" w:eastAsia="zh-CN"/>
        </w:rPr>
        <w:t>南京医科大学2026年数字化校园运维服务</w:t>
      </w:r>
    </w:p>
    <w:p w14:paraId="23382CEE">
      <w:pPr>
        <w:widowControl/>
        <w:spacing w:line="360" w:lineRule="auto"/>
        <w:jc w:val="center"/>
        <w:rPr>
          <w:rFonts w:hint="eastAsia" w:ascii="宋体" w:hAnsi="宋体" w:eastAsia="宋体" w:cs="宋体"/>
          <w:b/>
          <w:bCs/>
          <w:color w:val="000000"/>
          <w:kern w:val="0"/>
          <w:sz w:val="30"/>
          <w:szCs w:val="30"/>
        </w:rPr>
      </w:pPr>
      <w:r>
        <w:rPr>
          <w:rFonts w:hint="eastAsia" w:ascii="宋体" w:hAnsi="宋体" w:eastAsia="宋体" w:cs="宋体"/>
          <w:b/>
          <w:bCs/>
          <w:color w:val="000000"/>
          <w:kern w:val="0"/>
          <w:sz w:val="30"/>
          <w:szCs w:val="30"/>
        </w:rPr>
        <w:t>单一来源公示</w:t>
      </w:r>
    </w:p>
    <w:p w14:paraId="5CBB2658">
      <w:pPr>
        <w:spacing w:line="360" w:lineRule="auto"/>
        <w:rPr>
          <w:rFonts w:hint="eastAsia" w:ascii="宋体" w:hAnsi="宋体" w:eastAsia="宋体" w:cs="宋体"/>
          <w:b/>
          <w:bCs/>
          <w:sz w:val="24"/>
          <w:szCs w:val="24"/>
        </w:rPr>
      </w:pPr>
      <w:r>
        <w:rPr>
          <w:rFonts w:hint="eastAsia" w:ascii="宋体" w:hAnsi="宋体" w:eastAsia="宋体" w:cs="宋体"/>
          <w:b/>
          <w:bCs/>
          <w:sz w:val="24"/>
          <w:szCs w:val="24"/>
        </w:rPr>
        <w:t>一、项目信息</w:t>
      </w:r>
    </w:p>
    <w:p w14:paraId="12BADB5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1.采购人：南京医科大学；</w:t>
      </w:r>
    </w:p>
    <w:p w14:paraId="450BFABD">
      <w:pPr>
        <w:spacing w:line="360" w:lineRule="auto"/>
        <w:ind w:firstLine="480" w:firstLineChars="200"/>
        <w:rPr>
          <w:rFonts w:hint="eastAsia" w:ascii="宋体" w:hAnsi="宋体" w:eastAsia="宋体" w:cs="宋体"/>
          <w:color w:val="000000"/>
          <w:kern w:val="0"/>
          <w:sz w:val="24"/>
          <w:szCs w:val="24"/>
          <w:highlight w:val="none"/>
        </w:rPr>
      </w:pPr>
      <w:r>
        <w:rPr>
          <w:rFonts w:hint="eastAsia" w:ascii="宋体" w:hAnsi="宋体" w:eastAsia="宋体" w:cs="宋体"/>
          <w:sz w:val="24"/>
          <w:szCs w:val="24"/>
          <w:highlight w:val="none"/>
        </w:rPr>
        <w:t>2.项目名称：</w:t>
      </w:r>
      <w:r>
        <w:rPr>
          <w:rFonts w:hint="eastAsia" w:ascii="宋体" w:hAnsi="宋体" w:eastAsia="宋体" w:cs="宋体"/>
          <w:sz w:val="24"/>
          <w:szCs w:val="24"/>
          <w:highlight w:val="none"/>
          <w:lang w:val="en-US" w:eastAsia="zh-CN"/>
        </w:rPr>
        <w:t>南京医科大学2026年数字化校园运维服务</w:t>
      </w:r>
      <w:r>
        <w:rPr>
          <w:rFonts w:hint="eastAsia" w:ascii="宋体" w:hAnsi="宋体" w:eastAsia="宋体" w:cs="宋体"/>
          <w:color w:val="000000"/>
          <w:kern w:val="0"/>
          <w:sz w:val="24"/>
          <w:szCs w:val="24"/>
          <w:highlight w:val="none"/>
        </w:rPr>
        <w:t>；</w:t>
      </w:r>
    </w:p>
    <w:p w14:paraId="7ED512A7">
      <w:pPr>
        <w:spacing w:line="360" w:lineRule="auto"/>
        <w:ind w:firstLine="480" w:firstLineChars="200"/>
        <w:rPr>
          <w:rFonts w:hint="eastAsia" w:ascii="宋体" w:hAnsi="宋体" w:eastAsia="宋体" w:cs="宋体"/>
          <w:sz w:val="24"/>
          <w:szCs w:val="24"/>
          <w:highlight w:val="none"/>
          <w:lang w:eastAsia="zh-CN"/>
        </w:rPr>
      </w:pPr>
      <w:r>
        <w:rPr>
          <w:rFonts w:hint="eastAsia" w:ascii="宋体" w:hAnsi="宋体" w:eastAsia="宋体" w:cs="宋体"/>
          <w:sz w:val="24"/>
          <w:szCs w:val="24"/>
          <w:highlight w:val="none"/>
        </w:rPr>
        <w:t>3.拟采购的货物（或服务）的说明：202</w:t>
      </w:r>
      <w:r>
        <w:rPr>
          <w:rFonts w:hint="eastAsia" w:ascii="宋体" w:hAnsi="宋体" w:eastAsia="宋体" w:cs="宋体"/>
          <w:sz w:val="24"/>
          <w:szCs w:val="24"/>
          <w:highlight w:val="none"/>
          <w:lang w:val="en-US" w:eastAsia="zh-CN"/>
        </w:rPr>
        <w:t>6</w:t>
      </w:r>
      <w:r>
        <w:rPr>
          <w:rFonts w:hint="eastAsia" w:ascii="宋体" w:hAnsi="宋体" w:eastAsia="宋体" w:cs="宋体"/>
          <w:sz w:val="24"/>
          <w:szCs w:val="24"/>
          <w:highlight w:val="none"/>
        </w:rPr>
        <w:t>年数字化校园运维服务</w:t>
      </w:r>
      <w:r>
        <w:rPr>
          <w:rFonts w:hint="eastAsia" w:ascii="宋体" w:hAnsi="宋体" w:eastAsia="宋体" w:cs="宋体"/>
          <w:sz w:val="24"/>
          <w:szCs w:val="24"/>
          <w:highlight w:val="none"/>
          <w:lang w:eastAsia="zh-CN"/>
        </w:rPr>
        <w:t>；</w:t>
      </w:r>
    </w:p>
    <w:p w14:paraId="62B3E0E0">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4.拟采购的货物(或服务)的预算金额：</w:t>
      </w:r>
      <w:r>
        <w:rPr>
          <w:rFonts w:hint="eastAsia" w:ascii="宋体" w:hAnsi="宋体" w:eastAsia="宋体" w:cs="宋体"/>
          <w:bCs/>
          <w:kern w:val="0"/>
          <w:sz w:val="24"/>
          <w:highlight w:val="none"/>
          <w:lang w:val="en-US" w:eastAsia="zh-CN"/>
        </w:rPr>
        <w:t>人民币49</w:t>
      </w:r>
      <w:r>
        <w:rPr>
          <w:rFonts w:hint="eastAsia" w:ascii="宋体" w:hAnsi="宋体" w:eastAsia="宋体" w:cs="宋体"/>
          <w:bCs/>
          <w:kern w:val="0"/>
          <w:sz w:val="24"/>
          <w:highlight w:val="none"/>
        </w:rPr>
        <w:t>万元</w:t>
      </w:r>
      <w:r>
        <w:rPr>
          <w:rFonts w:hint="eastAsia" w:ascii="宋体" w:hAnsi="宋体" w:eastAsia="宋体" w:cs="宋体"/>
          <w:sz w:val="24"/>
          <w:szCs w:val="24"/>
          <w:highlight w:val="none"/>
        </w:rPr>
        <w:t>。</w:t>
      </w:r>
    </w:p>
    <w:p w14:paraId="74E3B543">
      <w:pPr>
        <w:spacing w:line="360" w:lineRule="auto"/>
        <w:ind w:firstLine="482" w:firstLineChars="200"/>
        <w:rPr>
          <w:rFonts w:hint="eastAsia" w:ascii="宋体" w:hAnsi="宋体" w:eastAsia="宋体" w:cs="宋体"/>
          <w:sz w:val="24"/>
          <w:szCs w:val="24"/>
          <w:highlight w:val="none"/>
        </w:rPr>
      </w:pPr>
      <w:r>
        <w:rPr>
          <w:rFonts w:hint="eastAsia" w:ascii="宋体" w:hAnsi="宋体" w:eastAsia="宋体" w:cs="宋体"/>
          <w:b/>
          <w:bCs/>
          <w:sz w:val="24"/>
          <w:szCs w:val="24"/>
          <w:highlight w:val="none"/>
        </w:rPr>
        <w:t>5.采用单一来源采购方式的原因及说明：</w:t>
      </w:r>
      <w:r>
        <w:rPr>
          <w:rFonts w:hint="eastAsia" w:ascii="宋体" w:hAnsi="宋体" w:eastAsia="宋体" w:cs="宋体"/>
          <w:sz w:val="24"/>
          <w:szCs w:val="24"/>
          <w:highlight w:val="none"/>
        </w:rPr>
        <w:t xml:space="preserve"> </w:t>
      </w:r>
    </w:p>
    <w:p w14:paraId="096B85A2">
      <w:pPr>
        <w:spacing w:line="360" w:lineRule="auto"/>
        <w:ind w:firstLine="480" w:firstLineChars="200"/>
        <w:rPr>
          <w:rFonts w:hint="eastAsia" w:ascii="宋体" w:hAnsi="宋体" w:eastAsia="宋体" w:cs="宋体"/>
          <w:color w:val="FF0000"/>
          <w:sz w:val="24"/>
          <w:szCs w:val="24"/>
        </w:rPr>
      </w:pPr>
      <w:r>
        <w:rPr>
          <w:rFonts w:hint="eastAsia" w:ascii="宋体" w:hAnsi="宋体" w:eastAsia="宋体" w:cs="宋体"/>
          <w:color w:val="000000" w:themeColor="text1"/>
          <w:sz w:val="24"/>
          <w:szCs w:val="24"/>
          <w14:textFill>
            <w14:solidFill>
              <w14:schemeClr w14:val="tx1"/>
            </w14:solidFill>
          </w14:textFill>
        </w:rPr>
        <w:t>学校数字化校园建设主要包括：</w:t>
      </w:r>
      <w:r>
        <w:rPr>
          <w:rFonts w:hint="eastAsia" w:ascii="宋体" w:hAnsi="宋体" w:eastAsia="宋体" w:cs="宋体"/>
          <w:kern w:val="0"/>
          <w:sz w:val="24"/>
          <w:szCs w:val="24"/>
          <w:lang w:val="en-US" w:eastAsia="zh-CN" w:bidi="ar"/>
        </w:rPr>
        <w:t>数字身份认证平台、融合门户平台、</w:t>
      </w:r>
      <w:r>
        <w:rPr>
          <w:rFonts w:hint="eastAsia" w:ascii="宋体" w:hAnsi="宋体" w:eastAsia="宋体" w:cs="宋体"/>
          <w:kern w:val="0"/>
          <w:sz w:val="24"/>
          <w:lang w:bidi="ar"/>
        </w:rPr>
        <w:t>人事管理及服务、学工管理及服务、宿舍管理系统、师德考核服务、迎新系统、定制开发服务（校园实施维修管理与服务、工程项目送审服务</w:t>
      </w:r>
      <w:r>
        <w:rPr>
          <w:rFonts w:hint="eastAsia" w:ascii="宋体" w:hAnsi="宋体" w:eastAsia="宋体" w:cs="宋体"/>
          <w:kern w:val="0"/>
          <w:sz w:val="24"/>
          <w:lang w:eastAsia="zh-CN" w:bidi="ar"/>
        </w:rPr>
        <w:t>、</w:t>
      </w:r>
      <w:r>
        <w:rPr>
          <w:rFonts w:hint="eastAsia" w:ascii="宋体" w:hAnsi="宋体" w:eastAsia="宋体" w:cs="宋体"/>
          <w:kern w:val="0"/>
          <w:sz w:val="24"/>
          <w:szCs w:val="24"/>
          <w:lang w:val="en-US" w:eastAsia="zh-CN" w:bidi="ar"/>
        </w:rPr>
        <w:t>新进报到注册重复编号和附属医院教师账号开设申请服务定制开发、职称评审需求变更</w:t>
      </w:r>
      <w:r>
        <w:rPr>
          <w:rFonts w:hint="eastAsia" w:ascii="宋体" w:hAnsi="宋体" w:eastAsia="宋体" w:cs="宋体"/>
          <w:color w:val="000000" w:themeColor="text1"/>
          <w:sz w:val="24"/>
          <w:szCs w:val="24"/>
          <w:lang w:val="en-US" w:eastAsia="zh-CN"/>
          <w14:textFill>
            <w14:solidFill>
              <w14:schemeClr w14:val="tx1"/>
            </w14:solidFill>
          </w14:textFill>
        </w:rPr>
        <w:t>等其他功能）</w:t>
      </w:r>
      <w:r>
        <w:rPr>
          <w:rFonts w:hint="eastAsia" w:ascii="宋体" w:hAnsi="宋体" w:eastAsia="宋体" w:cs="宋体"/>
          <w:color w:val="000000" w:themeColor="text1"/>
          <w:sz w:val="24"/>
          <w:szCs w:val="24"/>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所涉及的相关功能</w:t>
      </w:r>
      <w:r>
        <w:rPr>
          <w:rFonts w:hint="eastAsia" w:ascii="宋体" w:hAnsi="宋体" w:eastAsia="宋体" w:cs="宋体"/>
          <w:color w:val="000000" w:themeColor="text1"/>
          <w:sz w:val="24"/>
          <w:szCs w:val="24"/>
          <w14:textFill>
            <w14:solidFill>
              <w14:schemeClr w14:val="tx1"/>
            </w14:solidFill>
          </w14:textFill>
        </w:rPr>
        <w:t>均由江苏金智教育信息股份有限公司承建</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lang w:val="en-US" w:eastAsia="zh-CN"/>
          <w14:textFill>
            <w14:solidFill>
              <w14:schemeClr w14:val="tx1"/>
            </w14:solidFill>
          </w14:textFill>
        </w:rPr>
        <w:t>现</w:t>
      </w:r>
      <w:r>
        <w:rPr>
          <w:rFonts w:hint="eastAsia" w:ascii="宋体" w:hAnsi="宋体" w:eastAsia="宋体" w:cs="宋体"/>
          <w:color w:val="000000" w:themeColor="text1"/>
          <w:sz w:val="24"/>
          <w:szCs w:val="24"/>
          <w14:textFill>
            <w14:solidFill>
              <w14:schemeClr w14:val="tx1"/>
            </w14:solidFill>
          </w14:textFill>
        </w:rPr>
        <w:t>因服务到期，为保障软件系统运行</w:t>
      </w:r>
      <w:r>
        <w:rPr>
          <w:rFonts w:hint="eastAsia" w:ascii="宋体" w:hAnsi="宋体" w:eastAsia="宋体" w:cs="宋体"/>
          <w:color w:val="000000" w:themeColor="text1"/>
          <w:sz w:val="24"/>
          <w:szCs w:val="24"/>
          <w:lang w:eastAsia="zh-CN"/>
          <w14:textFill>
            <w14:solidFill>
              <w14:schemeClr w14:val="tx1"/>
            </w14:solidFill>
          </w14:textFill>
        </w:rPr>
        <w:t>的</w:t>
      </w:r>
      <w:r>
        <w:rPr>
          <w:rFonts w:hint="eastAsia" w:ascii="宋体" w:hAnsi="宋体" w:eastAsia="宋体" w:cs="宋体"/>
          <w:color w:val="000000" w:themeColor="text1"/>
          <w:sz w:val="24"/>
          <w:szCs w:val="24"/>
          <w14:textFill>
            <w14:solidFill>
              <w14:schemeClr w14:val="tx1"/>
            </w14:solidFill>
          </w14:textFill>
        </w:rPr>
        <w:t>稳定可靠</w:t>
      </w:r>
      <w:r>
        <w:rPr>
          <w:rFonts w:hint="eastAsia" w:ascii="宋体" w:hAnsi="宋体" w:eastAsia="宋体" w:cs="宋体"/>
          <w:color w:val="000000" w:themeColor="text1"/>
          <w:sz w:val="24"/>
          <w:szCs w:val="24"/>
          <w:lang w:val="en-US" w:eastAsia="zh-CN"/>
          <w14:textFill>
            <w14:solidFill>
              <w14:schemeClr w14:val="tx1"/>
            </w14:solidFill>
          </w14:textFill>
        </w:rPr>
        <w:t>以及</w:t>
      </w:r>
      <w:r>
        <w:rPr>
          <w:rFonts w:hint="eastAsia" w:ascii="宋体" w:hAnsi="宋体" w:eastAsia="宋体" w:cs="宋体"/>
          <w:color w:val="000000" w:themeColor="text1"/>
          <w:sz w:val="24"/>
          <w:szCs w:val="24"/>
          <w14:textFill>
            <w14:solidFill>
              <w14:schemeClr w14:val="tx1"/>
            </w14:solidFill>
          </w14:textFill>
        </w:rPr>
        <w:t>数字化校园数据库与融合门户数据库安全运行等，需要采购相关系统与基础环境的运维服务。</w:t>
      </w:r>
    </w:p>
    <w:p w14:paraId="76F87949">
      <w:pPr>
        <w:spacing w:line="360" w:lineRule="auto"/>
        <w:ind w:firstLine="480" w:firstLineChars="200"/>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数字化校园运维项目</w:t>
      </w:r>
      <w:r>
        <w:rPr>
          <w:rFonts w:hint="eastAsia" w:ascii="宋体" w:hAnsi="宋体" w:eastAsia="宋体" w:cs="宋体"/>
          <w:color w:val="000000" w:themeColor="text1"/>
          <w:sz w:val="24"/>
          <w:szCs w:val="24"/>
          <w:lang w:val="en-US" w:eastAsia="zh-CN"/>
          <w14:textFill>
            <w14:solidFill>
              <w14:schemeClr w14:val="tx1"/>
            </w14:solidFill>
          </w14:textFill>
        </w:rPr>
        <w:t>范围内所涉及</w:t>
      </w:r>
      <w:r>
        <w:rPr>
          <w:rFonts w:hint="eastAsia" w:ascii="宋体" w:hAnsi="宋体" w:eastAsia="宋体" w:cs="宋体"/>
          <w:color w:val="000000" w:themeColor="text1"/>
          <w:sz w:val="24"/>
          <w:szCs w:val="24"/>
          <w14:textFill>
            <w14:solidFill>
              <w14:schemeClr w14:val="tx1"/>
            </w14:solidFill>
          </w14:textFill>
        </w:rPr>
        <w:t>系统、流程服务均由江苏金智教育信息股份有限公司进行开发，因该公司的源代码不对外开放，</w:t>
      </w:r>
      <w:r>
        <w:rPr>
          <w:rFonts w:hint="eastAsia" w:ascii="宋体" w:hAnsi="宋体" w:eastAsia="宋体" w:cs="宋体"/>
          <w:color w:val="000000" w:themeColor="text1"/>
          <w:sz w:val="24"/>
          <w:szCs w:val="24"/>
          <w:lang w:val="en-US" w:eastAsia="zh-CN"/>
          <w14:textFill>
            <w14:solidFill>
              <w14:schemeClr w14:val="tx1"/>
            </w14:solidFill>
          </w14:textFill>
        </w:rPr>
        <w:t>此次</w:t>
      </w:r>
      <w:r>
        <w:rPr>
          <w:rFonts w:hint="eastAsia" w:ascii="宋体" w:hAnsi="宋体" w:eastAsia="宋体" w:cs="宋体"/>
          <w:color w:val="000000" w:themeColor="text1"/>
          <w:sz w:val="24"/>
          <w:szCs w:val="24"/>
          <w14:textFill>
            <w14:solidFill>
              <w14:schemeClr w14:val="tx1"/>
            </w14:solidFill>
          </w14:textFill>
        </w:rPr>
        <w:t>运维项目涉及到系统开发技术和软件代码的知识产权，具有唯一性，</w:t>
      </w:r>
      <w:r>
        <w:rPr>
          <w:rFonts w:hint="eastAsia" w:ascii="宋体" w:hAnsi="宋体" w:eastAsia="宋体" w:cs="宋体"/>
          <w:color w:val="000000" w:themeColor="text1"/>
          <w:sz w:val="24"/>
          <w:szCs w:val="24"/>
          <w:lang w:val="en-US" w:eastAsia="zh-CN"/>
          <w14:textFill>
            <w14:solidFill>
              <w14:schemeClr w14:val="tx1"/>
            </w14:solidFill>
          </w14:textFill>
        </w:rPr>
        <w:t>因此</w:t>
      </w:r>
      <w:r>
        <w:rPr>
          <w:rFonts w:hint="eastAsia" w:ascii="宋体" w:hAnsi="宋体" w:eastAsia="宋体" w:cs="宋体"/>
          <w:color w:val="000000" w:themeColor="text1"/>
          <w:sz w:val="24"/>
          <w:szCs w:val="24"/>
          <w14:textFill>
            <w14:solidFill>
              <w14:schemeClr w14:val="tx1"/>
            </w14:solidFill>
          </w14:textFill>
        </w:rPr>
        <w:t>只有江苏金智教育信息股份有限公司能</w:t>
      </w:r>
      <w:r>
        <w:rPr>
          <w:rFonts w:hint="eastAsia" w:ascii="宋体" w:hAnsi="宋体" w:eastAsia="宋体" w:cs="宋体"/>
          <w:color w:val="000000" w:themeColor="text1"/>
          <w:sz w:val="24"/>
          <w:szCs w:val="24"/>
          <w:lang w:val="en-US" w:eastAsia="zh-CN"/>
          <w14:textFill>
            <w14:solidFill>
              <w14:schemeClr w14:val="tx1"/>
            </w14:solidFill>
          </w14:textFill>
        </w:rPr>
        <w:t>够</w:t>
      </w:r>
      <w:r>
        <w:rPr>
          <w:rFonts w:hint="eastAsia" w:ascii="宋体" w:hAnsi="宋体" w:eastAsia="宋体" w:cs="宋体"/>
          <w:color w:val="000000" w:themeColor="text1"/>
          <w:sz w:val="24"/>
          <w:szCs w:val="24"/>
          <w14:textFill>
            <w14:solidFill>
              <w14:schemeClr w14:val="tx1"/>
            </w14:solidFill>
          </w14:textFill>
        </w:rPr>
        <w:t>基于现有系统架构与代码，进行二次开发、故障修复，其他软件公司无法对江苏金智教育信息股份有限公司开发的软件系统进行修改和维护。为</w:t>
      </w:r>
      <w:r>
        <w:rPr>
          <w:rFonts w:hint="eastAsia" w:ascii="宋体" w:hAnsi="宋体" w:eastAsia="宋体" w:cs="宋体"/>
          <w:color w:val="000000" w:themeColor="text1"/>
          <w:sz w:val="24"/>
          <w:szCs w:val="24"/>
          <w:lang w:val="en-US" w:eastAsia="zh-CN"/>
          <w14:textFill>
            <w14:solidFill>
              <w14:schemeClr w14:val="tx1"/>
            </w14:solidFill>
          </w14:textFill>
        </w:rPr>
        <w:t>保证</w:t>
      </w:r>
      <w:r>
        <w:rPr>
          <w:rFonts w:hint="eastAsia" w:ascii="宋体" w:hAnsi="宋体" w:eastAsia="宋体" w:cs="宋体"/>
          <w:color w:val="000000" w:themeColor="text1"/>
          <w:sz w:val="24"/>
          <w:szCs w:val="24"/>
          <w14:textFill>
            <w14:solidFill>
              <w14:schemeClr w14:val="tx1"/>
            </w14:solidFill>
          </w14:textFill>
        </w:rPr>
        <w:t>运维服务和整体业务的安全性、延续性、完整性、统一性、及时性及连贯性，综合考虑对业务系统环境的熟悉程度。</w:t>
      </w:r>
      <w:r>
        <w:rPr>
          <w:rFonts w:hint="eastAsia" w:ascii="宋体" w:hAnsi="宋体" w:eastAsia="宋体" w:cs="宋体"/>
          <w:color w:val="000000" w:themeColor="text1"/>
          <w:sz w:val="24"/>
          <w:szCs w:val="24"/>
          <w:lang w:val="en-US" w:eastAsia="zh-CN"/>
          <w14:textFill>
            <w14:solidFill>
              <w14:schemeClr w14:val="tx1"/>
            </w14:solidFill>
          </w14:textFill>
        </w:rPr>
        <w:t>故</w:t>
      </w:r>
      <w:r>
        <w:rPr>
          <w:rFonts w:hint="eastAsia" w:ascii="宋体" w:hAnsi="宋体" w:eastAsia="宋体" w:cs="宋体"/>
          <w:color w:val="000000" w:themeColor="text1"/>
          <w:sz w:val="24"/>
          <w:szCs w:val="24"/>
          <w14:textFill>
            <w14:solidFill>
              <w14:schemeClr w14:val="tx1"/>
            </w14:solidFill>
          </w14:textFill>
        </w:rPr>
        <w:t>江苏金智教育信息股份有限公司</w:t>
      </w:r>
      <w:r>
        <w:rPr>
          <w:rFonts w:hint="eastAsia" w:ascii="宋体" w:hAnsi="宋体" w:eastAsia="宋体" w:cs="宋体"/>
          <w:color w:val="000000" w:themeColor="text1"/>
          <w:sz w:val="24"/>
          <w:szCs w:val="24"/>
          <w:lang w:val="en-US" w:eastAsia="zh-CN"/>
          <w14:textFill>
            <w14:solidFill>
              <w14:schemeClr w14:val="tx1"/>
            </w14:solidFill>
          </w14:textFill>
        </w:rPr>
        <w:t>作为</w:t>
      </w:r>
      <w:r>
        <w:rPr>
          <w:rFonts w:hint="eastAsia" w:ascii="宋体" w:hAnsi="宋体" w:eastAsia="宋体" w:cs="宋体"/>
          <w:color w:val="000000" w:themeColor="text1"/>
          <w:sz w:val="24"/>
          <w:szCs w:val="24"/>
          <w14:textFill>
            <w14:solidFill>
              <w14:schemeClr w14:val="tx1"/>
            </w14:solidFill>
          </w14:textFill>
        </w:rPr>
        <w:t>202</w:t>
      </w:r>
      <w:r>
        <w:rPr>
          <w:rFonts w:hint="eastAsia" w:ascii="宋体" w:hAnsi="宋体" w:eastAsia="宋体" w:cs="宋体"/>
          <w:color w:val="000000" w:themeColor="text1"/>
          <w:sz w:val="24"/>
          <w:szCs w:val="24"/>
          <w:lang w:val="en-US" w:eastAsia="zh-CN"/>
          <w14:textFill>
            <w14:solidFill>
              <w14:schemeClr w14:val="tx1"/>
            </w14:solidFill>
          </w14:textFill>
        </w:rPr>
        <w:t>6</w:t>
      </w:r>
      <w:r>
        <w:rPr>
          <w:rFonts w:hint="eastAsia" w:ascii="宋体" w:hAnsi="宋体" w:eastAsia="宋体" w:cs="宋体"/>
          <w:color w:val="000000" w:themeColor="text1"/>
          <w:sz w:val="24"/>
          <w:szCs w:val="24"/>
          <w14:textFill>
            <w14:solidFill>
              <w14:schemeClr w14:val="tx1"/>
            </w14:solidFill>
          </w14:textFill>
        </w:rPr>
        <w:t>年数字化校园运维服务</w:t>
      </w:r>
      <w:r>
        <w:rPr>
          <w:rFonts w:hint="eastAsia" w:ascii="宋体" w:hAnsi="宋体" w:eastAsia="宋体" w:cs="宋体"/>
          <w:color w:val="000000" w:themeColor="text1"/>
          <w:sz w:val="24"/>
          <w:szCs w:val="24"/>
          <w:lang w:val="en-US" w:eastAsia="zh-CN"/>
          <w14:textFill>
            <w14:solidFill>
              <w14:schemeClr w14:val="tx1"/>
            </w14:solidFill>
          </w14:textFill>
        </w:rPr>
        <w:t>项目的唯一供应商。</w:t>
      </w:r>
    </w:p>
    <w:p w14:paraId="632F398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该项目符合《政府采购法》第三十一条的</w:t>
      </w:r>
      <w:r>
        <w:rPr>
          <w:rFonts w:hint="eastAsia" w:ascii="宋体" w:hAnsi="宋体" w:eastAsia="宋体" w:cs="宋体"/>
          <w:sz w:val="24"/>
          <w:szCs w:val="24"/>
        </w:rPr>
        <w:t>第一款规定“只能从唯一供应商处采购的”情形，故拟采用单一来源方式采购。</w:t>
      </w:r>
    </w:p>
    <w:p w14:paraId="4CAB03F5">
      <w:pPr>
        <w:spacing w:line="360" w:lineRule="auto"/>
        <w:ind w:firstLine="482"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二、拟定供应商信息</w:t>
      </w:r>
    </w:p>
    <w:p w14:paraId="3822C37D">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1.名称：江苏金智教育信息股份有限公司</w:t>
      </w:r>
    </w:p>
    <w:p w14:paraId="2E5C6AF4">
      <w:pPr>
        <w:spacing w:line="360" w:lineRule="auto"/>
        <w:ind w:left="1439" w:leftChars="228" w:hanging="960" w:hangingChars="400"/>
        <w:rPr>
          <w:rFonts w:hint="eastAsia" w:ascii="宋体" w:hAnsi="宋体" w:eastAsia="宋体" w:cs="宋体"/>
          <w:sz w:val="24"/>
          <w:szCs w:val="24"/>
          <w:highlight w:val="none"/>
        </w:rPr>
      </w:pPr>
      <w:r>
        <w:rPr>
          <w:rFonts w:hint="eastAsia" w:ascii="宋体" w:hAnsi="宋体" w:eastAsia="宋体" w:cs="宋体"/>
          <w:sz w:val="24"/>
          <w:szCs w:val="24"/>
          <w:highlight w:val="none"/>
        </w:rPr>
        <w:t>2.地址：南京市江宁区天元西路59号南京科亚科技创业园一号楼10、11、12层</w:t>
      </w:r>
    </w:p>
    <w:p w14:paraId="7DDA8DAC">
      <w:pPr>
        <w:spacing w:line="360" w:lineRule="auto"/>
        <w:ind w:firstLine="480" w:firstLineChars="200"/>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3.统一社会信用代码：91320000672014528T</w:t>
      </w:r>
    </w:p>
    <w:p w14:paraId="3CC17850">
      <w:pPr>
        <w:spacing w:line="360" w:lineRule="auto"/>
        <w:ind w:firstLine="482" w:firstLineChars="200"/>
        <w:rPr>
          <w:rFonts w:hint="eastAsia" w:ascii="宋体" w:hAnsi="宋体" w:eastAsia="宋体" w:cs="宋体"/>
          <w:b/>
          <w:bCs/>
          <w:sz w:val="24"/>
          <w:szCs w:val="24"/>
          <w:highlight w:val="none"/>
        </w:rPr>
      </w:pPr>
      <w:r>
        <w:rPr>
          <w:rFonts w:hint="eastAsia" w:ascii="宋体" w:hAnsi="宋体" w:eastAsia="宋体" w:cs="宋体"/>
          <w:b/>
          <w:bCs/>
          <w:sz w:val="24"/>
          <w:szCs w:val="24"/>
          <w:highlight w:val="none"/>
        </w:rPr>
        <w:t>三、公示期限</w:t>
      </w:r>
    </w:p>
    <w:p w14:paraId="65316B27">
      <w:pPr>
        <w:spacing w:line="360" w:lineRule="auto"/>
        <w:ind w:firstLine="480" w:firstLineChars="200"/>
        <w:rPr>
          <w:rFonts w:hint="eastAsia" w:ascii="宋体" w:hAnsi="宋体" w:eastAsia="宋体" w:cs="宋体"/>
          <w:sz w:val="24"/>
          <w:szCs w:val="24"/>
          <w:highlight w:val="none"/>
        </w:rPr>
      </w:pPr>
      <w:r>
        <w:rPr>
          <w:rFonts w:hint="eastAsia" w:ascii="宋体" w:hAnsi="宋体" w:eastAsia="宋体" w:cs="宋体"/>
          <w:sz w:val="24"/>
          <w:szCs w:val="24"/>
          <w:highlight w:val="none"/>
        </w:rPr>
        <w:t>2026年</w:t>
      </w:r>
      <w:r>
        <w:rPr>
          <w:rFonts w:hint="eastAsia" w:ascii="宋体" w:hAnsi="宋体" w:eastAsia="宋体" w:cs="宋体"/>
          <w:sz w:val="24"/>
          <w:szCs w:val="24"/>
          <w:highlight w:val="none"/>
          <w:lang w:val="en-US" w:eastAsia="zh-CN"/>
        </w:rPr>
        <w:t>11</w:t>
      </w:r>
      <w:r>
        <w:rPr>
          <w:rFonts w:hint="eastAsia" w:ascii="宋体" w:hAnsi="宋体" w:eastAsia="宋体" w:cs="宋体"/>
          <w:sz w:val="24"/>
          <w:szCs w:val="24"/>
          <w:highlight w:val="none"/>
        </w:rPr>
        <w:t>月</w:t>
      </w:r>
      <w:r>
        <w:rPr>
          <w:rFonts w:hint="eastAsia" w:ascii="宋体" w:hAnsi="宋体" w:cs="宋体"/>
          <w:sz w:val="24"/>
          <w:szCs w:val="24"/>
          <w:highlight w:val="none"/>
          <w:lang w:val="en-US" w:eastAsia="zh-CN"/>
        </w:rPr>
        <w:t>4</w:t>
      </w:r>
      <w:r>
        <w:rPr>
          <w:rFonts w:hint="eastAsia" w:ascii="宋体" w:hAnsi="宋体" w:eastAsia="宋体" w:cs="宋体"/>
          <w:sz w:val="24"/>
          <w:szCs w:val="24"/>
          <w:highlight w:val="none"/>
        </w:rPr>
        <w:t>日至2026年</w:t>
      </w:r>
      <w:r>
        <w:rPr>
          <w:rFonts w:hint="eastAsia" w:ascii="宋体" w:hAnsi="宋体" w:eastAsia="宋体" w:cs="宋体"/>
          <w:sz w:val="24"/>
          <w:szCs w:val="24"/>
          <w:highlight w:val="none"/>
          <w:lang w:val="en-US" w:eastAsia="zh-CN"/>
        </w:rPr>
        <w:t>11</w:t>
      </w:r>
      <w:r>
        <w:rPr>
          <w:rFonts w:hint="eastAsia" w:ascii="宋体" w:hAnsi="宋体" w:eastAsia="宋体" w:cs="宋体"/>
          <w:sz w:val="24"/>
          <w:szCs w:val="24"/>
          <w:highlight w:val="none"/>
        </w:rPr>
        <w:t>月</w:t>
      </w:r>
      <w:r>
        <w:rPr>
          <w:rFonts w:hint="eastAsia" w:ascii="宋体" w:hAnsi="宋体" w:eastAsia="宋体" w:cs="宋体"/>
          <w:sz w:val="24"/>
          <w:szCs w:val="24"/>
          <w:highlight w:val="none"/>
          <w:lang w:val="en-US" w:eastAsia="zh-CN"/>
        </w:rPr>
        <w:t>11</w:t>
      </w:r>
      <w:r>
        <w:rPr>
          <w:rFonts w:hint="eastAsia" w:ascii="宋体" w:hAnsi="宋体" w:eastAsia="宋体" w:cs="宋体"/>
          <w:sz w:val="24"/>
          <w:szCs w:val="24"/>
          <w:highlight w:val="none"/>
        </w:rPr>
        <w:t>日；</w:t>
      </w:r>
    </w:p>
    <w:p w14:paraId="001D7CB7">
      <w:pPr>
        <w:spacing w:line="360" w:lineRule="auto"/>
        <w:ind w:firstLine="482" w:firstLineChars="200"/>
        <w:rPr>
          <w:rFonts w:hint="eastAsia" w:ascii="宋体" w:hAnsi="宋体" w:eastAsia="宋体" w:cs="宋体"/>
          <w:sz w:val="24"/>
          <w:szCs w:val="24"/>
          <w:highlight w:val="none"/>
        </w:rPr>
      </w:pPr>
      <w:r>
        <w:rPr>
          <w:rFonts w:hint="eastAsia" w:ascii="宋体" w:hAnsi="宋体" w:eastAsia="宋体" w:cs="宋体"/>
          <w:b/>
          <w:bCs/>
          <w:sz w:val="24"/>
          <w:szCs w:val="24"/>
          <w:highlight w:val="none"/>
        </w:rPr>
        <w:t>四、其他补充事宜:</w:t>
      </w:r>
      <w:r>
        <w:rPr>
          <w:rFonts w:hint="eastAsia" w:ascii="宋体" w:hAnsi="宋体" w:eastAsia="宋体" w:cs="宋体"/>
          <w:sz w:val="24"/>
          <w:szCs w:val="24"/>
          <w:highlight w:val="none"/>
        </w:rPr>
        <w:t>无。</w:t>
      </w:r>
    </w:p>
    <w:p w14:paraId="0245165D">
      <w:pPr>
        <w:spacing w:line="360" w:lineRule="auto"/>
        <w:ind w:firstLine="482" w:firstLineChars="200"/>
        <w:rPr>
          <w:rFonts w:hint="eastAsia" w:ascii="宋体" w:hAnsi="宋体" w:eastAsia="宋体" w:cs="宋体"/>
          <w:b/>
          <w:bCs/>
          <w:sz w:val="24"/>
          <w:szCs w:val="24"/>
        </w:rPr>
      </w:pPr>
      <w:r>
        <w:rPr>
          <w:rFonts w:hint="eastAsia" w:ascii="宋体" w:hAnsi="宋体" w:eastAsia="宋体" w:cs="宋体"/>
          <w:b/>
          <w:bCs/>
          <w:sz w:val="24"/>
          <w:szCs w:val="24"/>
        </w:rPr>
        <w:t>五、联系方式</w:t>
      </w:r>
    </w:p>
    <w:p w14:paraId="2F77A83B">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1、采购人</w:t>
      </w:r>
      <w:bookmarkStart w:id="2" w:name="_GoBack"/>
      <w:bookmarkEnd w:id="2"/>
    </w:p>
    <w:p w14:paraId="1C7DACFD">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名  称：南京医科大学</w:t>
      </w:r>
    </w:p>
    <w:p w14:paraId="1C623051">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地  址：南京市江宁区龙眠大道101号</w:t>
      </w:r>
    </w:p>
    <w:p w14:paraId="57DE8C9B">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联系人：汪老师</w:t>
      </w:r>
    </w:p>
    <w:p w14:paraId="62D6BAAF">
      <w:pPr>
        <w:spacing w:line="360" w:lineRule="auto"/>
        <w:ind w:firstLine="480" w:firstLineChars="20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联系电话：025-86867808</w:t>
      </w:r>
    </w:p>
    <w:p w14:paraId="450434B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lang w:val="en-US" w:eastAsia="zh-CN"/>
        </w:rPr>
        <w:t>2</w:t>
      </w:r>
      <w:r>
        <w:rPr>
          <w:rFonts w:hint="eastAsia" w:ascii="宋体" w:hAnsi="宋体" w:eastAsia="宋体" w:cs="宋体"/>
          <w:sz w:val="24"/>
          <w:szCs w:val="24"/>
        </w:rPr>
        <w:t>、采购代理机构</w:t>
      </w:r>
    </w:p>
    <w:p w14:paraId="28FFAC56">
      <w:pPr>
        <w:spacing w:line="360" w:lineRule="auto"/>
        <w:ind w:firstLine="480" w:firstLineChars="200"/>
        <w:rPr>
          <w:rFonts w:hint="eastAsia" w:ascii="宋体" w:hAnsi="宋体" w:eastAsia="宋体" w:cs="宋体"/>
          <w:sz w:val="24"/>
        </w:rPr>
      </w:pPr>
      <w:r>
        <w:rPr>
          <w:rFonts w:hint="eastAsia" w:ascii="宋体" w:hAnsi="宋体" w:eastAsia="宋体" w:cs="宋体"/>
          <w:sz w:val="24"/>
        </w:rPr>
        <w:t>名  称：</w:t>
      </w:r>
      <w:bookmarkStart w:id="0" w:name="_Hlk8391383"/>
      <w:r>
        <w:rPr>
          <w:rFonts w:hint="eastAsia" w:ascii="宋体" w:hAnsi="宋体" w:eastAsia="宋体" w:cs="宋体"/>
          <w:sz w:val="24"/>
        </w:rPr>
        <w:t>江苏易采招标代理有限公司</w:t>
      </w:r>
      <w:bookmarkEnd w:id="0"/>
    </w:p>
    <w:p w14:paraId="73832B71">
      <w:pPr>
        <w:widowControl/>
        <w:spacing w:line="360" w:lineRule="auto"/>
        <w:ind w:firstLine="480" w:firstLineChars="200"/>
        <w:rPr>
          <w:rFonts w:hint="eastAsia" w:ascii="宋体" w:hAnsi="宋体" w:eastAsia="宋体" w:cs="宋体"/>
          <w:bCs/>
          <w:kern w:val="0"/>
          <w:sz w:val="24"/>
        </w:rPr>
      </w:pPr>
      <w:r>
        <w:rPr>
          <w:rFonts w:hint="eastAsia" w:ascii="宋体" w:hAnsi="宋体" w:eastAsia="宋体" w:cs="宋体"/>
          <w:sz w:val="24"/>
        </w:rPr>
        <w:t>地  址：南京市鼓楼区建宁路37号智慧城市硅巷16楼1601室</w:t>
      </w:r>
    </w:p>
    <w:p w14:paraId="79781232">
      <w:pPr>
        <w:spacing w:line="360" w:lineRule="auto"/>
        <w:ind w:firstLine="480" w:firstLineChars="200"/>
        <w:rPr>
          <w:rFonts w:hint="eastAsia" w:ascii="宋体" w:hAnsi="宋体" w:eastAsia="宋体" w:cs="宋体"/>
          <w:sz w:val="24"/>
          <w:lang w:val="en-US" w:eastAsia="zh-CN"/>
        </w:rPr>
      </w:pPr>
      <w:r>
        <w:rPr>
          <w:rFonts w:hint="eastAsia" w:ascii="宋体" w:hAnsi="宋体" w:eastAsia="宋体" w:cs="宋体"/>
          <w:sz w:val="24"/>
        </w:rPr>
        <w:t>联系人：</w:t>
      </w:r>
      <w:r>
        <w:rPr>
          <w:rFonts w:hint="eastAsia" w:ascii="宋体" w:hAnsi="宋体" w:eastAsia="宋体" w:cs="宋体"/>
          <w:sz w:val="24"/>
          <w:lang w:val="en-US" w:eastAsia="zh-CN"/>
        </w:rPr>
        <w:t>杨华</w:t>
      </w:r>
    </w:p>
    <w:p w14:paraId="0E5EF929">
      <w:pPr>
        <w:spacing w:line="360" w:lineRule="auto"/>
        <w:ind w:firstLine="480" w:firstLineChars="200"/>
        <w:rPr>
          <w:rFonts w:hint="eastAsia" w:ascii="宋体" w:hAnsi="宋体" w:eastAsia="宋体" w:cs="宋体"/>
          <w:sz w:val="24"/>
        </w:rPr>
      </w:pPr>
      <w:r>
        <w:rPr>
          <w:rFonts w:hint="eastAsia" w:ascii="宋体" w:hAnsi="宋体" w:eastAsia="宋体" w:cs="宋体"/>
          <w:sz w:val="24"/>
        </w:rPr>
        <w:t>联系电话：</w:t>
      </w:r>
      <w:bookmarkStart w:id="1" w:name="_Hlk8391416"/>
      <w:r>
        <w:rPr>
          <w:rFonts w:hint="eastAsia" w:ascii="宋体" w:hAnsi="宋体" w:eastAsia="宋体" w:cs="宋体"/>
          <w:sz w:val="24"/>
        </w:rPr>
        <w:t>025-8360</w:t>
      </w:r>
      <w:bookmarkEnd w:id="1"/>
      <w:r>
        <w:rPr>
          <w:rFonts w:hint="eastAsia" w:ascii="宋体" w:hAnsi="宋体" w:eastAsia="宋体" w:cs="宋体"/>
          <w:sz w:val="24"/>
        </w:rPr>
        <w:t>6760</w:t>
      </w:r>
    </w:p>
    <w:p w14:paraId="7DEB6A71">
      <w:pPr>
        <w:spacing w:line="360" w:lineRule="auto"/>
        <w:ind w:firstLine="482" w:firstLineChars="200"/>
        <w:rPr>
          <w:rFonts w:hint="eastAsia" w:ascii="宋体" w:hAnsi="宋体" w:eastAsia="宋体" w:cs="宋体"/>
          <w:sz w:val="24"/>
          <w:szCs w:val="24"/>
        </w:rPr>
      </w:pPr>
      <w:r>
        <w:rPr>
          <w:rFonts w:hint="eastAsia" w:ascii="宋体" w:hAnsi="宋体" w:eastAsia="宋体" w:cs="宋体"/>
          <w:b/>
          <w:bCs/>
          <w:sz w:val="24"/>
          <w:szCs w:val="24"/>
        </w:rPr>
        <w:t>六、附件：</w:t>
      </w:r>
      <w:r>
        <w:rPr>
          <w:rFonts w:hint="eastAsia" w:ascii="宋体" w:hAnsi="宋体" w:eastAsia="宋体" w:cs="宋体"/>
          <w:sz w:val="24"/>
          <w:szCs w:val="24"/>
        </w:rPr>
        <w:t>专业人员论证意见。</w:t>
      </w:r>
    </w:p>
    <w:p w14:paraId="68C5DCD4">
      <w:pPr>
        <w:wordWrap w:val="0"/>
        <w:spacing w:line="360" w:lineRule="auto"/>
        <w:ind w:right="420" w:rightChars="200" w:firstLine="480" w:firstLineChars="200"/>
        <w:jc w:val="right"/>
        <w:rPr>
          <w:sz w:val="24"/>
          <w:szCs w:val="24"/>
        </w:rPr>
      </w:pPr>
    </w:p>
    <w:sectPr>
      <w:pgSz w:w="11906" w:h="16838"/>
      <w:pgMar w:top="1440" w:right="1701" w:bottom="1440" w:left="1701"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moder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kyOGQ3MzQ3YzZiOTE2MDc2MzcxYjY4NDJhY2JhY2IifQ=="/>
  </w:docVars>
  <w:rsids>
    <w:rsidRoot w:val="00042D25"/>
    <w:rsid w:val="00013B73"/>
    <w:rsid w:val="00017D19"/>
    <w:rsid w:val="000371FB"/>
    <w:rsid w:val="00041390"/>
    <w:rsid w:val="00041F53"/>
    <w:rsid w:val="00042D25"/>
    <w:rsid w:val="00063C63"/>
    <w:rsid w:val="000751E3"/>
    <w:rsid w:val="00076C87"/>
    <w:rsid w:val="000C77A2"/>
    <w:rsid w:val="000D6D14"/>
    <w:rsid w:val="000E4058"/>
    <w:rsid w:val="000F0721"/>
    <w:rsid w:val="000F544E"/>
    <w:rsid w:val="00104F1F"/>
    <w:rsid w:val="001134B1"/>
    <w:rsid w:val="00125994"/>
    <w:rsid w:val="0013791D"/>
    <w:rsid w:val="00141A40"/>
    <w:rsid w:val="001423CD"/>
    <w:rsid w:val="00162000"/>
    <w:rsid w:val="00170EC6"/>
    <w:rsid w:val="001714BC"/>
    <w:rsid w:val="00180274"/>
    <w:rsid w:val="00180829"/>
    <w:rsid w:val="00182566"/>
    <w:rsid w:val="00197479"/>
    <w:rsid w:val="001B6CAC"/>
    <w:rsid w:val="001E3180"/>
    <w:rsid w:val="001E5F5E"/>
    <w:rsid w:val="001F5092"/>
    <w:rsid w:val="002078EE"/>
    <w:rsid w:val="00214A5D"/>
    <w:rsid w:val="00256C1A"/>
    <w:rsid w:val="00264571"/>
    <w:rsid w:val="00271985"/>
    <w:rsid w:val="002735A7"/>
    <w:rsid w:val="00274E5B"/>
    <w:rsid w:val="00287BCA"/>
    <w:rsid w:val="003234F4"/>
    <w:rsid w:val="00337B1F"/>
    <w:rsid w:val="00340382"/>
    <w:rsid w:val="003507D4"/>
    <w:rsid w:val="0036299B"/>
    <w:rsid w:val="00375BF0"/>
    <w:rsid w:val="00380BD8"/>
    <w:rsid w:val="00381C72"/>
    <w:rsid w:val="00383106"/>
    <w:rsid w:val="0038526B"/>
    <w:rsid w:val="003B54AF"/>
    <w:rsid w:val="003F000C"/>
    <w:rsid w:val="004239F8"/>
    <w:rsid w:val="004508A1"/>
    <w:rsid w:val="0047314D"/>
    <w:rsid w:val="00473DF8"/>
    <w:rsid w:val="0049579E"/>
    <w:rsid w:val="004A0713"/>
    <w:rsid w:val="004A4E45"/>
    <w:rsid w:val="004A7543"/>
    <w:rsid w:val="004B66BA"/>
    <w:rsid w:val="004C1A86"/>
    <w:rsid w:val="004F6E76"/>
    <w:rsid w:val="005016F1"/>
    <w:rsid w:val="00546075"/>
    <w:rsid w:val="00587B95"/>
    <w:rsid w:val="005B2668"/>
    <w:rsid w:val="005C5BCE"/>
    <w:rsid w:val="00606012"/>
    <w:rsid w:val="00615880"/>
    <w:rsid w:val="00617275"/>
    <w:rsid w:val="00621650"/>
    <w:rsid w:val="0063478F"/>
    <w:rsid w:val="006503F6"/>
    <w:rsid w:val="006650FD"/>
    <w:rsid w:val="00666853"/>
    <w:rsid w:val="00670DF5"/>
    <w:rsid w:val="00694454"/>
    <w:rsid w:val="006A6C53"/>
    <w:rsid w:val="006B6AD0"/>
    <w:rsid w:val="00701AC5"/>
    <w:rsid w:val="0070445C"/>
    <w:rsid w:val="007104D6"/>
    <w:rsid w:val="00713CE3"/>
    <w:rsid w:val="00726DFF"/>
    <w:rsid w:val="007522F5"/>
    <w:rsid w:val="0076083D"/>
    <w:rsid w:val="00790CA3"/>
    <w:rsid w:val="00792C2E"/>
    <w:rsid w:val="007A3266"/>
    <w:rsid w:val="007C2011"/>
    <w:rsid w:val="007D0B79"/>
    <w:rsid w:val="007D55F5"/>
    <w:rsid w:val="007E4815"/>
    <w:rsid w:val="007F1873"/>
    <w:rsid w:val="007F3531"/>
    <w:rsid w:val="00800150"/>
    <w:rsid w:val="00804177"/>
    <w:rsid w:val="00832279"/>
    <w:rsid w:val="008368FB"/>
    <w:rsid w:val="008444AA"/>
    <w:rsid w:val="00882042"/>
    <w:rsid w:val="00887577"/>
    <w:rsid w:val="00913F5D"/>
    <w:rsid w:val="00920916"/>
    <w:rsid w:val="00920CEB"/>
    <w:rsid w:val="00922C52"/>
    <w:rsid w:val="00927101"/>
    <w:rsid w:val="00973FF4"/>
    <w:rsid w:val="00995AE5"/>
    <w:rsid w:val="009B2BBC"/>
    <w:rsid w:val="009B3467"/>
    <w:rsid w:val="009B4637"/>
    <w:rsid w:val="009D57E5"/>
    <w:rsid w:val="009E5733"/>
    <w:rsid w:val="009E6918"/>
    <w:rsid w:val="00A04135"/>
    <w:rsid w:val="00A05B70"/>
    <w:rsid w:val="00A4461E"/>
    <w:rsid w:val="00A4630D"/>
    <w:rsid w:val="00A75D8C"/>
    <w:rsid w:val="00A804E1"/>
    <w:rsid w:val="00A82A4E"/>
    <w:rsid w:val="00A97527"/>
    <w:rsid w:val="00AA71CD"/>
    <w:rsid w:val="00AB5FA8"/>
    <w:rsid w:val="00AB779F"/>
    <w:rsid w:val="00B0581C"/>
    <w:rsid w:val="00B12FBB"/>
    <w:rsid w:val="00B35DF8"/>
    <w:rsid w:val="00B37B65"/>
    <w:rsid w:val="00B4029D"/>
    <w:rsid w:val="00B53986"/>
    <w:rsid w:val="00B80410"/>
    <w:rsid w:val="00B968CB"/>
    <w:rsid w:val="00BA1A72"/>
    <w:rsid w:val="00BD1E94"/>
    <w:rsid w:val="00BD2170"/>
    <w:rsid w:val="00BD7373"/>
    <w:rsid w:val="00BF1D06"/>
    <w:rsid w:val="00BF2892"/>
    <w:rsid w:val="00BF28A3"/>
    <w:rsid w:val="00C1129B"/>
    <w:rsid w:val="00C140FA"/>
    <w:rsid w:val="00C15AE5"/>
    <w:rsid w:val="00C5171B"/>
    <w:rsid w:val="00C56F2E"/>
    <w:rsid w:val="00C64EAE"/>
    <w:rsid w:val="00C715F4"/>
    <w:rsid w:val="00C96DD7"/>
    <w:rsid w:val="00CB0442"/>
    <w:rsid w:val="00CB1511"/>
    <w:rsid w:val="00CC1AFC"/>
    <w:rsid w:val="00CC55BF"/>
    <w:rsid w:val="00CE0034"/>
    <w:rsid w:val="00D25258"/>
    <w:rsid w:val="00D433F4"/>
    <w:rsid w:val="00DD79BB"/>
    <w:rsid w:val="00DE23A5"/>
    <w:rsid w:val="00E145AE"/>
    <w:rsid w:val="00E16270"/>
    <w:rsid w:val="00EA5194"/>
    <w:rsid w:val="00EB0128"/>
    <w:rsid w:val="00EB7352"/>
    <w:rsid w:val="00F01BF8"/>
    <w:rsid w:val="00F1693F"/>
    <w:rsid w:val="00F300B6"/>
    <w:rsid w:val="00F342CE"/>
    <w:rsid w:val="00F54A5B"/>
    <w:rsid w:val="00F64124"/>
    <w:rsid w:val="00F76F21"/>
    <w:rsid w:val="00F8292D"/>
    <w:rsid w:val="00FA0F33"/>
    <w:rsid w:val="00FB5022"/>
    <w:rsid w:val="00FC445C"/>
    <w:rsid w:val="00FC6A57"/>
    <w:rsid w:val="00FD68FB"/>
    <w:rsid w:val="00FD6E5A"/>
    <w:rsid w:val="00FE6E2E"/>
    <w:rsid w:val="00FF5516"/>
    <w:rsid w:val="030D2E14"/>
    <w:rsid w:val="086A1FB2"/>
    <w:rsid w:val="0AD16319"/>
    <w:rsid w:val="0C1E3131"/>
    <w:rsid w:val="13B62550"/>
    <w:rsid w:val="14A846C4"/>
    <w:rsid w:val="18E6655B"/>
    <w:rsid w:val="1B3C7C7A"/>
    <w:rsid w:val="1F110E14"/>
    <w:rsid w:val="1FD53D5E"/>
    <w:rsid w:val="20936513"/>
    <w:rsid w:val="240440E0"/>
    <w:rsid w:val="249C309C"/>
    <w:rsid w:val="26406EDB"/>
    <w:rsid w:val="26422793"/>
    <w:rsid w:val="29FF55CA"/>
    <w:rsid w:val="2AFA28CA"/>
    <w:rsid w:val="2B2B69CB"/>
    <w:rsid w:val="30497733"/>
    <w:rsid w:val="34786B5C"/>
    <w:rsid w:val="45C3175B"/>
    <w:rsid w:val="4A056E6A"/>
    <w:rsid w:val="4AEA2813"/>
    <w:rsid w:val="50E14F4E"/>
    <w:rsid w:val="513B02AA"/>
    <w:rsid w:val="57C50B47"/>
    <w:rsid w:val="588F2219"/>
    <w:rsid w:val="6260512D"/>
    <w:rsid w:val="633A6C77"/>
    <w:rsid w:val="63E16440"/>
    <w:rsid w:val="676236F6"/>
    <w:rsid w:val="67977E1E"/>
    <w:rsid w:val="711252F0"/>
    <w:rsid w:val="797846B3"/>
    <w:rsid w:val="7B2E5971"/>
    <w:rsid w:val="7BC57958"/>
    <w:rsid w:val="7BF0129A"/>
    <w:rsid w:val="7F7D2A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6"/>
    <w:semiHidden/>
    <w:unhideWhenUsed/>
    <w:qFormat/>
    <w:uiPriority w:val="99"/>
    <w:pPr>
      <w:jc w:val="left"/>
    </w:pPr>
  </w:style>
  <w:style w:type="paragraph" w:styleId="3">
    <w:name w:val="Plain Text"/>
    <w:basedOn w:val="1"/>
    <w:link w:val="20"/>
    <w:qFormat/>
    <w:uiPriority w:val="0"/>
    <w:rPr>
      <w:rFonts w:ascii="宋体" w:hAnsi="Courier New" w:eastAsia="微软雅黑" w:cs="Courier New"/>
    </w:rPr>
  </w:style>
  <w:style w:type="paragraph" w:styleId="4">
    <w:name w:val="Balloon Text"/>
    <w:basedOn w:val="1"/>
    <w:link w:val="18"/>
    <w:semiHidden/>
    <w:unhideWhenUsed/>
    <w:qFormat/>
    <w:uiPriority w:val="99"/>
    <w:rPr>
      <w:sz w:val="18"/>
      <w:szCs w:val="18"/>
    </w:rPr>
  </w:style>
  <w:style w:type="paragraph" w:styleId="5">
    <w:name w:val="footer"/>
    <w:basedOn w:val="1"/>
    <w:link w:val="15"/>
    <w:unhideWhenUsed/>
    <w:qFormat/>
    <w:uiPriority w:val="99"/>
    <w:pPr>
      <w:tabs>
        <w:tab w:val="center" w:pos="4153"/>
        <w:tab w:val="right" w:pos="8306"/>
      </w:tabs>
      <w:snapToGrid w:val="0"/>
      <w:jc w:val="left"/>
    </w:pPr>
    <w:rPr>
      <w:sz w:val="18"/>
      <w:szCs w:val="18"/>
    </w:rPr>
  </w:style>
  <w:style w:type="paragraph" w:styleId="6">
    <w:name w:val="header"/>
    <w:basedOn w:val="1"/>
    <w:link w:val="14"/>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2"/>
    <w:next w:val="2"/>
    <w:link w:val="17"/>
    <w:semiHidden/>
    <w:unhideWhenUsed/>
    <w:qFormat/>
    <w:uiPriority w:val="99"/>
    <w:rPr>
      <w:b/>
      <w:bCs/>
    </w:rPr>
  </w:style>
  <w:style w:type="table" w:styleId="9">
    <w:name w:val="Table Grid"/>
    <w:basedOn w:val="8"/>
    <w:qFormat/>
    <w:uiPriority w:val="5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Emphasis"/>
    <w:basedOn w:val="10"/>
    <w:qFormat/>
    <w:uiPriority w:val="20"/>
    <w:rPr>
      <w:i/>
    </w:rPr>
  </w:style>
  <w:style w:type="character" w:styleId="12">
    <w:name w:val="annotation reference"/>
    <w:basedOn w:val="10"/>
    <w:semiHidden/>
    <w:unhideWhenUsed/>
    <w:qFormat/>
    <w:uiPriority w:val="99"/>
    <w:rPr>
      <w:sz w:val="21"/>
      <w:szCs w:val="21"/>
    </w:rPr>
  </w:style>
  <w:style w:type="paragraph" w:customStyle="1" w:styleId="13">
    <w:name w:val="列出段落1"/>
    <w:basedOn w:val="1"/>
    <w:qFormat/>
    <w:uiPriority w:val="0"/>
    <w:pPr>
      <w:widowControl/>
      <w:ind w:left="720"/>
      <w:contextualSpacing/>
      <w:jc w:val="left"/>
    </w:pPr>
    <w:rPr>
      <w:rFonts w:ascii="Calibri" w:hAnsi="Calibri"/>
      <w:kern w:val="0"/>
      <w:sz w:val="24"/>
      <w:lang w:eastAsia="en-US" w:bidi="en-US"/>
    </w:rPr>
  </w:style>
  <w:style w:type="character" w:customStyle="1" w:styleId="14">
    <w:name w:val="页眉 字符"/>
    <w:basedOn w:val="10"/>
    <w:link w:val="6"/>
    <w:qFormat/>
    <w:uiPriority w:val="99"/>
    <w:rPr>
      <w:sz w:val="18"/>
      <w:szCs w:val="18"/>
    </w:rPr>
  </w:style>
  <w:style w:type="character" w:customStyle="1" w:styleId="15">
    <w:name w:val="页脚 字符"/>
    <w:basedOn w:val="10"/>
    <w:link w:val="5"/>
    <w:qFormat/>
    <w:uiPriority w:val="99"/>
    <w:rPr>
      <w:sz w:val="18"/>
      <w:szCs w:val="18"/>
    </w:rPr>
  </w:style>
  <w:style w:type="character" w:customStyle="1" w:styleId="16">
    <w:name w:val="批注文字 字符"/>
    <w:basedOn w:val="10"/>
    <w:link w:val="2"/>
    <w:semiHidden/>
    <w:qFormat/>
    <w:uiPriority w:val="99"/>
    <w:rPr>
      <w:rFonts w:ascii="Times New Roman" w:hAnsi="Times New Roman" w:eastAsia="宋体" w:cs="Times New Roman"/>
      <w:szCs w:val="21"/>
    </w:rPr>
  </w:style>
  <w:style w:type="character" w:customStyle="1" w:styleId="17">
    <w:name w:val="批注主题 字符"/>
    <w:basedOn w:val="16"/>
    <w:link w:val="7"/>
    <w:semiHidden/>
    <w:qFormat/>
    <w:uiPriority w:val="99"/>
    <w:rPr>
      <w:rFonts w:ascii="Times New Roman" w:hAnsi="Times New Roman" w:eastAsia="宋体" w:cs="Times New Roman"/>
      <w:b/>
      <w:bCs/>
      <w:szCs w:val="21"/>
    </w:rPr>
  </w:style>
  <w:style w:type="character" w:customStyle="1" w:styleId="18">
    <w:name w:val="批注框文本 字符"/>
    <w:basedOn w:val="10"/>
    <w:link w:val="4"/>
    <w:semiHidden/>
    <w:qFormat/>
    <w:uiPriority w:val="99"/>
    <w:rPr>
      <w:kern w:val="2"/>
      <w:sz w:val="18"/>
      <w:szCs w:val="18"/>
    </w:rPr>
  </w:style>
  <w:style w:type="paragraph" w:customStyle="1" w:styleId="19">
    <w:name w:val="修订1"/>
    <w:hidden/>
    <w:unhideWhenUsed/>
    <w:qFormat/>
    <w:uiPriority w:val="99"/>
    <w:rPr>
      <w:rFonts w:ascii="Times New Roman" w:hAnsi="Times New Roman" w:eastAsia="宋体" w:cs="Times New Roman"/>
      <w:kern w:val="2"/>
      <w:sz w:val="21"/>
      <w:szCs w:val="21"/>
      <w:lang w:val="en-US" w:eastAsia="zh-CN" w:bidi="ar-SA"/>
    </w:rPr>
  </w:style>
  <w:style w:type="character" w:customStyle="1" w:styleId="20">
    <w:name w:val="纯文本 字符"/>
    <w:basedOn w:val="10"/>
    <w:link w:val="3"/>
    <w:qFormat/>
    <w:uiPriority w:val="0"/>
    <w:rPr>
      <w:rFonts w:ascii="宋体" w:hAnsi="Courier New" w:eastAsia="微软雅黑" w:cs="Courier New"/>
      <w:kern w:val="2"/>
      <w:sz w:val="21"/>
      <w:szCs w:val="21"/>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758</Words>
  <Characters>800</Characters>
  <Lines>6</Lines>
  <Paragraphs>1</Paragraphs>
  <TotalTime>2</TotalTime>
  <ScaleCrop>false</ScaleCrop>
  <LinksUpToDate>false</LinksUpToDate>
  <CharactersWithSpaces>801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2024-06-19T08:47:00Z</dcterms:created>
  <dc:creator>YC</dc:creator>
  <cp:lastModifiedBy>易采</cp:lastModifiedBy>
  <dcterms:modified xsi:type="dcterms:W3CDTF">2026-11-04T01:19:25Z</dcterms:modified>
  <cp:revision>42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965FCD78730D468F925D83F50C10C8BF_13</vt:lpwstr>
  </property>
  <property fmtid="{D5CDD505-2E9C-101B-9397-08002B2CF9AE}" pid="4" name="KSOTemplateDocerSaveRecord">
    <vt:lpwstr>eyJoZGlkIjoiZGJiN2NhMmVjNDc3YzEwY2JiMTViN2I2ODZlYWI3NzkiLCJ1c2VySWQiOiIxMTU2MzU1MzkwIn0=</vt:lpwstr>
  </property>
</Properties>
</file>