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31AF">
      <w:pPr>
        <w:jc w:val="center"/>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竞争性</w:t>
      </w:r>
      <w:bookmarkStart w:id="30" w:name="_GoBack"/>
      <w:bookmarkEnd w:id="30"/>
      <w:r>
        <w:rPr>
          <w:rFonts w:hint="eastAsia" w:ascii="宋体" w:hAnsi="宋体" w:cs="宋体"/>
          <w:color w:val="auto"/>
          <w:sz w:val="36"/>
          <w:szCs w:val="36"/>
          <w:highlight w:val="none"/>
          <w:lang w:val="en-US" w:eastAsia="zh-CN"/>
        </w:rPr>
        <w:t>磋商公告</w:t>
      </w:r>
    </w:p>
    <w:p w14:paraId="30819080">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759142D5">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南京医科大学常州校区汽车租赁服务项目</w:t>
      </w:r>
      <w:r>
        <w:rPr>
          <w:rFonts w:hint="eastAsia" w:ascii="宋体" w:hAnsi="宋体" w:cs="宋体"/>
          <w:color w:val="000000" w:themeColor="text1"/>
          <w:szCs w:val="21"/>
          <w:highlight w:val="none"/>
          <w14:textFill>
            <w14:solidFill>
              <w14:schemeClr w14:val="tx1"/>
            </w14:solidFill>
          </w14:textFill>
        </w:rPr>
        <w:t>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获取磋商文件，并于</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5月21日14点30分</w:t>
      </w:r>
      <w:r>
        <w:rPr>
          <w:rFonts w:hint="eastAsia" w:ascii="宋体" w:hAnsi="宋体" w:cs="宋体"/>
          <w:color w:val="000000" w:themeColor="text1"/>
          <w:szCs w:val="21"/>
          <w:highlight w:val="none"/>
          <w14:textFill>
            <w14:solidFill>
              <w14:schemeClr w14:val="tx1"/>
            </w14:solidFill>
          </w14:textFill>
        </w:rPr>
        <w:t>（北京时间）前递交响应文件。</w:t>
      </w:r>
    </w:p>
    <w:p w14:paraId="60BDD864">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0" w:name="_Toc28359079"/>
      <w:bookmarkStart w:id="1" w:name="_Toc28359002"/>
      <w:bookmarkStart w:id="2" w:name="_Toc35393621"/>
      <w:bookmarkStart w:id="3" w:name="_Toc35393790"/>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p w14:paraId="6E236DA2">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项目编号：SNZX-</w:t>
      </w:r>
      <w:r>
        <w:rPr>
          <w:rFonts w:hint="eastAsia" w:ascii="宋体" w:hAnsi="宋体" w:cs="宋体"/>
          <w:color w:val="000000" w:themeColor="text1"/>
          <w:szCs w:val="21"/>
          <w:highlight w:val="none"/>
          <w:lang w:eastAsia="zh-CN"/>
          <w14:textFill>
            <w14:solidFill>
              <w14:schemeClr w14:val="tx1"/>
            </w14:solidFill>
          </w14:textFill>
        </w:rPr>
        <w:t>20250154</w:t>
      </w:r>
    </w:p>
    <w:p w14:paraId="6031E2F9">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4"/>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南京医科大学常州校区汽车租赁服务项目</w:t>
      </w:r>
    </w:p>
    <w:p w14:paraId="74DD65D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采购方式：竞争性磋商</w:t>
      </w:r>
    </w:p>
    <w:p w14:paraId="66FD4FE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万元</w:t>
      </w:r>
    </w:p>
    <w:p w14:paraId="5EE897B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最高限价：100%，投标报价超过最高限价</w:t>
      </w:r>
      <w:r>
        <w:rPr>
          <w:rFonts w:hint="eastAsia" w:ascii="宋体" w:hAnsi="宋体" w:cs="宋体"/>
          <w:color w:val="000000" w:themeColor="text1"/>
          <w:szCs w:val="21"/>
          <w:highlight w:val="none"/>
          <w:lang w:val="en-US" w:eastAsia="zh-CN"/>
          <w14:textFill>
            <w14:solidFill>
              <w14:schemeClr w14:val="tx1"/>
            </w14:solidFill>
          </w14:textFill>
        </w:rPr>
        <w:t>或单项限价</w:t>
      </w:r>
      <w:r>
        <w:rPr>
          <w:rFonts w:hint="eastAsia" w:ascii="宋体" w:hAnsi="宋体" w:cs="宋体"/>
          <w:color w:val="000000" w:themeColor="text1"/>
          <w:szCs w:val="21"/>
          <w:highlight w:val="none"/>
          <w14:textFill>
            <w14:solidFill>
              <w14:schemeClr w14:val="tx1"/>
            </w14:solidFill>
          </w14:textFill>
        </w:rPr>
        <w:t>的为无效投标。</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954"/>
        <w:gridCol w:w="2787"/>
        <w:gridCol w:w="2788"/>
      </w:tblGrid>
      <w:tr w14:paraId="105B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285" w:type="dxa"/>
            <w:gridSpan w:val="2"/>
            <w:tcBorders>
              <w:tl2br w:val="single" w:color="auto" w:sz="4" w:space="0"/>
              <w:tr2bl w:val="single" w:color="auto" w:sz="4" w:space="0"/>
            </w:tcBorders>
            <w:vAlign w:val="center"/>
          </w:tcPr>
          <w:p w14:paraId="3E62F5A7">
            <w:pPr>
              <w:numPr>
                <w:ilvl w:val="0"/>
                <w:numId w:val="0"/>
              </w:numPr>
              <w:spacing w:line="240" w:lineRule="auto"/>
              <w:jc w:val="cente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pPr>
          </w:p>
        </w:tc>
        <w:tc>
          <w:tcPr>
            <w:tcW w:w="3284" w:type="dxa"/>
            <w:vAlign w:val="center"/>
          </w:tcPr>
          <w:p w14:paraId="3CCD9A23">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工作日</w:t>
            </w:r>
          </w:p>
        </w:tc>
        <w:tc>
          <w:tcPr>
            <w:tcW w:w="3286" w:type="dxa"/>
            <w:vAlign w:val="center"/>
          </w:tcPr>
          <w:p w14:paraId="6E962A14">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非工作日</w:t>
            </w:r>
          </w:p>
        </w:tc>
      </w:tr>
      <w:tr w14:paraId="0A1A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285" w:type="dxa"/>
            <w:gridSpan w:val="2"/>
            <w:vAlign w:val="center"/>
          </w:tcPr>
          <w:p w14:paraId="5780DC52">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发车趟数（趟/天）</w:t>
            </w:r>
          </w:p>
        </w:tc>
        <w:tc>
          <w:tcPr>
            <w:tcW w:w="3284" w:type="dxa"/>
            <w:vAlign w:val="center"/>
          </w:tcPr>
          <w:p w14:paraId="642C011E">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2</w:t>
            </w:r>
          </w:p>
        </w:tc>
        <w:tc>
          <w:tcPr>
            <w:tcW w:w="3286" w:type="dxa"/>
            <w:vAlign w:val="center"/>
          </w:tcPr>
          <w:p w14:paraId="7B5B6365">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1</w:t>
            </w:r>
          </w:p>
        </w:tc>
      </w:tr>
      <w:tr w14:paraId="573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285" w:type="dxa"/>
            <w:gridSpan w:val="2"/>
            <w:vAlign w:val="center"/>
          </w:tcPr>
          <w:p w14:paraId="4B8CFA96">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天数（天）</w:t>
            </w:r>
          </w:p>
        </w:tc>
        <w:tc>
          <w:tcPr>
            <w:tcW w:w="3284" w:type="dxa"/>
            <w:vAlign w:val="center"/>
          </w:tcPr>
          <w:p w14:paraId="3EBB0B40">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200</w:t>
            </w:r>
          </w:p>
        </w:tc>
        <w:tc>
          <w:tcPr>
            <w:tcW w:w="3286" w:type="dxa"/>
            <w:vAlign w:val="center"/>
          </w:tcPr>
          <w:p w14:paraId="4A74B377">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165</w:t>
            </w:r>
          </w:p>
        </w:tc>
      </w:tr>
      <w:tr w14:paraId="6262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26" w:type="dxa"/>
            <w:vMerge w:val="restart"/>
            <w:vAlign w:val="center"/>
          </w:tcPr>
          <w:p w14:paraId="23B6FBA3">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单项限价（元）</w:t>
            </w:r>
          </w:p>
        </w:tc>
        <w:tc>
          <w:tcPr>
            <w:tcW w:w="2259" w:type="dxa"/>
            <w:vAlign w:val="center"/>
          </w:tcPr>
          <w:p w14:paraId="47747275">
            <w:pPr>
              <w:numPr>
                <w:ilvl w:val="0"/>
                <w:numId w:val="0"/>
              </w:numPr>
              <w:spacing w:line="240" w:lineRule="auto"/>
              <w:jc w:val="cente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考斯特或同等档次</w:t>
            </w:r>
          </w:p>
        </w:tc>
        <w:tc>
          <w:tcPr>
            <w:tcW w:w="3284" w:type="dxa"/>
            <w:vAlign w:val="center"/>
          </w:tcPr>
          <w:p w14:paraId="1EDC3B87">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1</w:t>
            </w:r>
            <w:r>
              <w:rPr>
                <w:rFonts w:hint="eastAsia" w:ascii="宋体" w:cs="方正仿宋_GBK"/>
                <w:b/>
                <w:bCs/>
                <w:color w:val="000000" w:themeColor="text1"/>
                <w:highlight w:val="none"/>
                <w:vertAlign w:val="baseline"/>
                <w:lang w:val="en-US" w:eastAsia="zh-CN"/>
                <w14:textFill>
                  <w14:solidFill>
                    <w14:schemeClr w14:val="tx1"/>
                  </w14:solidFill>
                </w14:textFill>
              </w:rPr>
              <w:t>5</w:t>
            </w: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00</w:t>
            </w:r>
          </w:p>
        </w:tc>
        <w:tc>
          <w:tcPr>
            <w:tcW w:w="3286" w:type="dxa"/>
            <w:vAlign w:val="center"/>
          </w:tcPr>
          <w:p w14:paraId="0DC88B40">
            <w:pPr>
              <w:numPr>
                <w:ilvl w:val="0"/>
                <w:numId w:val="0"/>
              </w:numPr>
              <w:spacing w:line="240" w:lineRule="auto"/>
              <w:jc w:val="cente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1</w:t>
            </w:r>
            <w:r>
              <w:rPr>
                <w:rFonts w:hint="eastAsia" w:ascii="宋体" w:cs="方正仿宋_GBK"/>
                <w:b/>
                <w:bCs/>
                <w:color w:val="000000" w:themeColor="text1"/>
                <w:highlight w:val="none"/>
                <w:vertAlign w:val="baseline"/>
                <w:lang w:val="en-US" w:eastAsia="zh-CN"/>
                <w14:textFill>
                  <w14:solidFill>
                    <w14:schemeClr w14:val="tx1"/>
                  </w14:solidFill>
                </w14:textFill>
              </w:rPr>
              <w:t>5</w:t>
            </w: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00</w:t>
            </w:r>
          </w:p>
        </w:tc>
      </w:tr>
      <w:tr w14:paraId="78DD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6" w:type="dxa"/>
            <w:vMerge w:val="continue"/>
            <w:vAlign w:val="center"/>
          </w:tcPr>
          <w:p w14:paraId="6CF41E48">
            <w:pPr>
              <w:numPr>
                <w:ilvl w:val="0"/>
                <w:numId w:val="0"/>
              </w:numPr>
              <w:spacing w:line="240" w:lineRule="auto"/>
              <w:jc w:val="cente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pPr>
          </w:p>
        </w:tc>
        <w:tc>
          <w:tcPr>
            <w:tcW w:w="2259" w:type="dxa"/>
            <w:vAlign w:val="center"/>
          </w:tcPr>
          <w:p w14:paraId="24344BDF">
            <w:pPr>
              <w:numPr>
                <w:ilvl w:val="0"/>
                <w:numId w:val="0"/>
              </w:numPr>
              <w:spacing w:line="240" w:lineRule="auto"/>
              <w:jc w:val="cente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hAnsi="Times New Roman" w:eastAsia="宋体" w:cs="方正仿宋_GBK"/>
                <w:b/>
                <w:bCs/>
                <w:color w:val="000000" w:themeColor="text1"/>
                <w:highlight w:val="none"/>
                <w:vertAlign w:val="baseline"/>
                <w:lang w:val="en-US" w:eastAsia="zh-CN"/>
                <w14:textFill>
                  <w14:solidFill>
                    <w14:schemeClr w14:val="tx1"/>
                  </w14:solidFill>
                </w14:textFill>
              </w:rPr>
              <w:t>宇通或同等档次（45座及以上）</w:t>
            </w:r>
          </w:p>
        </w:tc>
        <w:tc>
          <w:tcPr>
            <w:tcW w:w="3284" w:type="dxa"/>
            <w:vAlign w:val="center"/>
          </w:tcPr>
          <w:p w14:paraId="77BC11A2">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cs="方正仿宋_GBK"/>
                <w:b/>
                <w:bCs/>
                <w:color w:val="000000" w:themeColor="text1"/>
                <w:highlight w:val="none"/>
                <w:vertAlign w:val="baseline"/>
                <w:lang w:val="en-US" w:eastAsia="zh-CN"/>
                <w14:textFill>
                  <w14:solidFill>
                    <w14:schemeClr w14:val="tx1"/>
                  </w14:solidFill>
                </w14:textFill>
              </w:rPr>
              <w:t>1600</w:t>
            </w:r>
          </w:p>
        </w:tc>
        <w:tc>
          <w:tcPr>
            <w:tcW w:w="3286" w:type="dxa"/>
            <w:vAlign w:val="center"/>
          </w:tcPr>
          <w:p w14:paraId="22D60E6D">
            <w:pPr>
              <w:numPr>
                <w:ilvl w:val="0"/>
                <w:numId w:val="0"/>
              </w:numPr>
              <w:spacing w:line="240" w:lineRule="auto"/>
              <w:jc w:val="center"/>
              <w:rPr>
                <w:rFonts w:hint="default" w:ascii="宋体" w:hAnsi="Times New Roman" w:eastAsia="宋体" w:cs="方正仿宋_GBK"/>
                <w:b/>
                <w:bCs/>
                <w:color w:val="000000" w:themeColor="text1"/>
                <w:highlight w:val="none"/>
                <w:vertAlign w:val="baseline"/>
                <w:lang w:val="en-US" w:eastAsia="zh-CN"/>
                <w14:textFill>
                  <w14:solidFill>
                    <w14:schemeClr w14:val="tx1"/>
                  </w14:solidFill>
                </w14:textFill>
              </w:rPr>
            </w:pPr>
            <w:r>
              <w:rPr>
                <w:rFonts w:hint="eastAsia" w:ascii="宋体" w:cs="方正仿宋_GBK"/>
                <w:b/>
                <w:bCs/>
                <w:color w:val="000000" w:themeColor="text1"/>
                <w:highlight w:val="none"/>
                <w:vertAlign w:val="baseline"/>
                <w:lang w:val="en-US" w:eastAsia="zh-CN"/>
                <w14:textFill>
                  <w14:solidFill>
                    <w14:schemeClr w14:val="tx1"/>
                  </w14:solidFill>
                </w14:textFill>
              </w:rPr>
              <w:t>1600</w:t>
            </w:r>
          </w:p>
        </w:tc>
      </w:tr>
    </w:tbl>
    <w:p w14:paraId="3B34429F">
      <w:pPr>
        <w:numPr>
          <w:ilvl w:val="0"/>
          <w:numId w:val="0"/>
        </w:numPr>
        <w:spacing w:line="360" w:lineRule="auto"/>
        <w:ind w:firstLine="420" w:firstLineChars="200"/>
        <w:jc w:val="left"/>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采购需求：为保障常州校区运输服务保障需求,选取1家汽车租赁服务企业作为服务供应商，为常州校区提供南京</w:t>
      </w:r>
      <w:r>
        <w:rPr>
          <w:rFonts w:hint="eastAsia" w:ascii="宋体" w:hAnsi="宋体" w:cs="宋体"/>
          <w:color w:val="000000" w:themeColor="text1"/>
          <w:szCs w:val="21"/>
          <w:highlight w:val="none"/>
          <w:lang w:val="en-US" w:eastAsia="zh-CN"/>
          <w14:textFill>
            <w14:solidFill>
              <w14:schemeClr w14:val="tx1"/>
            </w14:solidFill>
          </w14:textFill>
        </w:rPr>
        <w:t>(江宁）</w:t>
      </w:r>
      <w:r>
        <w:rPr>
          <w:rFonts w:hint="eastAsia" w:ascii="宋体" w:hAnsi="宋体" w:cs="宋体"/>
          <w:color w:val="000000" w:themeColor="text1"/>
          <w:szCs w:val="21"/>
          <w:highlight w:val="none"/>
          <w:lang w:eastAsia="zh-CN"/>
          <w14:textFill>
            <w14:solidFill>
              <w14:schemeClr w14:val="tx1"/>
            </w14:solidFill>
          </w14:textFill>
        </w:rPr>
        <w:t>至常州往返班车通勤服务。</w:t>
      </w:r>
      <w:r>
        <w:rPr>
          <w:rFonts w:hint="eastAsia" w:ascii="宋体" w:hAnsi="宋体" w:cs="宋体"/>
          <w:color w:val="000000" w:themeColor="text1"/>
          <w:szCs w:val="21"/>
          <w:highlight w:val="none"/>
          <w:lang w:val="en-US" w:eastAsia="zh-CN"/>
          <w14:textFill>
            <w14:solidFill>
              <w14:schemeClr w14:val="tx1"/>
            </w14:solidFill>
          </w14:textFill>
        </w:rPr>
        <w:t>本项目工作日发车2趟，非工作日一趟，具体时间依据项目实际情况按采购人要求执行，南京（江宁）往返常州一个来回按一趟计取。</w:t>
      </w:r>
      <w:r>
        <w:rPr>
          <w:rFonts w:hint="eastAsia" w:ascii="宋体" w:hAnsi="宋体" w:cs="宋体"/>
          <w:color w:val="000000" w:themeColor="text1"/>
          <w:szCs w:val="21"/>
          <w:highlight w:val="none"/>
          <w:lang w:eastAsia="zh-CN"/>
          <w14:textFill>
            <w14:solidFill>
              <w14:schemeClr w14:val="tx1"/>
            </w14:solidFill>
          </w14:textFill>
        </w:rPr>
        <w:t>具体需求详见竞争性磋商文件。</w:t>
      </w:r>
    </w:p>
    <w:p w14:paraId="54FC3DB5">
      <w:pPr>
        <w:spacing w:line="360" w:lineRule="auto"/>
        <w:ind w:firstLine="411" w:firstLineChars="196"/>
        <w:jc w:val="left"/>
        <w:rPr>
          <w:rFonts w:ascii="宋体" w:cs="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w:t>
      </w:r>
      <w:r>
        <w:rPr>
          <w:rFonts w:hint="eastAsia" w:ascii="宋体" w:hAnsi="宋体" w:cs="宋体"/>
          <w:color w:val="000000" w:themeColor="text1"/>
          <w:szCs w:val="21"/>
          <w:highlight w:val="none"/>
          <w:lang w:eastAsia="zh-CN"/>
          <w14:textFill>
            <w14:solidFill>
              <w14:schemeClr w14:val="tx1"/>
            </w14:solidFill>
          </w14:textFill>
        </w:rPr>
        <w:t>（服务期）</w:t>
      </w:r>
      <w:r>
        <w:rPr>
          <w:rFonts w:hint="eastAsia" w:ascii="宋体" w:hAnsi="宋体" w:cs="宋体"/>
          <w:color w:val="000000" w:themeColor="text1"/>
          <w:szCs w:val="21"/>
          <w:highlight w:val="none"/>
          <w14:textFill>
            <w14:solidFill>
              <w14:schemeClr w14:val="tx1"/>
            </w14:solidFill>
          </w14:textFill>
        </w:rPr>
        <w:t>：</w:t>
      </w:r>
      <w:bookmarkStart w:id="5" w:name="_Toc28359003"/>
      <w:bookmarkStart w:id="6" w:name="_Toc35393622"/>
      <w:bookmarkStart w:id="7" w:name="_Toc35393791"/>
      <w:bookmarkStart w:id="8" w:name="_Toc28359080"/>
      <w:r>
        <w:rPr>
          <w:rFonts w:hint="eastAsia" w:ascii="宋体" w:hAnsi="宋体" w:cs="宋体"/>
          <w:color w:val="000000" w:themeColor="text1"/>
          <w:szCs w:val="21"/>
          <w:highlight w:val="none"/>
          <w:lang w:eastAsia="zh-CN"/>
          <w14:textFill>
            <w14:solidFill>
              <w14:schemeClr w14:val="tx1"/>
            </w14:solidFill>
          </w14:textFill>
        </w:rPr>
        <w:t>自合同签订之日起</w:t>
      </w:r>
      <w:r>
        <w:rPr>
          <w:rFonts w:hint="eastAsia" w:ascii="宋体" w:hAnsi="宋体" w:cs="宋体"/>
          <w:color w:val="000000" w:themeColor="text1"/>
          <w:szCs w:val="21"/>
          <w:highlight w:val="none"/>
          <w:lang w:val="en-US" w:eastAsia="zh-CN"/>
          <w14:textFill>
            <w14:solidFill>
              <w14:schemeClr w14:val="tx1"/>
            </w14:solidFill>
          </w14:textFill>
        </w:rPr>
        <w:t>一</w:t>
      </w:r>
      <w:r>
        <w:rPr>
          <w:rFonts w:hint="eastAsia" w:ascii="宋体" w:cs="宋体"/>
          <w:bCs/>
          <w:color w:val="000000" w:themeColor="text1"/>
          <w:highlight w:val="none"/>
          <w14:textFill>
            <w14:solidFill>
              <w14:schemeClr w14:val="tx1"/>
            </w14:solidFill>
          </w14:textFill>
        </w:rPr>
        <w:t>年。</w:t>
      </w:r>
    </w:p>
    <w:p w14:paraId="6BD81FBE">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本项目（是/否）接受联合体：否。</w:t>
      </w:r>
    </w:p>
    <w:p w14:paraId="5D46B7CE">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是否专门面向中小企业：否</w:t>
      </w:r>
    </w:p>
    <w:p w14:paraId="7D06365E">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本项目采购标的所属行业为：租赁和商务服务业</w:t>
      </w:r>
    </w:p>
    <w:p w14:paraId="7260C0DC">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bookmarkEnd w:id="5"/>
      <w:bookmarkEnd w:id="6"/>
      <w:bookmarkEnd w:id="7"/>
      <w:bookmarkEnd w:id="8"/>
    </w:p>
    <w:p w14:paraId="04D3BCE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9" w:name="_Toc35393623"/>
      <w:bookmarkStart w:id="10" w:name="_Toc35393792"/>
      <w:bookmarkStart w:id="11" w:name="_Toc28359082"/>
      <w:bookmarkStart w:id="12" w:name="_Toc28359005"/>
      <w:bookmarkStart w:id="13" w:name="_Toc35393624"/>
      <w:bookmarkStart w:id="14" w:name="_Toc35393793"/>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4A036D1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007D16E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上一年度或2023年度的财务报表或审计报告，或招标截止时间前六个月内银行出具的资信证明，或财政部门认可的政府采购专业担保机构出具的投标担保函，提供相关证明材料复印件并加盖公章）（成立不满一年不需提供）；</w:t>
      </w:r>
    </w:p>
    <w:p w14:paraId="59E34B17">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7FC4A8A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近半年内任意一个月的纳税证明文件（依法免缴的应提供相应文件说明）；并提供近半年内依法为员工缴纳社会保障资金的证明材料（任意一个月即可），证明材料可以是缴费的银行单据复印件、社保机构开具的证明（依法不需要缴纳社会保障资金的应提供相应文件说明））；</w:t>
      </w:r>
    </w:p>
    <w:p w14:paraId="3686877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62081C6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6C356C8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落实政府采购政策需满足的资格要求：如为小微型企业、监狱企业、残疾人福利性单位，提供的产品为国家认定的节能产品和环保产品的须按要求提供相关材料。</w:t>
      </w:r>
    </w:p>
    <w:p w14:paraId="58919F8E">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3.本项目的特定资格要求：供应商具备有效的《道路运输经营许可证》，经营范围包含市区包车客运（含）、市际包车客运（含）以上范围。（提供《道路运输经营许可证》复印件加盖公章）</w:t>
      </w:r>
      <w:r>
        <w:rPr>
          <w:rFonts w:hint="eastAsia" w:ascii="宋体" w:hAnsi="宋体" w:cs="宋体"/>
          <w:color w:val="000000" w:themeColor="text1"/>
          <w:szCs w:val="21"/>
          <w:highlight w:val="none"/>
          <w:lang w:eastAsia="zh-CN"/>
          <w14:textFill>
            <w14:solidFill>
              <w14:schemeClr w14:val="tx1"/>
            </w14:solidFill>
          </w14:textFill>
        </w:rPr>
        <w:t>。</w:t>
      </w:r>
    </w:p>
    <w:p w14:paraId="65A2F80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4.本项目不接受转包、分包。</w:t>
      </w:r>
    </w:p>
    <w:p w14:paraId="3813196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5.拒绝下述供应商参加本次采购活动：</w:t>
      </w:r>
    </w:p>
    <w:p w14:paraId="4FC1BEC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56C1EED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68F5115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1CA7F36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6.本项目不接受进口产品投标。（注：本文件所称进口产品是指通过中国海关报关验放进入中国境内且产自关境外的产品）</w:t>
      </w:r>
    </w:p>
    <w:p w14:paraId="72318F5B">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三、获取磋商文件</w:t>
      </w:r>
      <w:bookmarkEnd w:id="9"/>
      <w:bookmarkEnd w:id="10"/>
    </w:p>
    <w:p w14:paraId="7255873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时间：2025年</w:t>
      </w:r>
      <w:r>
        <w:rPr>
          <w:rFonts w:hint="eastAsia" w:ascii="宋体" w:hAnsi="宋体" w:cs="宋体"/>
          <w:color w:val="000000" w:themeColor="text1"/>
          <w:szCs w:val="21"/>
          <w:highlight w:val="none"/>
          <w:lang w:val="en-US" w:eastAsia="zh-CN"/>
          <w14:textFill>
            <w14:solidFill>
              <w14:schemeClr w14:val="tx1"/>
            </w14:solidFill>
          </w14:textFill>
        </w:rPr>
        <w:t>5月12日</w:t>
      </w:r>
      <w:r>
        <w:rPr>
          <w:rFonts w:hint="eastAsia" w:ascii="宋体" w:hAnsi="宋体" w:cs="宋体"/>
          <w:color w:val="000000" w:themeColor="text1"/>
          <w:szCs w:val="21"/>
          <w:highlight w:val="none"/>
          <w14:textFill>
            <w14:solidFill>
              <w14:schemeClr w14:val="tx1"/>
            </w14:solidFill>
          </w14:textFill>
        </w:rPr>
        <w:t>上午09:00至2025年</w:t>
      </w:r>
      <w:r>
        <w:rPr>
          <w:rFonts w:hint="eastAsia" w:ascii="宋体" w:hAnsi="宋体" w:cs="宋体"/>
          <w:color w:val="000000" w:themeColor="text1"/>
          <w:szCs w:val="21"/>
          <w:highlight w:val="none"/>
          <w:lang w:val="en-US" w:eastAsia="zh-CN"/>
          <w14:textFill>
            <w14:solidFill>
              <w14:schemeClr w14:val="tx1"/>
            </w14:solidFill>
          </w14:textFill>
        </w:rPr>
        <w:t>5月16日</w:t>
      </w:r>
      <w:r>
        <w:rPr>
          <w:rFonts w:hint="eastAsia" w:ascii="宋体" w:hAnsi="宋体" w:cs="宋体"/>
          <w:color w:val="000000" w:themeColor="text1"/>
          <w:szCs w:val="21"/>
          <w:highlight w:val="none"/>
          <w14:textFill>
            <w14:solidFill>
              <w14:schemeClr w14:val="tx1"/>
            </w14:solidFill>
          </w14:textFill>
        </w:rPr>
        <w:t>下午17:00</w:t>
      </w:r>
    </w:p>
    <w:p w14:paraId="5630942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1.获取方式：网址为：</w:t>
      </w:r>
      <w:r>
        <w:rPr>
          <w:rFonts w:hint="eastAsia" w:ascii="宋体" w:hAnsi="宋体" w:cs="宋体"/>
          <w:color w:val="000000" w:themeColor="text1"/>
          <w:szCs w:val="21"/>
          <w:highlight w:val="none"/>
          <w:lang w:val="en-US" w:eastAsia="zh-CN"/>
          <w14:textFill>
            <w14:solidFill>
              <w14:schemeClr w14:val="tx1"/>
            </w14:solidFill>
          </w14:textFill>
        </w:rPr>
        <w:t>https://njsnzx.cn/#/detail?id=1646</w:t>
      </w:r>
      <w:r>
        <w:rPr>
          <w:rFonts w:hint="eastAsia" w:ascii="宋体" w:hAnsi="宋体" w:cs="宋体"/>
          <w:color w:val="000000" w:themeColor="text1"/>
          <w:szCs w:val="21"/>
          <w:highlight w:val="none"/>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20B09A4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售价：￥500元，本公告包含的招标文件售价总和。</w:t>
      </w:r>
    </w:p>
    <w:p w14:paraId="321B3DCE">
      <w:pPr>
        <w:spacing w:line="360" w:lineRule="auto"/>
        <w:ind w:firstLine="420" w:firstLineChars="200"/>
        <w:jc w:val="left"/>
        <w:rPr>
          <w:rFonts w:hint="eastAsia" w:ascii="宋体" w:hAnsi="宋体" w:cs="黑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2.北京时间，法定节假日除外；未按照上述要求合法获取招标（采购）文件的，招标（采购）人将不予受理其投标（响应）。</w:t>
      </w:r>
    </w:p>
    <w:p w14:paraId="5A1EE18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四、提交响应文件</w:t>
      </w:r>
      <w:bookmarkEnd w:id="11"/>
      <w:bookmarkEnd w:id="12"/>
      <w:r>
        <w:rPr>
          <w:rFonts w:hint="eastAsia" w:ascii="宋体" w:hAnsi="宋体" w:cs="宋体"/>
          <w:color w:val="000000" w:themeColor="text1"/>
          <w:szCs w:val="21"/>
          <w:highlight w:val="none"/>
          <w14:textFill>
            <w14:solidFill>
              <w14:schemeClr w14:val="tx1"/>
            </w14:solidFill>
          </w14:textFill>
        </w:rPr>
        <w:t>截止时间、开标时间和地点</w:t>
      </w:r>
      <w:bookmarkEnd w:id="13"/>
      <w:bookmarkEnd w:id="14"/>
    </w:p>
    <w:p w14:paraId="6DBEBBC7">
      <w:pPr>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5月21日14点30分</w:t>
      </w:r>
      <w:r>
        <w:rPr>
          <w:rFonts w:hint="eastAsia" w:ascii="宋体" w:hAnsi="宋体" w:cs="宋体"/>
          <w:color w:val="000000" w:themeColor="text1"/>
          <w:szCs w:val="21"/>
          <w:highlight w:val="none"/>
          <w:u w:val="single"/>
          <w14:textFill>
            <w14:solidFill>
              <w14:schemeClr w14:val="tx1"/>
            </w14:solidFill>
          </w14:textFill>
        </w:rPr>
        <w:t>（北京时间）</w:t>
      </w:r>
    </w:p>
    <w:p w14:paraId="4936A2E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50152BA6">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5" w:name="_Toc28359007"/>
      <w:bookmarkStart w:id="16" w:name="_Toc28359084"/>
      <w:bookmarkStart w:id="17" w:name="_Toc35393625"/>
      <w:bookmarkStart w:id="18" w:name="_Toc35393794"/>
      <w:r>
        <w:rPr>
          <w:rFonts w:hint="eastAsia" w:ascii="宋体" w:hAnsi="宋体" w:cs="宋体"/>
          <w:color w:val="000000" w:themeColor="text1"/>
          <w:szCs w:val="21"/>
          <w:highlight w:val="none"/>
          <w14:textFill>
            <w14:solidFill>
              <w14:schemeClr w14:val="tx1"/>
            </w14:solidFill>
          </w14:textFill>
        </w:rPr>
        <w:t>五、公告期限</w:t>
      </w:r>
      <w:bookmarkEnd w:id="15"/>
      <w:bookmarkEnd w:id="16"/>
      <w:bookmarkEnd w:id="17"/>
      <w:bookmarkEnd w:id="18"/>
    </w:p>
    <w:p w14:paraId="5738591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自本公告发布之日起3个工作日。</w:t>
      </w:r>
    </w:p>
    <w:p w14:paraId="27BDD23F">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9" w:name="_Toc35393795"/>
      <w:bookmarkStart w:id="20" w:name="_Toc35393626"/>
      <w:r>
        <w:rPr>
          <w:rFonts w:hint="eastAsia" w:ascii="宋体" w:hAnsi="宋体" w:cs="宋体"/>
          <w:color w:val="000000" w:themeColor="text1"/>
          <w:szCs w:val="21"/>
          <w:highlight w:val="none"/>
          <w14:textFill>
            <w14:solidFill>
              <w14:schemeClr w14:val="tx1"/>
            </w14:solidFill>
          </w14:textFill>
        </w:rPr>
        <w:t>六、其他补充事宜</w:t>
      </w:r>
      <w:bookmarkEnd w:id="19"/>
      <w:bookmarkEnd w:id="20"/>
    </w:p>
    <w:p w14:paraId="3837720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1.集中勘察或答疑：</w:t>
      </w:r>
    </w:p>
    <w:p w14:paraId="421E911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29B2218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1BD655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1" w:name="_Toc35393627"/>
      <w:bookmarkStart w:id="22" w:name="_Toc28359008"/>
      <w:bookmarkStart w:id="23" w:name="_Toc28359085"/>
      <w:bookmarkStart w:id="24" w:name="_Toc35393796"/>
      <w:r>
        <w:rPr>
          <w:rFonts w:hint="eastAsia" w:ascii="宋体" w:hAnsi="宋体" w:cs="宋体"/>
          <w:color w:val="000000" w:themeColor="text1"/>
          <w:szCs w:val="21"/>
          <w:highlight w:val="none"/>
          <w14:textFill>
            <w14:solidFill>
              <w14:schemeClr w14:val="tx1"/>
            </w14:solidFill>
          </w14:textFill>
        </w:rPr>
        <w:t>3.公告媒体</w:t>
      </w:r>
    </w:p>
    <w:p w14:paraId="49E60CB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（1）本采购公告在南京医科大学（https://sjfwc.njmu.edu.cn/zbgg/list.htm）公示发布，敬请各投标人关注；</w:t>
      </w:r>
    </w:p>
    <w:p w14:paraId="19823B8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（2）若有关本次采购存在变动或修改，敬请各投标人及时关注南京医科大学（https://sjfwc.njmu.edu.cn/zbgg/list.htm）发布的关于本项目的信息更正公告。</w:t>
      </w:r>
    </w:p>
    <w:p w14:paraId="343226E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4.采购项目需要落实的政府采购政策：</w:t>
      </w:r>
    </w:p>
    <w:p w14:paraId="030B074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5922A10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2087936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0C2DF64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5A4E26A2">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1"/>
      <w:bookmarkEnd w:id="22"/>
      <w:bookmarkEnd w:id="23"/>
      <w:bookmarkEnd w:id="24"/>
    </w:p>
    <w:p w14:paraId="032D061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714EA59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5" w:name="_Toc28359009"/>
      <w:bookmarkStart w:id="26" w:name="_Toc28359086"/>
      <w:r>
        <w:rPr>
          <w:rFonts w:hint="eastAsia" w:ascii="宋体" w:hAnsi="宋体" w:cs="宋体"/>
          <w:color w:val="000000" w:themeColor="text1"/>
          <w:szCs w:val="21"/>
          <w:highlight w:val="none"/>
          <w14:textFill>
            <w14:solidFill>
              <w14:schemeClr w14:val="tx1"/>
            </w14:solidFill>
          </w14:textFill>
        </w:rPr>
        <w:t>单位名称：南京医科大学</w:t>
      </w:r>
    </w:p>
    <w:p w14:paraId="7134B0BC">
      <w:pPr>
        <w:widowControl/>
        <w:shd w:val="clear" w:color="auto" w:fill="FFFFFF"/>
        <w:spacing w:line="360" w:lineRule="auto"/>
        <w:ind w:firstLine="452" w:firstLineChars="200"/>
        <w:jc w:val="lef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单位地址：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0D6D0354">
      <w:pPr>
        <w:widowControl/>
        <w:shd w:val="clear" w:color="auto" w:fill="FFFFFF"/>
        <w:spacing w:line="360" w:lineRule="auto"/>
        <w:ind w:firstLine="452" w:firstLineChars="200"/>
        <w:jc w:val="left"/>
        <w:rPr>
          <w:rFonts w:hint="default" w:ascii="宋体" w:hAnsi="宋体" w:eastAsia="宋体" w:cs="宋体"/>
          <w:color w:val="000000" w:themeColor="text1"/>
          <w:spacing w:val="8"/>
          <w:kern w:val="0"/>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联系人：</w:t>
      </w:r>
      <w:r>
        <w:rPr>
          <w:rFonts w:hint="eastAsia" w:ascii="宋体" w:hAnsi="宋体" w:cs="宋体"/>
          <w:color w:val="000000" w:themeColor="text1"/>
          <w:spacing w:val="8"/>
          <w:kern w:val="0"/>
          <w:szCs w:val="21"/>
          <w:highlight w:val="none"/>
          <w:lang w:val="en-US" w:eastAsia="zh-CN"/>
          <w14:textFill>
            <w14:solidFill>
              <w14:schemeClr w14:val="tx1"/>
            </w14:solidFill>
          </w14:textFill>
        </w:rPr>
        <w:t xml:space="preserve"> 朱老师</w:t>
      </w:r>
    </w:p>
    <w:p w14:paraId="2A2557B4">
      <w:pPr>
        <w:widowControl/>
        <w:shd w:val="clear" w:color="auto" w:fill="FFFFFF"/>
        <w:spacing w:line="360" w:lineRule="auto"/>
        <w:ind w:firstLine="452" w:firstLineChars="200"/>
        <w:jc w:val="left"/>
        <w:rPr>
          <w:rFonts w:hint="default" w:ascii="宋体" w:hAnsi="宋体" w:eastAsia="宋体" w:cs="宋体"/>
          <w:color w:val="000000" w:themeColor="text1"/>
          <w:spacing w:val="8"/>
          <w:kern w:val="0"/>
          <w:szCs w:val="21"/>
          <w:highlight w:val="none"/>
          <w:lang w:val="en-US" w:eastAsia="zh-CN"/>
          <w14:textFill>
            <w14:solidFill>
              <w14:schemeClr w14:val="tx1"/>
            </w14:solidFill>
          </w14:textFill>
        </w:rPr>
      </w:pP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025-86868369</w:t>
      </w:r>
    </w:p>
    <w:p w14:paraId="75A251F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5"/>
      <w:bookmarkEnd w:id="26"/>
    </w:p>
    <w:p w14:paraId="6F2FEFD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bookmarkStart w:id="27"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7"/>
    </w:p>
    <w:p w14:paraId="1D11B77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单位地址：南京市鼓楼区中山路99号12楼1212室</w:t>
      </w:r>
    </w:p>
    <w:p w14:paraId="4BB93E4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bookmarkStart w:id="28" w:name="_Toc28359010"/>
      <w:bookmarkStart w:id="29" w:name="_Toc28359087"/>
      <w:r>
        <w:rPr>
          <w:rFonts w:hint="eastAsia" w:ascii="宋体" w:hAnsi="宋体" w:cs="宋体"/>
          <w:color w:val="000000" w:themeColor="text1"/>
          <w:szCs w:val="21"/>
          <w:highlight w:val="none"/>
          <w14:textFill>
            <w14:solidFill>
              <w14:schemeClr w14:val="tx1"/>
            </w14:solidFill>
          </w14:textFill>
        </w:rPr>
        <w:t>李工</w:t>
      </w:r>
    </w:p>
    <w:p w14:paraId="1C96298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联系电话：025-84200809</w:t>
      </w:r>
    </w:p>
    <w:p w14:paraId="47C387F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bookmarkEnd w:id="28"/>
      <w:bookmarkEnd w:id="29"/>
    </w:p>
    <w:p w14:paraId="3344E95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联系人：李工 </w:t>
      </w:r>
    </w:p>
    <w:p w14:paraId="746A15B5">
      <w:pPr>
        <w:ind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联系电话：025-84200809</w:t>
      </w:r>
    </w:p>
    <w:p w14:paraId="420AF467">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南京苏宁工程咨询有限公司</w:t>
      </w:r>
    </w:p>
    <w:p w14:paraId="6806959A">
      <w:pPr>
        <w:ind w:firstLine="6720" w:firstLineChars="3200"/>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2025年5月9日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53231"/>
    <w:rsid w:val="0791656B"/>
    <w:rsid w:val="14653231"/>
    <w:rsid w:val="1CC2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2493</Words>
  <Characters>2794</Characters>
  <Lines>0</Lines>
  <Paragraphs>0</Paragraphs>
  <TotalTime>0</TotalTime>
  <ScaleCrop>false</ScaleCrop>
  <LinksUpToDate>false</LinksUpToDate>
  <CharactersWithSpaces>2798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2025-05-09T01:12:00Z</dcterms:created>
  <dc:creator>Hung.</dc:creator>
  <cp:lastModifiedBy>Hung.</cp:lastModifiedBy>
  <dcterms:modified xsi:type="dcterms:W3CDTF">2025-05-09T01:33:42Z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025B3CF6350D4EFC9352BB8DE198CCA1_11</vt:lpwstr>
  </property>
  <property fmtid="{D5CDD505-2E9C-101B-9397-08002B2CF9AE}" pid="4" name="KSOTemplateDocerSaveRecord">
    <vt:lpwstr>eyJoZGlkIjoiYWVmYzg2ZWFlMWI2NTY2NDYxMDY4YWIyNWM2OWZiZTYiLCJ1c2VySWQiOiI1MzQ0NzkwMzQifQ==</vt:lpwstr>
  </property>
</Properties>
</file>