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3559EC">
      <w:pPr>
        <w:pStyle w:val="3"/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Chars="0"/>
        <w:jc w:val="center"/>
        <w:textAlignment w:val="auto"/>
        <w:rPr>
          <w:rFonts w:hint="eastAsia" w:ascii="Arial" w:hAnsi="Arial" w:cs="Arial"/>
          <w:spacing w:val="8"/>
          <w:kern w:val="0"/>
          <w:szCs w:val="21"/>
        </w:rPr>
      </w:pPr>
      <w:bookmarkStart w:id="0" w:name="_Toc12498"/>
      <w:bookmarkStart w:id="1" w:name="_Hlk85716974"/>
      <w:r>
        <w:rPr>
          <w:rFonts w:hint="eastAsia" w:ascii="Arial" w:hAnsi="Arial" w:cs="Arial"/>
          <w:spacing w:val="8"/>
          <w:kern w:val="0"/>
          <w:szCs w:val="21"/>
          <w:lang w:eastAsia="zh-CN"/>
        </w:rPr>
        <w:t>南京医科大学江宁校区田径场照明系统</w:t>
      </w:r>
      <w:r>
        <w:rPr>
          <w:rFonts w:hint="eastAsia" w:ascii="Arial" w:hAnsi="Arial" w:cs="Arial"/>
          <w:spacing w:val="8"/>
          <w:kern w:val="0"/>
          <w:szCs w:val="21"/>
          <w:lang w:val="en-US" w:eastAsia="zh-CN"/>
        </w:rPr>
        <w:t>修缮</w:t>
      </w:r>
    </w:p>
    <w:p w14:paraId="6D472F22">
      <w:pPr>
        <w:pStyle w:val="3"/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Chars="0"/>
        <w:jc w:val="center"/>
        <w:textAlignment w:val="auto"/>
        <w:rPr>
          <w:rFonts w:ascii="Arial" w:hAnsi="Arial" w:cs="Arial"/>
          <w:kern w:val="0"/>
          <w:szCs w:val="21"/>
        </w:rPr>
      </w:pPr>
      <w:r>
        <w:rPr>
          <w:rFonts w:hint="eastAsia" w:ascii="Arial" w:cs="Arial"/>
          <w:lang w:val="en-US" w:eastAsia="zh-CN"/>
        </w:rPr>
        <w:t>竞争性磋商</w:t>
      </w:r>
      <w:r>
        <w:rPr>
          <w:rFonts w:ascii="Arial" w:cs="Arial"/>
        </w:rPr>
        <w:t>公告</w:t>
      </w:r>
      <w:bookmarkEnd w:id="0"/>
      <w:bookmarkStart w:id="2" w:name="OLE_LINK5"/>
      <w:bookmarkStart w:id="3" w:name="OLE_LINK7"/>
      <w:bookmarkStart w:id="4" w:name="OLE_LINK1"/>
      <w:bookmarkStart w:id="5" w:name="OLE_LINK6"/>
      <w:bookmarkStart w:id="6" w:name="_Hlk74842529"/>
    </w:p>
    <w:bookmarkEnd w:id="1"/>
    <w:bookmarkEnd w:id="2"/>
    <w:bookmarkEnd w:id="3"/>
    <w:bookmarkEnd w:id="4"/>
    <w:bookmarkEnd w:id="5"/>
    <w:bookmarkEnd w:id="6"/>
    <w:p w14:paraId="3A17B5BF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color w:val="000000"/>
          <w:sz w:val="24"/>
          <w:szCs w:val="24"/>
          <w:lang w:val="zh-CN"/>
        </w:rPr>
      </w:pPr>
    </w:p>
    <w:p w14:paraId="13260699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tabs>
          <w:tab w:val="left" w:pos="390"/>
          <w:tab w:val="center" w:pos="4404"/>
        </w:tabs>
        <w:spacing w:line="360" w:lineRule="auto"/>
        <w:ind w:firstLine="454" w:firstLineChars="200"/>
        <w:jc w:val="left"/>
        <w:rPr>
          <w:rFonts w:ascii="宋体" w:hAnsi="宋体" w:cs="宋体"/>
          <w:b/>
          <w:bCs/>
          <w:spacing w:val="8"/>
          <w:kern w:val="0"/>
          <w:szCs w:val="21"/>
        </w:rPr>
      </w:pPr>
      <w:bookmarkStart w:id="7" w:name="_Toc1270"/>
      <w:bookmarkStart w:id="8" w:name="_Toc19084"/>
      <w:r>
        <w:rPr>
          <w:rFonts w:hint="eastAsia" w:ascii="宋体" w:hAnsi="宋体" w:cs="宋体"/>
          <w:b/>
          <w:bCs/>
          <w:spacing w:val="8"/>
          <w:kern w:val="0"/>
          <w:szCs w:val="21"/>
        </w:rPr>
        <w:t>项目概况</w:t>
      </w:r>
    </w:p>
    <w:p w14:paraId="1A89AD2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tabs>
          <w:tab w:val="left" w:pos="390"/>
          <w:tab w:val="center" w:pos="4404"/>
        </w:tabs>
        <w:spacing w:line="360" w:lineRule="auto"/>
        <w:ind w:firstLine="422" w:firstLineChars="200"/>
        <w:jc w:val="left"/>
        <w:rPr>
          <w:rFonts w:ascii="宋体" w:hAnsi="宋体" w:cs="宋体"/>
          <w:b/>
          <w:bCs/>
          <w:spacing w:val="8"/>
          <w:kern w:val="0"/>
          <w:szCs w:val="21"/>
          <w:highlight w:val="none"/>
          <w:u w:val="single"/>
        </w:rPr>
      </w:pPr>
      <w:r>
        <w:rPr>
          <w:rFonts w:hint="eastAsia" w:ascii="宋体" w:hAnsi="宋体" w:cs="宋体"/>
          <w:b/>
          <w:bCs/>
          <w:szCs w:val="21"/>
          <w:highlight w:val="none"/>
          <w:u w:val="single"/>
          <w:lang w:eastAsia="zh-CN"/>
        </w:rPr>
        <w:t>南京医科大学江宁校区田径场照明系统修缮</w:t>
      </w:r>
      <w:r>
        <w:rPr>
          <w:rFonts w:hint="eastAsia" w:ascii="宋体" w:hAnsi="宋体" w:cs="宋体"/>
          <w:spacing w:val="8"/>
          <w:kern w:val="0"/>
          <w:szCs w:val="21"/>
          <w:highlight w:val="none"/>
        </w:rPr>
        <w:t>的潜在供应商应在</w:t>
      </w:r>
      <w:r>
        <w:rPr>
          <w:rFonts w:hint="eastAsia" w:ascii="宋体" w:hAnsi="宋体" w:cs="宋体"/>
          <w:spacing w:val="8"/>
          <w:kern w:val="0"/>
          <w:szCs w:val="21"/>
          <w:highlight w:val="none"/>
          <w:u w:val="single"/>
          <w:lang w:eastAsia="zh-CN"/>
        </w:rPr>
        <w:t>江苏省阳光交易平台</w:t>
      </w:r>
      <w:r>
        <w:rPr>
          <w:rFonts w:hint="eastAsia" w:ascii="宋体" w:hAnsi="宋体" w:cs="宋体"/>
          <w:spacing w:val="8"/>
          <w:kern w:val="0"/>
          <w:szCs w:val="21"/>
          <w:highlight w:val="none"/>
          <w:u w:val="single"/>
        </w:rPr>
        <w:t>（网址为：https://www.jsygjy.cn）</w:t>
      </w:r>
      <w:r>
        <w:rPr>
          <w:rFonts w:hint="eastAsia" w:ascii="宋体" w:hAnsi="宋体" w:cs="宋体"/>
          <w:spacing w:val="8"/>
          <w:kern w:val="0"/>
          <w:szCs w:val="21"/>
          <w:highlight w:val="none"/>
        </w:rPr>
        <w:t>获取招标文件</w:t>
      </w:r>
      <w:r>
        <w:rPr>
          <w:rFonts w:hint="eastAsia" w:ascii="宋体" w:hAnsi="宋体" w:cs="宋体"/>
          <w:szCs w:val="21"/>
          <w:highlight w:val="none"/>
        </w:rPr>
        <w:t>，并于</w:t>
      </w:r>
      <w:r>
        <w:rPr>
          <w:rFonts w:hint="eastAsia" w:ascii="宋体" w:hAnsi="宋体" w:cs="宋体"/>
          <w:b/>
          <w:bCs/>
          <w:iCs/>
          <w:spacing w:val="8"/>
          <w:kern w:val="0"/>
          <w:szCs w:val="21"/>
          <w:highlight w:val="none"/>
          <w:lang w:eastAsia="zh-CN"/>
        </w:rPr>
        <w:t>2026年</w:t>
      </w:r>
      <w:r>
        <w:rPr>
          <w:rFonts w:hint="eastAsia" w:ascii="宋体" w:hAnsi="宋体" w:cs="宋体"/>
          <w:b/>
          <w:bCs/>
          <w:iCs/>
          <w:spacing w:val="8"/>
          <w:kern w:val="0"/>
          <w:szCs w:val="21"/>
          <w:highlight w:val="none"/>
          <w:lang w:val="en-US" w:eastAsia="zh-CN"/>
        </w:rPr>
        <w:t>7</w:t>
      </w:r>
      <w:r>
        <w:rPr>
          <w:rFonts w:hint="eastAsia" w:ascii="宋体" w:hAnsi="宋体" w:cs="宋体"/>
          <w:b/>
          <w:bCs/>
          <w:iCs/>
          <w:spacing w:val="8"/>
          <w:kern w:val="0"/>
          <w:szCs w:val="21"/>
          <w:highlight w:val="none"/>
          <w:lang w:eastAsia="zh-CN"/>
        </w:rPr>
        <w:t>月</w:t>
      </w:r>
      <w:r>
        <w:rPr>
          <w:rFonts w:hint="eastAsia" w:ascii="宋体" w:hAnsi="宋体" w:cs="宋体"/>
          <w:b/>
          <w:bCs/>
          <w:iCs/>
          <w:spacing w:val="8"/>
          <w:kern w:val="0"/>
          <w:szCs w:val="21"/>
          <w:highlight w:val="none"/>
          <w:lang w:val="en-US" w:eastAsia="zh-CN"/>
        </w:rPr>
        <w:t>6</w:t>
      </w:r>
      <w:r>
        <w:rPr>
          <w:rFonts w:hint="eastAsia" w:ascii="宋体" w:hAnsi="宋体" w:cs="宋体"/>
          <w:b/>
          <w:bCs/>
          <w:iCs/>
          <w:spacing w:val="8"/>
          <w:kern w:val="0"/>
          <w:szCs w:val="21"/>
          <w:highlight w:val="none"/>
          <w:lang w:eastAsia="zh-CN"/>
        </w:rPr>
        <w:t>日</w:t>
      </w:r>
      <w:r>
        <w:rPr>
          <w:rFonts w:hint="eastAsia" w:ascii="宋体" w:hAnsi="宋体" w:cs="宋体"/>
          <w:b/>
          <w:bCs/>
          <w:iCs/>
          <w:spacing w:val="8"/>
          <w:kern w:val="0"/>
          <w:szCs w:val="21"/>
          <w:highlight w:val="none"/>
          <w:lang w:val="en-US" w:eastAsia="zh-CN"/>
        </w:rPr>
        <w:t>14</w:t>
      </w:r>
      <w:r>
        <w:rPr>
          <w:rFonts w:hint="eastAsia" w:ascii="宋体" w:hAnsi="宋体" w:cs="宋体"/>
          <w:b/>
          <w:bCs/>
          <w:iCs/>
          <w:spacing w:val="8"/>
          <w:kern w:val="0"/>
          <w:szCs w:val="21"/>
          <w:highlight w:val="none"/>
          <w:lang w:eastAsia="zh-CN"/>
        </w:rPr>
        <w:t>点30分</w:t>
      </w:r>
      <w:r>
        <w:rPr>
          <w:rFonts w:hint="eastAsia" w:ascii="宋体" w:hAnsi="宋体" w:cs="宋体"/>
          <w:kern w:val="0"/>
          <w:szCs w:val="21"/>
          <w:highlight w:val="none"/>
        </w:rPr>
        <w:t>（北京时间）前递交投标文件。</w:t>
      </w:r>
    </w:p>
    <w:p w14:paraId="5A06CB16">
      <w:pPr>
        <w:tabs>
          <w:tab w:val="left" w:pos="390"/>
          <w:tab w:val="center" w:pos="4404"/>
        </w:tabs>
        <w:spacing w:line="360" w:lineRule="auto"/>
        <w:ind w:firstLine="420" w:firstLineChars="200"/>
        <w:jc w:val="left"/>
        <w:rPr>
          <w:rFonts w:ascii="宋体" w:hAnsi="宋体" w:cs="宋体"/>
          <w:color w:val="000000"/>
          <w:szCs w:val="21"/>
          <w:highlight w:val="none"/>
        </w:rPr>
      </w:pPr>
    </w:p>
    <w:p w14:paraId="3DE1234B">
      <w:pPr>
        <w:widowControl/>
        <w:shd w:val="clear" w:color="auto" w:fill="FFFFFF"/>
        <w:spacing w:line="360" w:lineRule="auto"/>
        <w:outlineLvl w:val="1"/>
        <w:rPr>
          <w:rFonts w:ascii="Arial" w:hAnsi="Arial" w:cs="Arial"/>
          <w:b/>
          <w:spacing w:val="8"/>
          <w:kern w:val="0"/>
          <w:sz w:val="24"/>
          <w:szCs w:val="20"/>
          <w:highlight w:val="none"/>
        </w:rPr>
      </w:pPr>
      <w:r>
        <w:rPr>
          <w:rFonts w:ascii="Arial" w:hAnsi="Arial" w:cs="Arial"/>
          <w:b/>
          <w:spacing w:val="8"/>
          <w:kern w:val="0"/>
          <w:sz w:val="24"/>
          <w:szCs w:val="20"/>
          <w:highlight w:val="none"/>
        </w:rPr>
        <w:t>一、项目基本情况</w:t>
      </w:r>
      <w:bookmarkEnd w:id="7"/>
      <w:bookmarkEnd w:id="8"/>
    </w:p>
    <w:p w14:paraId="76396DB5">
      <w:pPr>
        <w:widowControl/>
        <w:shd w:val="clear" w:color="auto" w:fill="FFFFFF"/>
        <w:spacing w:line="360" w:lineRule="auto"/>
        <w:ind w:firstLine="370"/>
        <w:rPr>
          <w:rFonts w:hint="eastAsia" w:ascii="Arial" w:hAnsi="Arial" w:eastAsia="宋体" w:cs="Arial"/>
          <w:spacing w:val="8"/>
          <w:kern w:val="0"/>
          <w:szCs w:val="21"/>
          <w:highlight w:val="none"/>
          <w:lang w:val="en-US" w:eastAsia="zh-CN"/>
        </w:rPr>
      </w:pPr>
      <w:r>
        <w:rPr>
          <w:rFonts w:ascii="Arial" w:hAnsi="Arial" w:cs="Arial"/>
          <w:spacing w:val="8"/>
          <w:kern w:val="0"/>
          <w:szCs w:val="21"/>
          <w:highlight w:val="none"/>
        </w:rPr>
        <w:t>1.1项目编号：</w:t>
      </w:r>
      <w:r>
        <w:rPr>
          <w:rFonts w:hint="eastAsia" w:ascii="宋体" w:hAnsi="宋体" w:cs="宋体"/>
          <w:bCs/>
          <w:szCs w:val="21"/>
          <w:highlight w:val="none"/>
          <w:lang w:eastAsia="zh-CN"/>
        </w:rPr>
        <w:t>ZB066026V1ZC02150</w:t>
      </w:r>
    </w:p>
    <w:p w14:paraId="0D227DCB">
      <w:pPr>
        <w:widowControl/>
        <w:shd w:val="clear" w:color="auto" w:fill="FFFFFF"/>
        <w:spacing w:line="360" w:lineRule="auto"/>
        <w:ind w:firstLine="370"/>
        <w:rPr>
          <w:rFonts w:hint="eastAsia" w:ascii="Arial" w:hAnsi="Arial" w:cs="Arial"/>
          <w:spacing w:val="8"/>
          <w:kern w:val="0"/>
          <w:szCs w:val="21"/>
          <w:highlight w:val="none"/>
        </w:rPr>
      </w:pPr>
      <w:r>
        <w:rPr>
          <w:rFonts w:ascii="Arial" w:hAnsi="Arial" w:cs="Arial"/>
          <w:spacing w:val="8"/>
          <w:kern w:val="0"/>
          <w:szCs w:val="21"/>
          <w:highlight w:val="none"/>
        </w:rPr>
        <w:t>1.2项目名称：</w:t>
      </w:r>
      <w:r>
        <w:rPr>
          <w:rFonts w:hint="eastAsia" w:ascii="Arial" w:hAnsi="Arial" w:cs="Arial"/>
          <w:spacing w:val="8"/>
          <w:kern w:val="0"/>
          <w:szCs w:val="21"/>
          <w:highlight w:val="none"/>
          <w:lang w:eastAsia="zh-CN"/>
        </w:rPr>
        <w:t>南京医科大学江宁校区田径场照明系统修缮</w:t>
      </w:r>
    </w:p>
    <w:p w14:paraId="12D744A2">
      <w:pPr>
        <w:widowControl/>
        <w:shd w:val="clear" w:color="auto" w:fill="FFFFFF"/>
        <w:spacing w:line="360" w:lineRule="auto"/>
        <w:ind w:firstLine="370"/>
        <w:rPr>
          <w:rFonts w:hint="eastAsia" w:ascii="Arial" w:hAnsi="Arial" w:cs="Arial"/>
          <w:spacing w:val="8"/>
          <w:kern w:val="0"/>
          <w:szCs w:val="21"/>
          <w:highlight w:val="none"/>
        </w:rPr>
      </w:pPr>
      <w:r>
        <w:rPr>
          <w:rFonts w:hint="eastAsia" w:ascii="Arial" w:hAnsi="Arial" w:cs="Arial"/>
          <w:spacing w:val="8"/>
          <w:kern w:val="0"/>
          <w:szCs w:val="21"/>
          <w:highlight w:val="none"/>
        </w:rPr>
        <w:t>1.3采购方式：竞争性磋商</w:t>
      </w:r>
      <w:bookmarkStart w:id="24" w:name="_GoBack"/>
      <w:bookmarkEnd w:id="24"/>
    </w:p>
    <w:p w14:paraId="58E0400A">
      <w:pPr>
        <w:widowControl/>
        <w:shd w:val="clear" w:color="auto" w:fill="FFFFFF"/>
        <w:spacing w:line="360" w:lineRule="auto"/>
        <w:ind w:firstLine="370"/>
        <w:rPr>
          <w:rFonts w:ascii="Arial" w:hAnsi="Arial" w:cs="Arial"/>
          <w:spacing w:val="8"/>
          <w:kern w:val="0"/>
          <w:szCs w:val="21"/>
          <w:highlight w:val="none"/>
        </w:rPr>
      </w:pPr>
      <w:r>
        <w:rPr>
          <w:rFonts w:ascii="Arial" w:hAnsi="Arial" w:cs="Arial"/>
          <w:spacing w:val="8"/>
          <w:kern w:val="0"/>
          <w:szCs w:val="21"/>
          <w:highlight w:val="none"/>
        </w:rPr>
        <w:t>1.</w:t>
      </w:r>
      <w:r>
        <w:rPr>
          <w:rFonts w:hint="eastAsia" w:ascii="Arial" w:hAnsi="Arial" w:cs="Arial"/>
          <w:spacing w:val="8"/>
          <w:kern w:val="0"/>
          <w:szCs w:val="21"/>
          <w:highlight w:val="none"/>
        </w:rPr>
        <w:t>4</w:t>
      </w:r>
      <w:r>
        <w:rPr>
          <w:rFonts w:ascii="Arial" w:hAnsi="Arial" w:cs="Arial"/>
          <w:spacing w:val="8"/>
          <w:kern w:val="0"/>
          <w:szCs w:val="21"/>
          <w:highlight w:val="none"/>
        </w:rPr>
        <w:t>预算金额：</w:t>
      </w:r>
      <w:r>
        <w:rPr>
          <w:rFonts w:hint="eastAsia" w:ascii="Arial" w:hAnsi="Arial" w:cs="Arial"/>
          <w:spacing w:val="8"/>
          <w:kern w:val="0"/>
          <w:szCs w:val="21"/>
          <w:highlight w:val="none"/>
          <w:lang w:val="en-US" w:eastAsia="zh-CN"/>
        </w:rPr>
        <w:t>85</w:t>
      </w:r>
      <w:r>
        <w:rPr>
          <w:rFonts w:hint="eastAsia" w:ascii="Arial" w:hAnsi="Arial" w:cs="Arial"/>
          <w:spacing w:val="8"/>
          <w:kern w:val="0"/>
          <w:szCs w:val="21"/>
          <w:highlight w:val="none"/>
        </w:rPr>
        <w:t>万元</w:t>
      </w:r>
    </w:p>
    <w:p w14:paraId="2E6E494C">
      <w:pPr>
        <w:widowControl/>
        <w:shd w:val="clear" w:color="auto" w:fill="FFFFFF"/>
        <w:spacing w:line="360" w:lineRule="auto"/>
        <w:ind w:firstLine="370"/>
        <w:rPr>
          <w:rFonts w:hint="eastAsia" w:ascii="Arial" w:hAnsi="Arial" w:eastAsia="宋体" w:cs="Arial"/>
          <w:spacing w:val="8"/>
          <w:kern w:val="0"/>
          <w:szCs w:val="21"/>
          <w:highlight w:val="none"/>
        </w:rPr>
      </w:pPr>
      <w:r>
        <w:rPr>
          <w:rFonts w:ascii="Arial" w:hAnsi="Arial" w:eastAsia="宋体" w:cs="Arial"/>
          <w:spacing w:val="8"/>
          <w:kern w:val="0"/>
          <w:szCs w:val="21"/>
          <w:highlight w:val="none"/>
        </w:rPr>
        <w:t>1.</w:t>
      </w:r>
      <w:r>
        <w:rPr>
          <w:rFonts w:hint="eastAsia" w:ascii="Arial" w:hAnsi="Arial" w:eastAsia="宋体" w:cs="Arial"/>
          <w:spacing w:val="8"/>
          <w:kern w:val="0"/>
          <w:szCs w:val="21"/>
          <w:highlight w:val="none"/>
        </w:rPr>
        <w:t>5最高限价：</w:t>
      </w:r>
      <w:r>
        <w:rPr>
          <w:rFonts w:hint="eastAsia" w:ascii="Arial" w:hAnsi="Arial" w:eastAsia="宋体" w:cs="Arial"/>
          <w:spacing w:val="8"/>
          <w:kern w:val="0"/>
          <w:szCs w:val="21"/>
          <w:highlight w:val="none"/>
          <w:lang w:val="en-US" w:eastAsia="zh-CN"/>
        </w:rPr>
        <w:t>85</w:t>
      </w:r>
      <w:r>
        <w:rPr>
          <w:rFonts w:hint="eastAsia" w:ascii="Arial" w:hAnsi="Arial" w:eastAsia="宋体" w:cs="Arial"/>
          <w:spacing w:val="8"/>
          <w:kern w:val="0"/>
          <w:szCs w:val="21"/>
          <w:highlight w:val="none"/>
        </w:rPr>
        <w:t>万元</w:t>
      </w:r>
    </w:p>
    <w:p w14:paraId="35878F78">
      <w:pPr>
        <w:widowControl/>
        <w:shd w:val="clear" w:color="auto" w:fill="FFFFFF"/>
        <w:spacing w:line="360" w:lineRule="auto"/>
        <w:ind w:firstLine="370"/>
        <w:rPr>
          <w:rFonts w:ascii="Arial" w:hAnsi="Arial" w:cs="Arial"/>
          <w:spacing w:val="8"/>
          <w:kern w:val="0"/>
          <w:szCs w:val="21"/>
          <w:highlight w:val="none"/>
        </w:rPr>
      </w:pPr>
      <w:r>
        <w:rPr>
          <w:rFonts w:ascii="Arial" w:hAnsi="Arial" w:cs="Arial"/>
          <w:spacing w:val="8"/>
          <w:kern w:val="0"/>
          <w:szCs w:val="21"/>
          <w:highlight w:val="none"/>
        </w:rPr>
        <w:t>1.</w:t>
      </w:r>
      <w:r>
        <w:rPr>
          <w:rFonts w:hint="eastAsia" w:ascii="Arial" w:hAnsi="Arial" w:cs="Arial"/>
          <w:spacing w:val="8"/>
          <w:kern w:val="0"/>
          <w:szCs w:val="21"/>
          <w:highlight w:val="none"/>
        </w:rPr>
        <w:t>6</w:t>
      </w:r>
      <w:r>
        <w:rPr>
          <w:rFonts w:ascii="Arial" w:hAnsi="Arial" w:cs="Arial"/>
          <w:spacing w:val="8"/>
          <w:kern w:val="0"/>
          <w:szCs w:val="21"/>
          <w:highlight w:val="none"/>
        </w:rPr>
        <w:t>采购需求：</w:t>
      </w:r>
      <w:r>
        <w:rPr>
          <w:rFonts w:hint="eastAsia"/>
          <w:szCs w:val="22"/>
          <w:highlight w:val="none"/>
        </w:rPr>
        <w:t>本次招标采购项目为</w:t>
      </w:r>
      <w:r>
        <w:rPr>
          <w:rFonts w:hint="eastAsia" w:eastAsia="宋体"/>
          <w:szCs w:val="22"/>
          <w:highlight w:val="none"/>
          <w:lang w:eastAsia="zh-CN"/>
        </w:rPr>
        <w:t>南京医科大学江宁校区田径场照明系统修缮</w:t>
      </w:r>
      <w:r>
        <w:rPr>
          <w:rFonts w:hint="eastAsia" w:ascii="Arial" w:hAnsi="Arial" w:cs="Arial"/>
          <w:spacing w:val="8"/>
          <w:kern w:val="0"/>
          <w:szCs w:val="21"/>
          <w:highlight w:val="none"/>
        </w:rPr>
        <w:t>，具体详见第四章采购需求。</w:t>
      </w:r>
    </w:p>
    <w:p w14:paraId="25629590">
      <w:pPr>
        <w:widowControl/>
        <w:shd w:val="clear" w:color="auto" w:fill="FFFFFF"/>
        <w:spacing w:line="360" w:lineRule="auto"/>
        <w:ind w:firstLine="370"/>
        <w:rPr>
          <w:rFonts w:hint="eastAsia" w:ascii="宋体" w:hAnsi="宋体" w:cs="Arial"/>
          <w:spacing w:val="8"/>
          <w:kern w:val="0"/>
          <w:szCs w:val="21"/>
          <w:highlight w:val="none"/>
        </w:rPr>
      </w:pPr>
      <w:r>
        <w:rPr>
          <w:rFonts w:ascii="Arial" w:hAnsi="Arial" w:cs="Arial"/>
          <w:spacing w:val="8"/>
          <w:kern w:val="0"/>
          <w:szCs w:val="21"/>
          <w:highlight w:val="none"/>
        </w:rPr>
        <w:t>1</w:t>
      </w:r>
      <w:r>
        <w:rPr>
          <w:rFonts w:hint="eastAsia" w:ascii="Arial" w:hAnsi="Arial" w:cs="Arial"/>
          <w:spacing w:val="8"/>
          <w:kern w:val="0"/>
          <w:szCs w:val="21"/>
          <w:highlight w:val="none"/>
        </w:rPr>
        <w:t>.7</w:t>
      </w:r>
      <w:r>
        <w:rPr>
          <w:rFonts w:ascii="Arial" w:hAnsi="Arial" w:cs="Arial"/>
          <w:spacing w:val="8"/>
          <w:kern w:val="0"/>
          <w:szCs w:val="21"/>
          <w:highlight w:val="none"/>
        </w:rPr>
        <w:t>工期</w:t>
      </w:r>
      <w:r>
        <w:rPr>
          <w:rFonts w:hint="eastAsia" w:ascii="Arial" w:hAnsi="Arial" w:cs="Arial"/>
          <w:spacing w:val="8"/>
          <w:kern w:val="0"/>
          <w:szCs w:val="21"/>
          <w:highlight w:val="none"/>
          <w:lang w:eastAsia="zh-CN"/>
        </w:rPr>
        <w:t>：</w:t>
      </w:r>
      <w:r>
        <w:rPr>
          <w:rFonts w:hint="eastAsia" w:ascii="Arial" w:hAnsi="Arial" w:cs="Arial"/>
          <w:spacing w:val="8"/>
          <w:kern w:val="0"/>
          <w:szCs w:val="21"/>
          <w:highlight w:val="none"/>
          <w:lang w:val="en-US" w:eastAsia="zh-CN"/>
        </w:rPr>
        <w:t>30</w:t>
      </w:r>
      <w:r>
        <w:rPr>
          <w:rFonts w:hint="eastAsia" w:ascii="Arial" w:hAnsi="Arial" w:cs="Arial"/>
          <w:spacing w:val="8"/>
          <w:kern w:val="0"/>
          <w:szCs w:val="21"/>
          <w:highlight w:val="none"/>
        </w:rPr>
        <w:t>日历天</w:t>
      </w:r>
    </w:p>
    <w:p w14:paraId="714A9E43">
      <w:pPr>
        <w:widowControl/>
        <w:shd w:val="clear" w:color="auto" w:fill="FFFFFF"/>
        <w:spacing w:line="360" w:lineRule="auto"/>
        <w:ind w:firstLine="370"/>
        <w:rPr>
          <w:rFonts w:hint="eastAsia" w:ascii="Arial" w:hAnsi="Arial" w:cs="Arial"/>
          <w:spacing w:val="8"/>
          <w:kern w:val="0"/>
          <w:szCs w:val="21"/>
        </w:rPr>
      </w:pPr>
      <w:r>
        <w:rPr>
          <w:rFonts w:hint="eastAsia" w:ascii="Arial" w:hAnsi="Arial" w:cs="Arial"/>
          <w:spacing w:val="8"/>
          <w:kern w:val="0"/>
          <w:szCs w:val="21"/>
        </w:rPr>
        <w:t>1.8本项目非专门面向中小企业（或监狱企业或残疾人福利性单位）采购</w:t>
      </w:r>
    </w:p>
    <w:p w14:paraId="153909BA">
      <w:pPr>
        <w:widowControl/>
        <w:shd w:val="clear" w:color="auto" w:fill="FFFFFF"/>
        <w:spacing w:line="360" w:lineRule="auto"/>
        <w:ind w:firstLine="370"/>
        <w:rPr>
          <w:rFonts w:hint="eastAsia" w:ascii="Arial" w:hAnsi="Arial" w:cs="Arial"/>
          <w:spacing w:val="8"/>
          <w:kern w:val="0"/>
          <w:szCs w:val="21"/>
        </w:rPr>
      </w:pPr>
      <w:r>
        <w:rPr>
          <w:rFonts w:hint="eastAsia" w:ascii="Arial" w:hAnsi="Arial" w:cs="Arial"/>
          <w:spacing w:val="8"/>
          <w:kern w:val="0"/>
          <w:szCs w:val="21"/>
        </w:rPr>
        <w:t>1.9行业划分：建筑业</w:t>
      </w:r>
    </w:p>
    <w:p w14:paraId="697359C0">
      <w:pPr>
        <w:widowControl/>
        <w:shd w:val="clear" w:color="auto" w:fill="FFFFFF"/>
        <w:spacing w:line="360" w:lineRule="auto"/>
        <w:ind w:firstLine="370"/>
        <w:rPr>
          <w:rFonts w:hint="eastAsia" w:ascii="Arial" w:hAnsi="Arial" w:cs="Arial"/>
          <w:spacing w:val="8"/>
          <w:kern w:val="0"/>
          <w:szCs w:val="21"/>
        </w:rPr>
      </w:pPr>
      <w:r>
        <w:rPr>
          <w:rFonts w:hint="eastAsia" w:ascii="Arial" w:hAnsi="Arial" w:cs="Arial"/>
          <w:spacing w:val="8"/>
          <w:kern w:val="0"/>
          <w:szCs w:val="21"/>
        </w:rPr>
        <w:t>1.10本项目</w:t>
      </w:r>
      <w:r>
        <w:rPr>
          <w:rFonts w:hint="eastAsia" w:ascii="Arial" w:hAnsi="Arial" w:cs="Arial"/>
          <w:spacing w:val="8"/>
          <w:kern w:val="0"/>
          <w:szCs w:val="21"/>
          <w:lang w:val="en-US" w:eastAsia="zh-CN"/>
        </w:rPr>
        <w:t>不</w:t>
      </w:r>
      <w:r>
        <w:rPr>
          <w:rFonts w:hint="eastAsia" w:ascii="Arial" w:hAnsi="Arial" w:cs="Arial"/>
          <w:spacing w:val="8"/>
          <w:kern w:val="0"/>
          <w:szCs w:val="21"/>
        </w:rPr>
        <w:t>接受联合体投标</w:t>
      </w:r>
    </w:p>
    <w:p w14:paraId="0D8BE29B">
      <w:pPr>
        <w:widowControl/>
        <w:shd w:val="clear" w:color="auto" w:fill="FFFFFF"/>
        <w:spacing w:line="360" w:lineRule="auto"/>
        <w:ind w:firstLine="370"/>
        <w:rPr>
          <w:rFonts w:hint="eastAsia" w:ascii="宋体" w:hAnsi="宋体" w:cs="宋体"/>
          <w:bCs/>
          <w:szCs w:val="21"/>
        </w:rPr>
      </w:pPr>
    </w:p>
    <w:p w14:paraId="45FBCE89">
      <w:pPr>
        <w:widowControl/>
        <w:shd w:val="clear" w:color="auto" w:fill="FFFFFF"/>
        <w:spacing w:line="360" w:lineRule="auto"/>
        <w:outlineLvl w:val="1"/>
        <w:rPr>
          <w:rFonts w:ascii="Arial" w:hAnsi="Arial" w:cs="Arial"/>
          <w:b/>
          <w:spacing w:val="8"/>
          <w:kern w:val="0"/>
          <w:sz w:val="24"/>
          <w:szCs w:val="20"/>
        </w:rPr>
      </w:pPr>
      <w:bookmarkStart w:id="9" w:name="_Toc26468"/>
      <w:bookmarkStart w:id="10" w:name="_Toc1756"/>
      <w:r>
        <w:rPr>
          <w:rFonts w:ascii="Arial" w:hAnsi="Arial" w:cs="Arial"/>
          <w:b/>
          <w:spacing w:val="8"/>
          <w:kern w:val="0"/>
          <w:sz w:val="24"/>
          <w:szCs w:val="20"/>
        </w:rPr>
        <w:t>二、申请人的资格要求：</w:t>
      </w:r>
      <w:bookmarkEnd w:id="9"/>
      <w:bookmarkEnd w:id="10"/>
    </w:p>
    <w:p w14:paraId="253B9D39">
      <w:pPr>
        <w:adjustRightInd w:val="0"/>
        <w:snapToGrid w:val="0"/>
        <w:spacing w:line="360" w:lineRule="auto"/>
        <w:ind w:firstLine="454" w:firstLineChars="200"/>
        <w:jc w:val="left"/>
        <w:rPr>
          <w:rFonts w:ascii="宋体" w:hAnsi="宋体" w:cs="宋体"/>
          <w:b/>
          <w:spacing w:val="8"/>
          <w:kern w:val="0"/>
          <w:szCs w:val="21"/>
        </w:rPr>
      </w:pPr>
      <w:r>
        <w:rPr>
          <w:rFonts w:hint="eastAsia" w:ascii="宋体" w:hAnsi="宋体" w:cs="宋体"/>
          <w:b/>
          <w:spacing w:val="8"/>
          <w:kern w:val="0"/>
          <w:szCs w:val="21"/>
        </w:rPr>
        <w:t>2.1满足《中华人民共和国政府采购法》第二十二条规定：</w:t>
      </w:r>
    </w:p>
    <w:p w14:paraId="5873FBBC">
      <w:pPr>
        <w:spacing w:line="360" w:lineRule="auto"/>
        <w:ind w:firstLine="420" w:firstLineChars="200"/>
        <w:rPr>
          <w:rFonts w:ascii="宋体" w:hAnsi="宋体" w:cs="宋体"/>
          <w:bCs/>
          <w:szCs w:val="21"/>
        </w:rPr>
      </w:pPr>
      <w:r>
        <w:rPr>
          <w:rFonts w:hint="eastAsia" w:ascii="宋体" w:hAnsi="宋体" w:cs="宋体"/>
          <w:bCs/>
          <w:szCs w:val="21"/>
        </w:rPr>
        <w:t>（1）具有独立承担民事责任的能力（提供法人或者其他组织的营业执照；供应商为自然人的，提供其身份证）；</w:t>
      </w:r>
    </w:p>
    <w:p w14:paraId="5B031DF5">
      <w:pPr>
        <w:spacing w:line="360" w:lineRule="auto"/>
        <w:ind w:firstLine="420" w:firstLineChars="200"/>
        <w:rPr>
          <w:rFonts w:ascii="宋体" w:hAnsi="宋体" w:cs="宋体"/>
          <w:bCs/>
          <w:szCs w:val="21"/>
        </w:rPr>
      </w:pPr>
      <w:r>
        <w:rPr>
          <w:rFonts w:hint="eastAsia" w:ascii="宋体" w:hAnsi="宋体" w:cs="宋体"/>
          <w:bCs/>
          <w:szCs w:val="21"/>
        </w:rPr>
        <w:t>（2）具有良好的商业信誉和健全的财务会计制度（提供距开标时间六个月内任意一月份的财务状况报告（至少包括资产负债和利润表）（成立未满三个月法人或成立未满三个月其他组织的可以不提供），或投标截止时间前六个月内银行出具的资信证明，或其2024年度或者2025年度的财务报告）；</w:t>
      </w:r>
    </w:p>
    <w:p w14:paraId="72B0E06E">
      <w:pPr>
        <w:spacing w:line="360" w:lineRule="auto"/>
        <w:ind w:firstLine="420" w:firstLineChars="200"/>
        <w:rPr>
          <w:rFonts w:ascii="宋体" w:hAnsi="宋体" w:cs="宋体"/>
          <w:bCs/>
          <w:szCs w:val="21"/>
        </w:rPr>
      </w:pPr>
      <w:r>
        <w:rPr>
          <w:rFonts w:hint="eastAsia" w:ascii="宋体" w:hAnsi="宋体" w:cs="宋体"/>
          <w:bCs/>
          <w:szCs w:val="21"/>
        </w:rPr>
        <w:t>（3）具有履行合同所必需的设备和专业技术能力（供应商根据履行采购项目合同需要，提供履行合同所必需的设备和专业技术能力的证明材料）；</w:t>
      </w:r>
    </w:p>
    <w:p w14:paraId="0CD75ABD">
      <w:pPr>
        <w:spacing w:line="360" w:lineRule="auto"/>
        <w:ind w:firstLine="420" w:firstLineChars="200"/>
        <w:rPr>
          <w:rFonts w:ascii="宋体" w:hAnsi="宋体" w:cs="宋体"/>
          <w:bCs/>
          <w:szCs w:val="21"/>
        </w:rPr>
      </w:pPr>
      <w:r>
        <w:rPr>
          <w:rFonts w:hint="eastAsia" w:ascii="宋体" w:hAnsi="宋体" w:cs="宋体"/>
          <w:bCs/>
          <w:szCs w:val="21"/>
        </w:rPr>
        <w:t>（4）有依法缴纳税收和社会保障资金的良好记录（提供参加本次政府采购活动前半年内至少一个月：</w:t>
      </w:r>
      <w:r>
        <w:rPr>
          <w:rFonts w:hint="eastAsia" w:ascii="宋体" w:hAnsi="宋体" w:cs="宋体"/>
          <w:bCs/>
          <w:szCs w:val="21"/>
        </w:rPr>
        <w:fldChar w:fldCharType="begin"/>
      </w:r>
      <w:r>
        <w:rPr>
          <w:rFonts w:hint="eastAsia" w:ascii="宋体" w:hAnsi="宋体" w:cs="宋体"/>
          <w:bCs/>
          <w:szCs w:val="21"/>
        </w:rPr>
        <w:instrText xml:space="preserve"> EQ \o\ac(○,1)</w:instrText>
      </w:r>
      <w:r>
        <w:rPr>
          <w:rFonts w:hint="eastAsia" w:ascii="宋体" w:hAnsi="宋体" w:cs="宋体"/>
          <w:bCs/>
          <w:szCs w:val="21"/>
        </w:rPr>
        <w:fldChar w:fldCharType="end"/>
      </w:r>
      <w:r>
        <w:rPr>
          <w:rFonts w:hint="eastAsia" w:ascii="宋体" w:hAnsi="宋体" w:cs="宋体"/>
          <w:bCs/>
          <w:szCs w:val="21"/>
        </w:rPr>
        <w:t>缴纳税收的凭证；</w:t>
      </w:r>
      <w:r>
        <w:rPr>
          <w:rFonts w:hint="eastAsia" w:ascii="宋体" w:hAnsi="宋体" w:cs="宋体"/>
          <w:bCs/>
          <w:szCs w:val="21"/>
        </w:rPr>
        <w:fldChar w:fldCharType="begin"/>
      </w:r>
      <w:r>
        <w:rPr>
          <w:rFonts w:hint="eastAsia" w:ascii="宋体" w:hAnsi="宋体" w:cs="宋体"/>
          <w:bCs/>
          <w:szCs w:val="21"/>
        </w:rPr>
        <w:instrText xml:space="preserve"> EQ \o\ac(○,2)</w:instrText>
      </w:r>
      <w:r>
        <w:rPr>
          <w:rFonts w:hint="eastAsia" w:ascii="宋体" w:hAnsi="宋体" w:cs="宋体"/>
          <w:bCs/>
          <w:szCs w:val="21"/>
        </w:rPr>
        <w:fldChar w:fldCharType="end"/>
      </w:r>
      <w:r>
        <w:rPr>
          <w:rFonts w:hint="eastAsia" w:ascii="宋体" w:hAnsi="宋体" w:cs="宋体"/>
          <w:bCs/>
          <w:szCs w:val="21"/>
        </w:rPr>
        <w:t>缴纳社会保险的凭据），依法享受免缴、缓缴的，提供证明材料；</w:t>
      </w:r>
    </w:p>
    <w:p w14:paraId="44073063">
      <w:pPr>
        <w:spacing w:line="360" w:lineRule="auto"/>
        <w:ind w:firstLine="420" w:firstLineChars="200"/>
        <w:rPr>
          <w:rFonts w:ascii="宋体" w:hAnsi="宋体" w:cs="宋体"/>
          <w:bCs/>
          <w:szCs w:val="21"/>
        </w:rPr>
      </w:pPr>
      <w:r>
        <w:rPr>
          <w:rFonts w:hint="eastAsia" w:ascii="宋体" w:hAnsi="宋体" w:cs="宋体"/>
          <w:bCs/>
          <w:szCs w:val="21"/>
        </w:rPr>
        <w:t>（5）参加政府采购活动前三年内，在经营活动中没有重大违法记录（提供承诺书）；</w:t>
      </w:r>
    </w:p>
    <w:p w14:paraId="6CAEDBAD">
      <w:pPr>
        <w:spacing w:line="360" w:lineRule="auto"/>
        <w:ind w:firstLine="420" w:firstLineChars="200"/>
        <w:rPr>
          <w:rFonts w:ascii="宋体" w:hAnsi="宋体" w:cs="宋体"/>
          <w:bCs/>
          <w:szCs w:val="21"/>
        </w:rPr>
      </w:pPr>
      <w:r>
        <w:rPr>
          <w:rFonts w:hint="eastAsia" w:ascii="宋体" w:hAnsi="宋体" w:cs="宋体"/>
          <w:bCs/>
          <w:szCs w:val="21"/>
        </w:rPr>
        <w:t>（6）法律、行政法规规定的其他条件：无。</w:t>
      </w:r>
    </w:p>
    <w:p w14:paraId="7D2935AD">
      <w:pPr>
        <w:adjustRightInd w:val="0"/>
        <w:snapToGrid w:val="0"/>
        <w:spacing w:line="360" w:lineRule="auto"/>
        <w:ind w:firstLine="454" w:firstLineChars="200"/>
        <w:jc w:val="left"/>
        <w:rPr>
          <w:rFonts w:ascii="宋体" w:hAnsi="宋体" w:cs="宋体"/>
          <w:b/>
          <w:spacing w:val="8"/>
          <w:kern w:val="0"/>
          <w:szCs w:val="21"/>
        </w:rPr>
      </w:pPr>
      <w:r>
        <w:rPr>
          <w:rFonts w:hint="eastAsia" w:ascii="宋体" w:hAnsi="宋体" w:cs="宋体"/>
          <w:b/>
          <w:spacing w:val="8"/>
          <w:kern w:val="0"/>
          <w:szCs w:val="21"/>
        </w:rPr>
        <w:t>2.2落实政府采购政策需满足的资格要求：无。</w:t>
      </w:r>
    </w:p>
    <w:p w14:paraId="33877237">
      <w:pPr>
        <w:spacing w:line="360" w:lineRule="auto"/>
        <w:ind w:firstLine="454" w:firstLineChars="200"/>
        <w:rPr>
          <w:rFonts w:ascii="宋体" w:hAnsi="宋体" w:cs="宋体"/>
          <w:b/>
          <w:spacing w:val="8"/>
          <w:kern w:val="0"/>
          <w:szCs w:val="21"/>
          <w:highlight w:val="none"/>
        </w:rPr>
      </w:pPr>
      <w:r>
        <w:rPr>
          <w:rFonts w:hint="eastAsia" w:ascii="宋体" w:hAnsi="宋体" w:cs="宋体"/>
          <w:b/>
          <w:spacing w:val="8"/>
          <w:kern w:val="0"/>
          <w:szCs w:val="21"/>
        </w:rPr>
        <w:t>2.3采购人根据采购项目的特殊要求规定的特定条件，并提供符合特殊要求的证明</w:t>
      </w:r>
      <w:r>
        <w:rPr>
          <w:rFonts w:hint="eastAsia" w:ascii="宋体" w:hAnsi="宋体" w:cs="宋体"/>
          <w:b/>
          <w:szCs w:val="21"/>
        </w:rPr>
        <w:t>材</w:t>
      </w:r>
      <w:r>
        <w:rPr>
          <w:rFonts w:hint="eastAsia" w:ascii="宋体" w:hAnsi="宋体" w:cs="宋体"/>
          <w:b/>
          <w:szCs w:val="21"/>
          <w:highlight w:val="none"/>
        </w:rPr>
        <w:t>料或者情况</w:t>
      </w:r>
      <w:r>
        <w:rPr>
          <w:rFonts w:hint="eastAsia" w:ascii="宋体" w:hAnsi="宋体" w:cs="宋体"/>
          <w:b/>
          <w:spacing w:val="8"/>
          <w:kern w:val="0"/>
          <w:szCs w:val="21"/>
          <w:highlight w:val="none"/>
        </w:rPr>
        <w:t>说明：</w:t>
      </w:r>
    </w:p>
    <w:p w14:paraId="4A81A32B">
      <w:pPr>
        <w:spacing w:line="360" w:lineRule="auto"/>
        <w:ind w:firstLine="422" w:firstLineChars="200"/>
        <w:rPr>
          <w:rFonts w:ascii="宋体" w:hAnsi="宋体" w:cs="宋体"/>
          <w:b/>
          <w:bCs w:val="0"/>
          <w:szCs w:val="21"/>
          <w:highlight w:val="none"/>
        </w:rPr>
      </w:pPr>
      <w:r>
        <w:rPr>
          <w:rFonts w:hint="eastAsia" w:ascii="宋体" w:hAnsi="宋体" w:cs="宋体"/>
          <w:b/>
          <w:bCs w:val="0"/>
          <w:szCs w:val="21"/>
          <w:highlight w:val="none"/>
        </w:rPr>
        <w:t>（1）供应商具有有效的城市及道路照明工程专业承包</w:t>
      </w:r>
      <w:r>
        <w:rPr>
          <w:rFonts w:hint="eastAsia" w:ascii="宋体" w:hAnsi="宋体" w:cs="宋体"/>
          <w:b/>
          <w:bCs w:val="0"/>
          <w:szCs w:val="21"/>
          <w:highlight w:val="none"/>
          <w:lang w:val="en-US" w:eastAsia="zh-CN"/>
        </w:rPr>
        <w:t>三</w:t>
      </w:r>
      <w:r>
        <w:rPr>
          <w:rFonts w:hint="eastAsia" w:ascii="宋体" w:hAnsi="宋体" w:cs="宋体"/>
          <w:b/>
          <w:bCs w:val="0"/>
          <w:szCs w:val="21"/>
          <w:highlight w:val="none"/>
        </w:rPr>
        <w:t>级(含)以上资质且取得有效的企业安全生产许可证</w:t>
      </w:r>
      <w:r>
        <w:rPr>
          <w:rFonts w:hint="eastAsia" w:ascii="宋体" w:hAnsi="宋体" w:cs="宋体"/>
          <w:b/>
          <w:bCs w:val="0"/>
          <w:szCs w:val="21"/>
          <w:highlight w:val="none"/>
          <w:lang w:eastAsia="zh-CN"/>
        </w:rPr>
        <w:t>，</w:t>
      </w:r>
      <w:r>
        <w:rPr>
          <w:rFonts w:hint="eastAsia" w:ascii="宋体" w:hAnsi="宋体" w:cs="宋体"/>
          <w:b/>
          <w:bCs w:val="0"/>
          <w:szCs w:val="21"/>
          <w:highlight w:val="none"/>
        </w:rPr>
        <w:t>提供有效的证书复印件加盖公章；</w:t>
      </w:r>
    </w:p>
    <w:p w14:paraId="02C19926">
      <w:pPr>
        <w:spacing w:line="360" w:lineRule="auto"/>
        <w:ind w:firstLine="422" w:firstLineChars="200"/>
        <w:rPr>
          <w:rFonts w:ascii="宋体" w:hAnsi="宋体" w:cs="宋体"/>
          <w:b/>
          <w:bCs w:val="0"/>
          <w:spacing w:val="8"/>
          <w:kern w:val="0"/>
          <w:szCs w:val="21"/>
          <w:highlight w:val="none"/>
        </w:rPr>
      </w:pPr>
      <w:r>
        <w:rPr>
          <w:rFonts w:hint="eastAsia" w:ascii="宋体" w:hAnsi="宋体" w:cs="宋体"/>
          <w:b/>
          <w:bCs w:val="0"/>
          <w:szCs w:val="21"/>
          <w:highlight w:val="none"/>
        </w:rPr>
        <w:t>（2）拟派本项目负责人需具有有效的注册建造师证机电工程二级(含)以上资质及安全生产考核合格证书（B证），</w:t>
      </w:r>
      <w:r>
        <w:rPr>
          <w:rFonts w:hint="eastAsia" w:ascii="宋体" w:hAnsi="宋体" w:cs="宋体"/>
          <w:b/>
          <w:bCs w:val="0"/>
          <w:color w:val="000000"/>
          <w:szCs w:val="21"/>
          <w:highlight w:val="none"/>
          <w:shd w:val="clear" w:color="auto" w:fill="FFFFFF"/>
        </w:rPr>
        <w:t>同时须提供由供应商为其缴纳的投标截止日前6个月任意一个月的社保缴纳证明</w:t>
      </w:r>
      <w:r>
        <w:rPr>
          <w:rFonts w:hint="eastAsia" w:ascii="宋体" w:hAnsi="宋体" w:cs="宋体"/>
          <w:b/>
          <w:bCs w:val="0"/>
          <w:szCs w:val="21"/>
          <w:highlight w:val="none"/>
        </w:rPr>
        <w:t>，提供有效的证明材料复印件加盖公章。</w:t>
      </w:r>
    </w:p>
    <w:p w14:paraId="4EC0B3B8">
      <w:pPr>
        <w:spacing w:line="360" w:lineRule="auto"/>
        <w:ind w:firstLine="426" w:firstLineChars="202"/>
        <w:rPr>
          <w:rFonts w:ascii="宋体" w:hAnsi="宋体" w:cs="宋体"/>
          <w:b/>
          <w:szCs w:val="21"/>
        </w:rPr>
      </w:pPr>
      <w:r>
        <w:rPr>
          <w:rFonts w:hint="eastAsia" w:ascii="宋体" w:hAnsi="宋体" w:cs="宋体"/>
          <w:b/>
          <w:szCs w:val="21"/>
        </w:rPr>
        <w:t>2.</w:t>
      </w:r>
      <w:r>
        <w:rPr>
          <w:rFonts w:hint="eastAsia" w:ascii="宋体" w:hAnsi="宋体" w:cs="宋体"/>
          <w:b/>
          <w:szCs w:val="21"/>
          <w:lang w:val="en-US" w:eastAsia="zh-CN"/>
        </w:rPr>
        <w:t>4</w:t>
      </w:r>
      <w:r>
        <w:rPr>
          <w:rFonts w:hint="eastAsia" w:ascii="宋体" w:hAnsi="宋体" w:cs="宋体"/>
          <w:b/>
          <w:szCs w:val="21"/>
        </w:rPr>
        <w:t xml:space="preserve"> 拒绝下述供应商参加本次招标活动：</w:t>
      </w:r>
    </w:p>
    <w:p w14:paraId="5EE35EAD">
      <w:pPr>
        <w:spacing w:line="360" w:lineRule="auto"/>
        <w:ind w:firstLine="424" w:firstLineChars="202"/>
        <w:rPr>
          <w:rFonts w:ascii="宋体" w:hAnsi="宋体" w:cs="宋体"/>
          <w:bCs/>
          <w:szCs w:val="21"/>
        </w:rPr>
      </w:pPr>
      <w:r>
        <w:rPr>
          <w:rFonts w:hint="eastAsia" w:ascii="宋体" w:hAnsi="宋体" w:cs="宋体"/>
          <w:bCs/>
          <w:szCs w:val="21"/>
        </w:rPr>
        <w:t>（1）单位负责人为同一人或者存在直接控股、管理关系的不同供应商，不得参加同一合同项下的政府采购活动。</w:t>
      </w:r>
    </w:p>
    <w:p w14:paraId="2905D42C">
      <w:pPr>
        <w:spacing w:line="360" w:lineRule="auto"/>
        <w:ind w:firstLine="424" w:firstLineChars="202"/>
        <w:rPr>
          <w:rFonts w:ascii="宋体" w:hAnsi="宋体" w:cs="宋体"/>
          <w:bCs/>
          <w:szCs w:val="21"/>
        </w:rPr>
      </w:pPr>
      <w:r>
        <w:rPr>
          <w:rFonts w:hint="eastAsia" w:ascii="宋体" w:hAnsi="宋体" w:cs="宋体"/>
          <w:bCs/>
          <w:szCs w:val="21"/>
        </w:rPr>
        <w:t>（2）为采购项目提供整体设计、规范编制或者项目管理、监理、检测等服务的供应商，不得参加本项目的采购活动。</w:t>
      </w:r>
    </w:p>
    <w:p w14:paraId="40BD44EE">
      <w:pPr>
        <w:spacing w:line="360" w:lineRule="auto"/>
        <w:ind w:firstLine="424" w:firstLineChars="202"/>
        <w:rPr>
          <w:rFonts w:ascii="宋体" w:hAnsi="宋体" w:cs="宋体"/>
          <w:bCs/>
          <w:szCs w:val="21"/>
        </w:rPr>
      </w:pPr>
      <w:r>
        <w:rPr>
          <w:rFonts w:hint="eastAsia" w:ascii="宋体" w:hAnsi="宋体" w:cs="宋体"/>
          <w:bCs/>
          <w:szCs w:val="21"/>
        </w:rPr>
        <w:t>（3）供应商被“信用中国”网站（www.creditchina.gov.cn）、“中国政府采购网”(www.ccgp.gov.cn)列入失信被执行人、重大税收违法失信主体名单、政府采购严重违法失信行为记录名单。</w:t>
      </w:r>
    </w:p>
    <w:p w14:paraId="6FE53365">
      <w:pPr>
        <w:widowControl/>
        <w:shd w:val="clear" w:color="auto" w:fill="FFFFFF"/>
        <w:spacing w:line="360" w:lineRule="auto"/>
        <w:rPr>
          <w:rFonts w:ascii="Arial" w:hAnsi="Arial" w:cs="Arial"/>
          <w:b/>
          <w:szCs w:val="21"/>
          <w:lang w:val="zh-CN"/>
        </w:rPr>
      </w:pPr>
    </w:p>
    <w:p w14:paraId="41E63DB7">
      <w:pPr>
        <w:widowControl/>
        <w:shd w:val="clear" w:color="auto" w:fill="FFFFFF"/>
        <w:spacing w:line="360" w:lineRule="auto"/>
        <w:outlineLvl w:val="1"/>
        <w:rPr>
          <w:rFonts w:ascii="Arial" w:hAnsi="Arial" w:cs="Arial"/>
          <w:b/>
          <w:spacing w:val="8"/>
          <w:kern w:val="0"/>
          <w:sz w:val="24"/>
          <w:szCs w:val="20"/>
        </w:rPr>
      </w:pPr>
      <w:bookmarkStart w:id="11" w:name="_Toc5823"/>
      <w:bookmarkStart w:id="12" w:name="_Toc24617"/>
      <w:r>
        <w:rPr>
          <w:rFonts w:ascii="Arial" w:hAnsi="Arial" w:cs="Arial"/>
          <w:b/>
          <w:spacing w:val="8"/>
          <w:kern w:val="0"/>
          <w:sz w:val="24"/>
          <w:szCs w:val="20"/>
        </w:rPr>
        <w:t>三、获取采购文件</w:t>
      </w:r>
      <w:bookmarkEnd w:id="11"/>
      <w:bookmarkEnd w:id="12"/>
    </w:p>
    <w:p w14:paraId="04D6E208">
      <w:pPr>
        <w:snapToGrid w:val="0"/>
        <w:spacing w:line="360" w:lineRule="auto"/>
        <w:ind w:firstLine="452" w:firstLineChars="200"/>
        <w:rPr>
          <w:rFonts w:hint="eastAsia" w:ascii="Arial" w:hAnsi="Arial" w:cs="Arial"/>
          <w:kern w:val="0"/>
          <w:szCs w:val="21"/>
        </w:rPr>
      </w:pPr>
      <w:r>
        <w:rPr>
          <w:rFonts w:hint="eastAsia" w:ascii="宋体" w:hAnsi="宋体" w:cs="宋体"/>
          <w:spacing w:val="8"/>
          <w:kern w:val="0"/>
          <w:szCs w:val="21"/>
        </w:rPr>
        <w:t>3.1</w:t>
      </w:r>
      <w:r>
        <w:rPr>
          <w:rFonts w:hint="eastAsia" w:ascii="Arial" w:hAnsi="Arial" w:cs="Arial"/>
          <w:kern w:val="0"/>
          <w:szCs w:val="21"/>
        </w:rPr>
        <w:t>时间：</w:t>
      </w:r>
      <w:r>
        <w:rPr>
          <w:rFonts w:hint="eastAsia" w:ascii="Arial" w:hAnsi="Arial" w:cs="Arial"/>
          <w:b/>
          <w:bCs/>
          <w:color w:val="auto"/>
          <w:kern w:val="0"/>
          <w:szCs w:val="21"/>
        </w:rPr>
        <w:t>2026年</w:t>
      </w:r>
      <w:r>
        <w:rPr>
          <w:rFonts w:hint="eastAsia" w:ascii="Arial" w:hAnsi="Arial" w:cs="Arial"/>
          <w:b/>
          <w:bCs/>
          <w:color w:val="auto"/>
          <w:kern w:val="0"/>
          <w:szCs w:val="21"/>
          <w:lang w:val="en-US" w:eastAsia="zh-CN"/>
        </w:rPr>
        <w:t>6</w:t>
      </w:r>
      <w:r>
        <w:rPr>
          <w:rFonts w:hint="eastAsia" w:ascii="Arial" w:hAnsi="Arial" w:cs="Arial"/>
          <w:b/>
          <w:bCs/>
          <w:color w:val="auto"/>
          <w:kern w:val="0"/>
          <w:szCs w:val="21"/>
        </w:rPr>
        <w:t>月</w:t>
      </w:r>
      <w:r>
        <w:rPr>
          <w:rFonts w:hint="eastAsia" w:ascii="Arial" w:hAnsi="Arial" w:cs="Arial"/>
          <w:b/>
          <w:bCs/>
          <w:color w:val="auto"/>
          <w:kern w:val="0"/>
          <w:szCs w:val="21"/>
          <w:lang w:val="en-US" w:eastAsia="zh-CN"/>
        </w:rPr>
        <w:t>23</w:t>
      </w:r>
      <w:r>
        <w:rPr>
          <w:rFonts w:hint="eastAsia" w:ascii="Arial" w:hAnsi="Arial" w:cs="Arial"/>
          <w:b/>
          <w:bCs/>
          <w:color w:val="auto"/>
          <w:kern w:val="0"/>
          <w:szCs w:val="21"/>
        </w:rPr>
        <w:t>日至2026年</w:t>
      </w:r>
      <w:r>
        <w:rPr>
          <w:rFonts w:hint="eastAsia" w:ascii="Arial" w:hAnsi="Arial" w:cs="Arial"/>
          <w:b/>
          <w:bCs/>
          <w:color w:val="auto"/>
          <w:kern w:val="0"/>
          <w:szCs w:val="21"/>
          <w:lang w:val="en-US" w:eastAsia="zh-CN"/>
        </w:rPr>
        <w:t>6</w:t>
      </w:r>
      <w:r>
        <w:rPr>
          <w:rFonts w:hint="eastAsia" w:ascii="Arial" w:hAnsi="Arial" w:cs="Arial"/>
          <w:b/>
          <w:bCs/>
          <w:color w:val="auto"/>
          <w:kern w:val="0"/>
          <w:szCs w:val="21"/>
        </w:rPr>
        <w:t>月</w:t>
      </w:r>
      <w:r>
        <w:rPr>
          <w:rFonts w:hint="eastAsia" w:ascii="Arial" w:hAnsi="Arial" w:cs="Arial"/>
          <w:b/>
          <w:bCs/>
          <w:color w:val="auto"/>
          <w:kern w:val="0"/>
          <w:szCs w:val="21"/>
          <w:lang w:val="en-US" w:eastAsia="zh-CN"/>
        </w:rPr>
        <w:t>30</w:t>
      </w:r>
      <w:r>
        <w:rPr>
          <w:rFonts w:hint="eastAsia" w:ascii="Arial" w:hAnsi="Arial" w:cs="Arial"/>
          <w:b/>
          <w:bCs/>
          <w:color w:val="auto"/>
          <w:kern w:val="0"/>
          <w:szCs w:val="21"/>
        </w:rPr>
        <w:t>日17：30</w:t>
      </w:r>
      <w:r>
        <w:rPr>
          <w:rFonts w:hint="eastAsia" w:ascii="Arial" w:hAnsi="Arial" w:cs="Arial"/>
          <w:color w:val="auto"/>
          <w:kern w:val="0"/>
          <w:szCs w:val="21"/>
        </w:rPr>
        <w:t>。</w:t>
      </w:r>
      <w:r>
        <w:rPr>
          <w:rFonts w:hint="eastAsia" w:ascii="Arial" w:hAnsi="Arial" w:cs="Arial"/>
          <w:kern w:val="0"/>
          <w:szCs w:val="21"/>
        </w:rPr>
        <w:t>（北京时间，法定节假日除外）</w:t>
      </w:r>
    </w:p>
    <w:p w14:paraId="2FC18005">
      <w:pPr>
        <w:widowControl/>
        <w:shd w:val="clear" w:color="auto" w:fill="FFFFFF"/>
        <w:spacing w:line="360" w:lineRule="auto"/>
        <w:ind w:firstLine="452" w:firstLineChars="200"/>
        <w:jc w:val="left"/>
        <w:rPr>
          <w:rFonts w:ascii="宋体" w:hAnsi="宋体" w:cs="宋体"/>
          <w:spacing w:val="8"/>
          <w:kern w:val="0"/>
          <w:szCs w:val="21"/>
        </w:rPr>
      </w:pPr>
      <w:r>
        <w:rPr>
          <w:rFonts w:hint="eastAsia" w:ascii="宋体" w:hAnsi="宋体" w:cs="宋体"/>
          <w:spacing w:val="8"/>
          <w:kern w:val="0"/>
          <w:szCs w:val="21"/>
        </w:rPr>
        <w:t>3.2 方式：</w:t>
      </w:r>
    </w:p>
    <w:p w14:paraId="064D84BB">
      <w:pPr>
        <w:widowControl/>
        <w:shd w:val="clear" w:color="auto" w:fill="FFFFFF"/>
        <w:spacing w:line="360" w:lineRule="auto"/>
        <w:ind w:firstLine="678" w:firstLineChars="300"/>
        <w:jc w:val="left"/>
        <w:rPr>
          <w:rFonts w:ascii="宋体" w:hAnsi="宋体" w:cs="宋体"/>
          <w:spacing w:val="8"/>
          <w:kern w:val="0"/>
          <w:szCs w:val="21"/>
        </w:rPr>
      </w:pPr>
      <w:r>
        <w:rPr>
          <w:rFonts w:hint="eastAsia" w:ascii="宋体" w:hAnsi="宋体" w:cs="宋体"/>
          <w:spacing w:val="8"/>
          <w:kern w:val="0"/>
          <w:szCs w:val="21"/>
        </w:rPr>
        <w:t>（1）凡有意参加响应者，请于获取时间内（北京时间，下同），登录江苏省阳光交易平台（网址为：https://www.jsygjy.cn）按照要求进行实名会员注册、完善相关信息及选择项目、下载文件。</w:t>
      </w:r>
    </w:p>
    <w:p w14:paraId="26FDB64D">
      <w:pPr>
        <w:widowControl/>
        <w:shd w:val="clear" w:color="auto" w:fill="FFFFFF"/>
        <w:spacing w:line="360" w:lineRule="auto"/>
        <w:ind w:firstLine="452" w:firstLineChars="200"/>
        <w:jc w:val="left"/>
        <w:rPr>
          <w:rFonts w:ascii="宋体" w:hAnsi="宋体" w:cs="宋体"/>
          <w:spacing w:val="8"/>
          <w:kern w:val="0"/>
          <w:szCs w:val="21"/>
        </w:rPr>
      </w:pPr>
      <w:r>
        <w:rPr>
          <w:rFonts w:hint="eastAsia" w:ascii="宋体" w:hAnsi="宋体" w:cs="宋体"/>
          <w:spacing w:val="8"/>
          <w:kern w:val="0"/>
          <w:szCs w:val="21"/>
        </w:rPr>
        <w:t>（2）参与者首次登录平台前，须前往平台免费注册，注册成功且完善相关信息后，可以及时参与平台上所有发布的项目。</w:t>
      </w:r>
    </w:p>
    <w:p w14:paraId="792C1877">
      <w:pPr>
        <w:widowControl/>
        <w:shd w:val="clear" w:color="auto" w:fill="FFFFFF"/>
        <w:spacing w:line="360" w:lineRule="auto"/>
        <w:ind w:firstLine="452" w:firstLineChars="200"/>
        <w:jc w:val="left"/>
        <w:rPr>
          <w:rFonts w:ascii="宋体" w:hAnsi="宋体" w:cs="宋体"/>
          <w:spacing w:val="8"/>
          <w:kern w:val="0"/>
          <w:szCs w:val="21"/>
        </w:rPr>
      </w:pPr>
      <w:r>
        <w:rPr>
          <w:rFonts w:hint="eastAsia" w:ascii="宋体" w:hAnsi="宋体" w:cs="宋体"/>
          <w:spacing w:val="8"/>
          <w:kern w:val="0"/>
          <w:szCs w:val="21"/>
        </w:rPr>
        <w:t>（3）参与者应充分考虑平台注册、信息检查、资料上传等所需时间。未按照本公告要求获得本项目文件的，采购代理机构不予接收其响应文件。</w:t>
      </w:r>
    </w:p>
    <w:p w14:paraId="244D7D58">
      <w:pPr>
        <w:widowControl/>
        <w:shd w:val="clear" w:color="auto" w:fill="FFFFFF"/>
        <w:spacing w:line="360" w:lineRule="auto"/>
        <w:ind w:firstLine="452" w:firstLineChars="200"/>
        <w:jc w:val="left"/>
        <w:rPr>
          <w:rFonts w:ascii="宋体" w:hAnsi="宋体" w:cs="宋体"/>
          <w:spacing w:val="8"/>
          <w:kern w:val="0"/>
          <w:szCs w:val="21"/>
        </w:rPr>
      </w:pPr>
      <w:r>
        <w:rPr>
          <w:rFonts w:hint="eastAsia" w:ascii="宋体" w:hAnsi="宋体" w:cs="宋体"/>
          <w:spacing w:val="8"/>
          <w:kern w:val="0"/>
          <w:szCs w:val="21"/>
        </w:rPr>
        <w:t>（4）平台网站首页“帮助中心”提供操作手册，参与者可以下载并根据操作手册提示进行注册、登录等操作。供应商平台咨询电话：025-83306809（工作日8：30-11：30，13：30-17：30）。</w:t>
      </w:r>
    </w:p>
    <w:p w14:paraId="49F2076C">
      <w:pPr>
        <w:widowControl/>
        <w:shd w:val="clear" w:color="auto" w:fill="FFFFFF"/>
        <w:spacing w:line="360" w:lineRule="auto"/>
        <w:ind w:firstLine="452" w:firstLineChars="200"/>
        <w:jc w:val="left"/>
        <w:rPr>
          <w:rFonts w:ascii="宋体" w:hAnsi="宋体" w:cs="宋体"/>
          <w:spacing w:val="8"/>
          <w:kern w:val="0"/>
          <w:szCs w:val="21"/>
        </w:rPr>
      </w:pPr>
      <w:r>
        <w:rPr>
          <w:rFonts w:hint="eastAsia" w:ascii="宋体" w:hAnsi="宋体" w:cs="宋体"/>
          <w:spacing w:val="8"/>
          <w:kern w:val="0"/>
          <w:szCs w:val="21"/>
        </w:rPr>
        <w:t>（</w:t>
      </w:r>
      <w:r>
        <w:rPr>
          <w:rFonts w:hint="eastAsia" w:ascii="宋体" w:hAnsi="宋体" w:cs="宋体"/>
          <w:spacing w:val="8"/>
          <w:kern w:val="0"/>
          <w:szCs w:val="21"/>
          <w:lang w:val="en-US" w:eastAsia="zh-CN"/>
        </w:rPr>
        <w:t>5</w:t>
      </w:r>
      <w:r>
        <w:rPr>
          <w:rFonts w:hint="eastAsia" w:ascii="宋体" w:hAnsi="宋体" w:cs="宋体"/>
          <w:spacing w:val="8"/>
          <w:kern w:val="0"/>
          <w:szCs w:val="21"/>
        </w:rPr>
        <w:t>）联合体响应（如允许）的，联合体各方应当指定牵头人，并授权其以自身名义在平台办理注册、下载文件等手续，其在平台的办理行为，对联合体各方均具有约束力。</w:t>
      </w:r>
    </w:p>
    <w:p w14:paraId="00AD67AB">
      <w:pPr>
        <w:widowControl/>
        <w:shd w:val="clear" w:color="auto" w:fill="FFFFFF"/>
        <w:spacing w:line="360" w:lineRule="auto"/>
        <w:ind w:firstLine="452" w:firstLineChars="200"/>
        <w:jc w:val="left"/>
        <w:rPr>
          <w:rFonts w:hint="eastAsia" w:ascii="宋体" w:hAnsi="宋体" w:eastAsia="宋体" w:cs="宋体"/>
          <w:spacing w:val="8"/>
          <w:kern w:val="0"/>
          <w:szCs w:val="21"/>
        </w:rPr>
      </w:pPr>
      <w:r>
        <w:rPr>
          <w:rFonts w:hint="eastAsia" w:ascii="宋体" w:hAnsi="宋体" w:eastAsia="宋体" w:cs="宋体"/>
          <w:spacing w:val="8"/>
          <w:kern w:val="0"/>
          <w:szCs w:val="21"/>
        </w:rPr>
        <w:t>3.3未按照本公告要求获得本项目招标文件的，招标代理机构不予接收其投标文件。</w:t>
      </w:r>
    </w:p>
    <w:p w14:paraId="5B6AFC06">
      <w:pPr>
        <w:widowControl/>
        <w:shd w:val="clear" w:color="auto" w:fill="FFFFFF"/>
        <w:spacing w:line="360" w:lineRule="auto"/>
        <w:ind w:firstLine="452" w:firstLineChars="200"/>
        <w:jc w:val="left"/>
        <w:rPr>
          <w:rFonts w:hint="eastAsia" w:ascii="宋体" w:hAnsi="宋体" w:eastAsia="宋体" w:cs="宋体"/>
          <w:spacing w:val="8"/>
          <w:kern w:val="0"/>
          <w:szCs w:val="21"/>
          <w:highlight w:val="none"/>
        </w:rPr>
      </w:pPr>
      <w:r>
        <w:rPr>
          <w:rFonts w:hint="eastAsia" w:ascii="宋体" w:hAnsi="宋体" w:eastAsia="宋体" w:cs="宋体"/>
          <w:spacing w:val="8"/>
          <w:kern w:val="0"/>
          <w:szCs w:val="21"/>
          <w:highlight w:val="none"/>
        </w:rPr>
        <w:t>3.4本项目文件售价：</w:t>
      </w:r>
      <w:r>
        <w:rPr>
          <w:rFonts w:hint="eastAsia" w:ascii="宋体" w:hAnsi="宋体" w:eastAsia="宋体" w:cs="宋体"/>
          <w:spacing w:val="8"/>
          <w:kern w:val="0"/>
          <w:szCs w:val="21"/>
          <w:highlight w:val="none"/>
          <w:lang w:val="en-US" w:eastAsia="zh-CN"/>
        </w:rPr>
        <w:t>500元，售后不退</w:t>
      </w:r>
      <w:r>
        <w:rPr>
          <w:rFonts w:hint="eastAsia" w:ascii="宋体" w:hAnsi="宋体" w:eastAsia="宋体" w:cs="宋体"/>
          <w:spacing w:val="8"/>
          <w:kern w:val="0"/>
          <w:szCs w:val="21"/>
          <w:highlight w:val="none"/>
        </w:rPr>
        <w:t>。</w:t>
      </w:r>
    </w:p>
    <w:p w14:paraId="3EB5C6DD">
      <w:pPr>
        <w:pStyle w:val="2"/>
        <w:rPr>
          <w:rFonts w:hint="eastAsia"/>
          <w:szCs w:val="20"/>
        </w:rPr>
      </w:pPr>
    </w:p>
    <w:p w14:paraId="6B63122F">
      <w:pPr>
        <w:widowControl/>
        <w:shd w:val="clear" w:color="auto" w:fill="FFFFFF"/>
        <w:spacing w:line="360" w:lineRule="auto"/>
        <w:outlineLvl w:val="1"/>
        <w:rPr>
          <w:rFonts w:ascii="Arial" w:hAnsi="Arial" w:cs="Arial"/>
          <w:b/>
          <w:spacing w:val="8"/>
          <w:kern w:val="0"/>
          <w:sz w:val="24"/>
          <w:szCs w:val="20"/>
        </w:rPr>
      </w:pPr>
      <w:bookmarkStart w:id="13" w:name="_Toc21817"/>
      <w:bookmarkStart w:id="14" w:name="_Toc1456"/>
      <w:r>
        <w:rPr>
          <w:rFonts w:ascii="Arial" w:hAnsi="Arial" w:cs="Arial"/>
          <w:b/>
          <w:spacing w:val="8"/>
          <w:kern w:val="0"/>
          <w:sz w:val="24"/>
          <w:szCs w:val="20"/>
        </w:rPr>
        <w:t>四、响应文件提交</w:t>
      </w:r>
      <w:bookmarkEnd w:id="13"/>
      <w:bookmarkEnd w:id="14"/>
    </w:p>
    <w:p w14:paraId="6AD4BA31">
      <w:pPr>
        <w:spacing w:line="360" w:lineRule="auto"/>
        <w:ind w:firstLine="420" w:firstLineChars="200"/>
        <w:rPr>
          <w:rFonts w:ascii="Arial" w:hAnsi="Arial" w:cs="Arial"/>
          <w:b/>
          <w:bCs/>
          <w:spacing w:val="8"/>
          <w:kern w:val="0"/>
          <w:szCs w:val="21"/>
        </w:rPr>
      </w:pPr>
      <w:r>
        <w:rPr>
          <w:rFonts w:ascii="Arial" w:hAnsi="Arial" w:cs="Arial"/>
          <w:szCs w:val="21"/>
        </w:rPr>
        <w:t>4.1 截止时间</w:t>
      </w:r>
      <w:r>
        <w:rPr>
          <w:rFonts w:ascii="Arial" w:hAnsi="Arial" w:cs="Arial"/>
          <w:b/>
          <w:bCs/>
          <w:szCs w:val="21"/>
        </w:rPr>
        <w:t>：</w:t>
      </w:r>
      <w:r>
        <w:rPr>
          <w:rFonts w:hint="eastAsia" w:ascii="宋体" w:hAnsi="宋体" w:cs="宋体"/>
          <w:b/>
          <w:bCs/>
          <w:iCs/>
          <w:spacing w:val="8"/>
          <w:kern w:val="0"/>
          <w:szCs w:val="21"/>
          <w:lang w:eastAsia="zh-CN"/>
        </w:rPr>
        <w:t>2026年</w:t>
      </w:r>
      <w:r>
        <w:rPr>
          <w:rFonts w:hint="eastAsia" w:ascii="宋体" w:hAnsi="宋体" w:cs="宋体"/>
          <w:b/>
          <w:bCs/>
          <w:iCs/>
          <w:spacing w:val="8"/>
          <w:kern w:val="0"/>
          <w:szCs w:val="21"/>
          <w:lang w:val="en-US" w:eastAsia="zh-CN"/>
        </w:rPr>
        <w:t>7</w:t>
      </w:r>
      <w:r>
        <w:rPr>
          <w:rFonts w:hint="eastAsia" w:ascii="宋体" w:hAnsi="宋体" w:cs="宋体"/>
          <w:b/>
          <w:bCs/>
          <w:iCs/>
          <w:spacing w:val="8"/>
          <w:kern w:val="0"/>
          <w:szCs w:val="21"/>
          <w:lang w:eastAsia="zh-CN"/>
        </w:rPr>
        <w:t>月</w:t>
      </w:r>
      <w:r>
        <w:rPr>
          <w:rFonts w:hint="eastAsia" w:ascii="宋体" w:hAnsi="宋体" w:cs="宋体"/>
          <w:b/>
          <w:bCs/>
          <w:iCs/>
          <w:spacing w:val="8"/>
          <w:kern w:val="0"/>
          <w:szCs w:val="21"/>
          <w:lang w:val="en-US" w:eastAsia="zh-CN"/>
        </w:rPr>
        <w:t>6</w:t>
      </w:r>
      <w:r>
        <w:rPr>
          <w:rFonts w:hint="eastAsia" w:ascii="宋体" w:hAnsi="宋体" w:cs="宋体"/>
          <w:b/>
          <w:bCs/>
          <w:iCs/>
          <w:spacing w:val="8"/>
          <w:kern w:val="0"/>
          <w:szCs w:val="21"/>
          <w:lang w:eastAsia="zh-CN"/>
        </w:rPr>
        <w:t>日</w:t>
      </w:r>
      <w:r>
        <w:rPr>
          <w:rFonts w:hint="eastAsia" w:ascii="宋体" w:hAnsi="宋体" w:cs="宋体"/>
          <w:b/>
          <w:bCs/>
          <w:iCs/>
          <w:spacing w:val="8"/>
          <w:kern w:val="0"/>
          <w:szCs w:val="21"/>
          <w:lang w:val="en-US" w:eastAsia="zh-CN"/>
        </w:rPr>
        <w:t>14</w:t>
      </w:r>
      <w:r>
        <w:rPr>
          <w:rFonts w:hint="eastAsia" w:ascii="宋体" w:hAnsi="宋体" w:cs="宋体"/>
          <w:b/>
          <w:bCs/>
          <w:iCs/>
          <w:spacing w:val="8"/>
          <w:kern w:val="0"/>
          <w:szCs w:val="21"/>
          <w:lang w:eastAsia="zh-CN"/>
        </w:rPr>
        <w:t>点30分</w:t>
      </w:r>
      <w:r>
        <w:rPr>
          <w:rFonts w:hint="eastAsia" w:ascii="Arial" w:hAnsi="Arial" w:cs="Arial"/>
          <w:b/>
          <w:bCs/>
          <w:szCs w:val="21"/>
        </w:rPr>
        <w:t>（北京时间）</w:t>
      </w:r>
    </w:p>
    <w:p w14:paraId="7DAFB8B7">
      <w:pPr>
        <w:spacing w:line="360" w:lineRule="auto"/>
        <w:ind w:firstLine="420" w:firstLineChars="200"/>
        <w:rPr>
          <w:rFonts w:hint="eastAsia" w:ascii="Arial" w:hAnsi="Arial" w:cs="Arial"/>
          <w:spacing w:val="8"/>
          <w:kern w:val="0"/>
          <w:szCs w:val="21"/>
        </w:rPr>
      </w:pPr>
      <w:r>
        <w:rPr>
          <w:rFonts w:ascii="Arial" w:hAnsi="Arial" w:cs="Arial"/>
          <w:szCs w:val="21"/>
        </w:rPr>
        <w:t xml:space="preserve">4.2 </w:t>
      </w:r>
      <w:r>
        <w:rPr>
          <w:rFonts w:hint="eastAsia" w:ascii="Arial" w:hAnsi="Arial" w:cs="Arial"/>
          <w:spacing w:val="8"/>
          <w:kern w:val="0"/>
          <w:szCs w:val="21"/>
        </w:rPr>
        <w:t>提交响应文件</w:t>
      </w:r>
      <w:r>
        <w:rPr>
          <w:rFonts w:ascii="Arial" w:hAnsi="Arial" w:cs="Arial"/>
          <w:spacing w:val="8"/>
          <w:kern w:val="0"/>
          <w:szCs w:val="21"/>
        </w:rPr>
        <w:t>地点：</w:t>
      </w:r>
      <w:r>
        <w:rPr>
          <w:rFonts w:hint="eastAsia" w:ascii="Arial" w:hAnsi="Arial" w:cs="Arial"/>
          <w:spacing w:val="8"/>
          <w:kern w:val="0"/>
          <w:szCs w:val="21"/>
        </w:rPr>
        <w:t>南京市鼓楼区清江南路18号鼓楼创新广场D栋11楼3号开标室。</w:t>
      </w:r>
    </w:p>
    <w:p w14:paraId="5ED8C2BD">
      <w:pPr>
        <w:spacing w:line="360" w:lineRule="auto"/>
        <w:ind w:firstLine="420" w:firstLineChars="200"/>
        <w:rPr>
          <w:rFonts w:ascii="Arial" w:hAnsi="Arial" w:cs="Arial"/>
          <w:color w:val="00B0F0"/>
          <w:spacing w:val="8"/>
          <w:kern w:val="0"/>
          <w:szCs w:val="21"/>
        </w:rPr>
      </w:pPr>
      <w:r>
        <w:rPr>
          <w:rFonts w:ascii="Arial" w:hAnsi="Arial" w:cs="Arial"/>
          <w:szCs w:val="21"/>
        </w:rPr>
        <w:t>4</w:t>
      </w:r>
      <w:r>
        <w:rPr>
          <w:rFonts w:ascii="Arial" w:hAnsi="Arial" w:cs="Arial"/>
          <w:szCs w:val="21"/>
          <w:highlight w:val="none"/>
        </w:rPr>
        <w:t>.3</w:t>
      </w:r>
      <w:r>
        <w:rPr>
          <w:rFonts w:hint="eastAsia" w:ascii="Arial" w:hAnsi="宋体" w:cs="Arial"/>
          <w:b/>
          <w:bCs/>
          <w:szCs w:val="21"/>
          <w:highlight w:val="none"/>
        </w:rPr>
        <w:t>供应商</w:t>
      </w:r>
      <w:r>
        <w:rPr>
          <w:rFonts w:ascii="Arial" w:hAnsi="宋体" w:cs="Arial"/>
          <w:b/>
          <w:bCs/>
          <w:szCs w:val="21"/>
          <w:highlight w:val="none"/>
        </w:rPr>
        <w:t>应提供</w:t>
      </w:r>
      <w:r>
        <w:rPr>
          <w:rFonts w:hint="eastAsia" w:ascii="Arial" w:hAnsi="宋体" w:cs="Arial"/>
          <w:b/>
          <w:bCs/>
          <w:szCs w:val="21"/>
          <w:highlight w:val="none"/>
        </w:rPr>
        <w:t>响应</w:t>
      </w:r>
      <w:r>
        <w:rPr>
          <w:rFonts w:ascii="Arial" w:hAnsi="宋体" w:cs="Arial"/>
          <w:b/>
          <w:bCs/>
          <w:szCs w:val="21"/>
          <w:highlight w:val="none"/>
        </w:rPr>
        <w:t>文件一式</w:t>
      </w:r>
      <w:r>
        <w:rPr>
          <w:rFonts w:hint="eastAsia" w:ascii="Arial" w:hAnsi="宋体" w:cs="Arial"/>
          <w:b/>
          <w:bCs/>
          <w:szCs w:val="21"/>
          <w:highlight w:val="none"/>
        </w:rPr>
        <w:t>叁</w:t>
      </w:r>
      <w:r>
        <w:rPr>
          <w:rFonts w:ascii="Arial" w:hAnsi="宋体" w:cs="Arial"/>
          <w:b/>
          <w:bCs/>
          <w:szCs w:val="21"/>
          <w:highlight w:val="none"/>
        </w:rPr>
        <w:t>份（正本</w:t>
      </w:r>
      <w:r>
        <w:rPr>
          <w:rFonts w:hint="eastAsia" w:ascii="Arial" w:hAnsi="宋体" w:cs="Arial"/>
          <w:b/>
          <w:bCs/>
          <w:szCs w:val="21"/>
          <w:highlight w:val="none"/>
        </w:rPr>
        <w:t>壹</w:t>
      </w:r>
      <w:r>
        <w:rPr>
          <w:rFonts w:ascii="Arial" w:hAnsi="宋体" w:cs="Arial"/>
          <w:b/>
          <w:bCs/>
          <w:szCs w:val="21"/>
          <w:highlight w:val="none"/>
        </w:rPr>
        <w:t>份、副本</w:t>
      </w:r>
      <w:r>
        <w:rPr>
          <w:rFonts w:hint="eastAsia" w:ascii="Arial" w:hAnsi="宋体" w:cs="Arial"/>
          <w:b/>
          <w:bCs/>
          <w:szCs w:val="21"/>
          <w:highlight w:val="none"/>
        </w:rPr>
        <w:t>贰</w:t>
      </w:r>
      <w:r>
        <w:rPr>
          <w:rFonts w:ascii="Arial" w:hAnsi="宋体" w:cs="Arial"/>
          <w:b/>
          <w:bCs/>
          <w:szCs w:val="21"/>
          <w:highlight w:val="none"/>
        </w:rPr>
        <w:t>份），所有</w:t>
      </w:r>
      <w:r>
        <w:rPr>
          <w:rFonts w:hint="eastAsia" w:ascii="Arial" w:hAnsi="宋体" w:cs="Arial"/>
          <w:b/>
          <w:bCs/>
          <w:szCs w:val="21"/>
          <w:highlight w:val="none"/>
        </w:rPr>
        <w:t>响</w:t>
      </w:r>
      <w:r>
        <w:rPr>
          <w:rFonts w:hint="eastAsia" w:ascii="Arial" w:hAnsi="宋体" w:cs="Arial"/>
          <w:b/>
          <w:bCs/>
          <w:szCs w:val="21"/>
        </w:rPr>
        <w:t>应</w:t>
      </w:r>
      <w:r>
        <w:rPr>
          <w:rFonts w:ascii="Arial" w:hAnsi="宋体" w:cs="Arial"/>
          <w:b/>
          <w:bCs/>
          <w:szCs w:val="21"/>
        </w:rPr>
        <w:t>文件均应密封后递交，同时应提供电子版</w:t>
      </w:r>
      <w:r>
        <w:rPr>
          <w:rFonts w:hint="eastAsia" w:ascii="Arial" w:hAnsi="宋体" w:cs="Arial"/>
          <w:b/>
          <w:bCs/>
          <w:szCs w:val="21"/>
        </w:rPr>
        <w:t>响应</w:t>
      </w:r>
      <w:r>
        <w:rPr>
          <w:rFonts w:ascii="Arial" w:hAnsi="宋体" w:cs="Arial"/>
          <w:b/>
          <w:bCs/>
          <w:szCs w:val="21"/>
        </w:rPr>
        <w:t>文件壹份（</w:t>
      </w:r>
      <w:r>
        <w:rPr>
          <w:rFonts w:hint="eastAsia" w:ascii="Arial" w:hAnsi="宋体" w:cs="Arial"/>
          <w:b/>
          <w:bCs/>
          <w:szCs w:val="21"/>
        </w:rPr>
        <w:t>电子版须为响应文件正本加盖公章、签字后形成PDF扫描件，扫描件内容应与纸质响应文件正本完全一致</w:t>
      </w:r>
      <w:r>
        <w:rPr>
          <w:rFonts w:ascii="Arial" w:hAnsi="宋体" w:cs="Arial"/>
          <w:b/>
          <w:bCs/>
          <w:szCs w:val="21"/>
        </w:rPr>
        <w:t>、U盘形式（单独封装）、随纸质正本文件一并提交）。</w:t>
      </w:r>
      <w:r>
        <w:rPr>
          <w:rFonts w:ascii="Arial" w:hAnsi="宋体" w:cs="Arial"/>
          <w:szCs w:val="21"/>
        </w:rPr>
        <w:t>当电子版文件和纸质正本文件不一致时，以纸质正本文件为准。电子版文件用于辅助</w:t>
      </w:r>
      <w:r>
        <w:rPr>
          <w:rFonts w:hint="eastAsia" w:ascii="Arial" w:hAnsi="宋体" w:cs="Arial"/>
          <w:szCs w:val="21"/>
        </w:rPr>
        <w:t>磋商</w:t>
      </w:r>
      <w:r>
        <w:rPr>
          <w:rFonts w:ascii="Arial" w:hAnsi="宋体" w:cs="Arial"/>
          <w:szCs w:val="21"/>
        </w:rPr>
        <w:t>和平台存档，</w:t>
      </w:r>
      <w:r>
        <w:rPr>
          <w:rFonts w:hint="eastAsia" w:ascii="Arial" w:hAnsi="宋体" w:cs="Arial"/>
          <w:szCs w:val="21"/>
        </w:rPr>
        <w:t>供应商</w:t>
      </w:r>
      <w:r>
        <w:rPr>
          <w:rFonts w:ascii="Arial" w:hAnsi="宋体" w:cs="Arial"/>
          <w:szCs w:val="21"/>
        </w:rPr>
        <w:t>需承担前述不一致造成的不利后果。</w:t>
      </w:r>
    </w:p>
    <w:p w14:paraId="472EED78">
      <w:pPr>
        <w:spacing w:line="360" w:lineRule="auto"/>
        <w:ind w:firstLine="452" w:firstLineChars="200"/>
        <w:rPr>
          <w:rFonts w:ascii="Arial" w:hAnsi="Arial" w:cs="Arial"/>
          <w:color w:val="00B0F0"/>
          <w:spacing w:val="8"/>
          <w:kern w:val="0"/>
          <w:szCs w:val="21"/>
        </w:rPr>
      </w:pPr>
    </w:p>
    <w:p w14:paraId="17B52343">
      <w:pPr>
        <w:widowControl/>
        <w:shd w:val="clear" w:color="auto" w:fill="FFFFFF"/>
        <w:spacing w:line="360" w:lineRule="auto"/>
        <w:outlineLvl w:val="1"/>
        <w:rPr>
          <w:rFonts w:ascii="Arial" w:hAnsi="Arial" w:cs="Arial"/>
          <w:b/>
          <w:spacing w:val="8"/>
          <w:kern w:val="0"/>
          <w:sz w:val="24"/>
          <w:szCs w:val="20"/>
        </w:rPr>
      </w:pPr>
      <w:bookmarkStart w:id="15" w:name="_Toc22940"/>
      <w:bookmarkStart w:id="16" w:name="_Toc21891"/>
      <w:r>
        <w:rPr>
          <w:rFonts w:ascii="Arial" w:hAnsi="Arial" w:cs="Arial"/>
          <w:b/>
          <w:spacing w:val="8"/>
          <w:kern w:val="0"/>
          <w:sz w:val="24"/>
          <w:szCs w:val="20"/>
        </w:rPr>
        <w:t>五、开启</w:t>
      </w:r>
      <w:bookmarkEnd w:id="15"/>
      <w:bookmarkEnd w:id="16"/>
    </w:p>
    <w:p w14:paraId="6D98B349">
      <w:pPr>
        <w:spacing w:line="360" w:lineRule="auto"/>
        <w:ind w:firstLine="420" w:firstLineChars="200"/>
        <w:rPr>
          <w:rFonts w:ascii="Arial" w:hAnsi="Arial" w:cs="Arial"/>
          <w:spacing w:val="8"/>
          <w:kern w:val="0"/>
          <w:szCs w:val="21"/>
        </w:rPr>
      </w:pPr>
      <w:r>
        <w:rPr>
          <w:rFonts w:ascii="Arial" w:hAnsi="Arial" w:cs="Arial"/>
          <w:szCs w:val="21"/>
        </w:rPr>
        <w:t>5.1 时间：</w:t>
      </w:r>
      <w:r>
        <w:rPr>
          <w:rFonts w:hint="eastAsia" w:ascii="宋体" w:hAnsi="宋体" w:cs="宋体"/>
          <w:b/>
          <w:bCs/>
          <w:iCs/>
          <w:spacing w:val="8"/>
          <w:kern w:val="0"/>
          <w:szCs w:val="21"/>
          <w:lang w:eastAsia="zh-CN"/>
        </w:rPr>
        <w:t>2026年</w:t>
      </w:r>
      <w:r>
        <w:rPr>
          <w:rFonts w:hint="eastAsia" w:ascii="宋体" w:hAnsi="宋体" w:cs="宋体"/>
          <w:b/>
          <w:bCs/>
          <w:iCs/>
          <w:spacing w:val="8"/>
          <w:kern w:val="0"/>
          <w:szCs w:val="21"/>
          <w:lang w:val="en-US" w:eastAsia="zh-CN"/>
        </w:rPr>
        <w:t>7</w:t>
      </w:r>
      <w:r>
        <w:rPr>
          <w:rFonts w:hint="eastAsia" w:ascii="宋体" w:hAnsi="宋体" w:cs="宋体"/>
          <w:b/>
          <w:bCs/>
          <w:iCs/>
          <w:spacing w:val="8"/>
          <w:kern w:val="0"/>
          <w:szCs w:val="21"/>
          <w:lang w:eastAsia="zh-CN"/>
        </w:rPr>
        <w:t>月</w:t>
      </w:r>
      <w:r>
        <w:rPr>
          <w:rFonts w:hint="eastAsia" w:ascii="宋体" w:hAnsi="宋体" w:cs="宋体"/>
          <w:b/>
          <w:bCs/>
          <w:iCs/>
          <w:spacing w:val="8"/>
          <w:kern w:val="0"/>
          <w:szCs w:val="21"/>
          <w:lang w:val="en-US" w:eastAsia="zh-CN"/>
        </w:rPr>
        <w:t>6</w:t>
      </w:r>
      <w:r>
        <w:rPr>
          <w:rFonts w:hint="eastAsia" w:ascii="宋体" w:hAnsi="宋体" w:cs="宋体"/>
          <w:b/>
          <w:bCs/>
          <w:iCs/>
          <w:spacing w:val="8"/>
          <w:kern w:val="0"/>
          <w:szCs w:val="21"/>
          <w:lang w:eastAsia="zh-CN"/>
        </w:rPr>
        <w:t>日</w:t>
      </w:r>
      <w:r>
        <w:rPr>
          <w:rFonts w:hint="eastAsia" w:ascii="宋体" w:hAnsi="宋体" w:cs="宋体"/>
          <w:b/>
          <w:bCs/>
          <w:iCs/>
          <w:spacing w:val="8"/>
          <w:kern w:val="0"/>
          <w:szCs w:val="21"/>
          <w:lang w:val="en-US" w:eastAsia="zh-CN"/>
        </w:rPr>
        <w:t>14</w:t>
      </w:r>
      <w:r>
        <w:rPr>
          <w:rFonts w:hint="eastAsia" w:ascii="宋体" w:hAnsi="宋体" w:cs="宋体"/>
          <w:b/>
          <w:bCs/>
          <w:iCs/>
          <w:spacing w:val="8"/>
          <w:kern w:val="0"/>
          <w:szCs w:val="21"/>
          <w:lang w:eastAsia="zh-CN"/>
        </w:rPr>
        <w:t>点30分</w:t>
      </w:r>
      <w:r>
        <w:rPr>
          <w:rFonts w:hint="eastAsia" w:ascii="Arial" w:hAnsi="Arial" w:cs="Arial"/>
          <w:b/>
          <w:bCs/>
          <w:szCs w:val="21"/>
        </w:rPr>
        <w:t>（北京时间）</w:t>
      </w:r>
    </w:p>
    <w:p w14:paraId="5EDE325A">
      <w:pPr>
        <w:spacing w:line="360" w:lineRule="auto"/>
        <w:ind w:firstLine="420" w:firstLineChars="200"/>
        <w:rPr>
          <w:rFonts w:ascii="Arial" w:hAnsi="Arial" w:cs="Arial"/>
          <w:color w:val="00B0F0"/>
          <w:spacing w:val="8"/>
          <w:kern w:val="0"/>
          <w:szCs w:val="21"/>
        </w:rPr>
      </w:pPr>
      <w:r>
        <w:rPr>
          <w:rFonts w:ascii="Arial" w:hAnsi="Arial" w:cs="Arial"/>
          <w:szCs w:val="21"/>
        </w:rPr>
        <w:t>5.2 地点：</w:t>
      </w:r>
      <w:r>
        <w:rPr>
          <w:rFonts w:hint="eastAsia" w:ascii="宋体" w:hAnsi="宋体" w:cs="宋体"/>
          <w:szCs w:val="21"/>
        </w:rPr>
        <w:t>南京市鼓楼区清江南路18号鼓楼创新广场D栋11楼评审室</w:t>
      </w:r>
    </w:p>
    <w:p w14:paraId="07B48B12">
      <w:pPr>
        <w:spacing w:line="360" w:lineRule="auto"/>
        <w:ind w:firstLine="452" w:firstLineChars="200"/>
        <w:rPr>
          <w:rFonts w:ascii="Arial" w:hAnsi="Arial" w:cs="Arial"/>
          <w:spacing w:val="8"/>
          <w:kern w:val="0"/>
          <w:szCs w:val="21"/>
        </w:rPr>
      </w:pPr>
    </w:p>
    <w:p w14:paraId="3109C35B">
      <w:pPr>
        <w:widowControl/>
        <w:shd w:val="clear" w:color="auto" w:fill="FFFFFF"/>
        <w:spacing w:line="360" w:lineRule="auto"/>
        <w:outlineLvl w:val="1"/>
        <w:rPr>
          <w:rFonts w:ascii="Arial" w:hAnsi="Arial" w:cs="Arial"/>
          <w:b/>
          <w:spacing w:val="8"/>
          <w:kern w:val="0"/>
          <w:sz w:val="24"/>
          <w:szCs w:val="20"/>
        </w:rPr>
      </w:pPr>
      <w:bookmarkStart w:id="17" w:name="_Toc26308"/>
      <w:bookmarkStart w:id="18" w:name="_Toc23729"/>
      <w:r>
        <w:rPr>
          <w:rFonts w:ascii="Arial" w:hAnsi="Arial" w:cs="Arial"/>
          <w:b/>
          <w:spacing w:val="8"/>
          <w:kern w:val="0"/>
          <w:sz w:val="24"/>
          <w:szCs w:val="20"/>
        </w:rPr>
        <w:t>六、公告期限</w:t>
      </w:r>
      <w:bookmarkEnd w:id="17"/>
      <w:bookmarkEnd w:id="18"/>
    </w:p>
    <w:p w14:paraId="25AD4215">
      <w:pPr>
        <w:widowControl/>
        <w:shd w:val="clear" w:color="auto" w:fill="FFFFFF"/>
        <w:spacing w:line="360" w:lineRule="auto"/>
        <w:ind w:firstLine="370"/>
        <w:rPr>
          <w:rFonts w:ascii="Arial" w:hAnsi="Arial" w:cs="Arial"/>
          <w:spacing w:val="8"/>
          <w:kern w:val="0"/>
          <w:szCs w:val="21"/>
        </w:rPr>
      </w:pPr>
      <w:r>
        <w:rPr>
          <w:rFonts w:ascii="Arial" w:hAnsi="Arial" w:cs="Arial"/>
          <w:spacing w:val="8"/>
          <w:kern w:val="0"/>
          <w:szCs w:val="21"/>
        </w:rPr>
        <w:t>自本公告发布之日起3个工作日。</w:t>
      </w:r>
    </w:p>
    <w:p w14:paraId="639E0FFB">
      <w:pPr>
        <w:widowControl/>
        <w:shd w:val="clear" w:color="auto" w:fill="FFFFFF"/>
        <w:spacing w:line="360" w:lineRule="auto"/>
        <w:ind w:firstLine="370"/>
        <w:rPr>
          <w:rFonts w:ascii="Arial" w:hAnsi="Arial" w:cs="Arial"/>
          <w:spacing w:val="8"/>
          <w:kern w:val="0"/>
          <w:szCs w:val="21"/>
        </w:rPr>
      </w:pPr>
    </w:p>
    <w:p w14:paraId="6D80D59D">
      <w:pPr>
        <w:widowControl/>
        <w:shd w:val="clear" w:color="auto" w:fill="FFFFFF"/>
        <w:tabs>
          <w:tab w:val="left" w:pos="426"/>
        </w:tabs>
        <w:spacing w:line="360" w:lineRule="auto"/>
        <w:outlineLvl w:val="1"/>
        <w:rPr>
          <w:rFonts w:ascii="Arial" w:hAnsi="Arial" w:cs="Arial"/>
          <w:b/>
          <w:spacing w:val="8"/>
          <w:kern w:val="0"/>
          <w:sz w:val="24"/>
          <w:szCs w:val="20"/>
        </w:rPr>
      </w:pPr>
      <w:bookmarkStart w:id="19" w:name="_Toc11013"/>
      <w:bookmarkStart w:id="20" w:name="_Toc29605"/>
      <w:r>
        <w:rPr>
          <w:rFonts w:ascii="Arial" w:hAnsi="Arial" w:cs="Arial"/>
          <w:b/>
          <w:spacing w:val="8"/>
          <w:kern w:val="0"/>
          <w:sz w:val="24"/>
          <w:szCs w:val="20"/>
        </w:rPr>
        <w:t>七、其他补充事宜</w:t>
      </w:r>
      <w:bookmarkEnd w:id="19"/>
      <w:bookmarkEnd w:id="20"/>
    </w:p>
    <w:p w14:paraId="36E886E9">
      <w:pPr>
        <w:spacing w:line="360" w:lineRule="auto"/>
        <w:ind w:firstLine="420" w:firstLineChars="200"/>
        <w:rPr>
          <w:rFonts w:ascii="Arial" w:hAnsi="Arial" w:cs="Arial"/>
          <w:szCs w:val="20"/>
          <w:highlight w:val="none"/>
        </w:rPr>
      </w:pPr>
      <w:r>
        <w:rPr>
          <w:rFonts w:ascii="Arial" w:hAnsi="Arial" w:cs="Arial"/>
          <w:szCs w:val="20"/>
          <w:highlight w:val="none"/>
        </w:rPr>
        <w:t>7.1</w:t>
      </w:r>
      <w:r>
        <w:rPr>
          <w:rFonts w:hint="eastAsia" w:ascii="Arial" w:hAnsi="Arial" w:cs="Arial"/>
          <w:bCs/>
          <w:szCs w:val="21"/>
          <w:highlight w:val="none"/>
        </w:rPr>
        <w:t>本项目在</w:t>
      </w:r>
      <w:r>
        <w:rPr>
          <w:rFonts w:hint="eastAsia" w:ascii="Arial" w:hAnsi="Arial" w:cs="Arial"/>
          <w:b/>
          <w:bCs w:val="0"/>
          <w:szCs w:val="21"/>
          <w:highlight w:val="none"/>
          <w:lang w:eastAsia="zh-CN"/>
        </w:rPr>
        <w:t>南京医科大学</w:t>
      </w:r>
      <w:r>
        <w:rPr>
          <w:rFonts w:hint="eastAsia" w:ascii="Arial" w:hAnsi="Arial" w:cs="Arial"/>
          <w:bCs/>
          <w:szCs w:val="21"/>
          <w:highlight w:val="none"/>
          <w:lang w:eastAsia="zh-CN"/>
        </w:rPr>
        <w:t>官网</w:t>
      </w:r>
      <w:r>
        <w:rPr>
          <w:rFonts w:hint="eastAsia" w:ascii="Arial" w:hAnsi="Arial" w:cs="Arial"/>
          <w:bCs/>
          <w:szCs w:val="21"/>
          <w:highlight w:val="none"/>
        </w:rPr>
        <w:t>发布公告。</w:t>
      </w:r>
    </w:p>
    <w:p w14:paraId="1C897BFC">
      <w:pPr>
        <w:spacing w:line="360" w:lineRule="auto"/>
        <w:ind w:firstLine="420" w:firstLineChars="200"/>
        <w:rPr>
          <w:rFonts w:ascii="Arial" w:hAnsi="Arial" w:cs="Arial"/>
          <w:szCs w:val="20"/>
          <w:highlight w:val="none"/>
        </w:rPr>
      </w:pPr>
      <w:r>
        <w:rPr>
          <w:rFonts w:ascii="Arial" w:hAnsi="Arial" w:cs="Arial"/>
          <w:szCs w:val="20"/>
          <w:highlight w:val="none"/>
        </w:rPr>
        <w:t>7.</w:t>
      </w:r>
      <w:r>
        <w:rPr>
          <w:rFonts w:hint="eastAsia" w:ascii="Arial" w:hAnsi="Arial" w:cs="Arial"/>
          <w:szCs w:val="20"/>
          <w:highlight w:val="none"/>
        </w:rPr>
        <w:t>2</w:t>
      </w:r>
      <w:r>
        <w:rPr>
          <w:rFonts w:ascii="Arial" w:hAnsi="Arial" w:cs="Arial"/>
          <w:szCs w:val="20"/>
          <w:highlight w:val="none"/>
        </w:rPr>
        <w:t>供应商应当从采购代理机构合法获得</w:t>
      </w:r>
      <w:r>
        <w:rPr>
          <w:rFonts w:hint="eastAsia" w:ascii="Arial" w:hAnsi="Arial" w:cs="Arial"/>
          <w:szCs w:val="20"/>
          <w:highlight w:val="none"/>
        </w:rPr>
        <w:t>本</w:t>
      </w:r>
      <w:r>
        <w:rPr>
          <w:rFonts w:ascii="Arial" w:hAnsi="Arial" w:cs="Arial"/>
          <w:szCs w:val="20"/>
          <w:highlight w:val="none"/>
        </w:rPr>
        <w:t>项目</w:t>
      </w:r>
      <w:r>
        <w:rPr>
          <w:rFonts w:hint="eastAsia" w:ascii="Arial" w:hAnsi="Arial" w:cs="Arial"/>
          <w:szCs w:val="20"/>
          <w:highlight w:val="none"/>
        </w:rPr>
        <w:t>磋商</w:t>
      </w:r>
      <w:r>
        <w:rPr>
          <w:rFonts w:ascii="Arial" w:hAnsi="Arial" w:cs="Arial"/>
          <w:szCs w:val="20"/>
          <w:highlight w:val="none"/>
        </w:rPr>
        <w:t>文件。</w:t>
      </w:r>
    </w:p>
    <w:p w14:paraId="48B4BE41">
      <w:pPr>
        <w:spacing w:line="360" w:lineRule="auto"/>
        <w:ind w:firstLine="420" w:firstLineChars="200"/>
        <w:rPr>
          <w:rFonts w:hint="eastAsia" w:ascii="Arial" w:hAnsi="Arial" w:cs="Arial"/>
          <w:szCs w:val="20"/>
          <w:highlight w:val="none"/>
        </w:rPr>
      </w:pPr>
      <w:r>
        <w:rPr>
          <w:rFonts w:ascii="Arial" w:hAnsi="Arial" w:cs="Arial"/>
          <w:szCs w:val="20"/>
          <w:highlight w:val="none"/>
        </w:rPr>
        <w:t>7</w:t>
      </w:r>
      <w:r>
        <w:rPr>
          <w:rFonts w:hint="eastAsia" w:ascii="Arial" w:hAnsi="Arial" w:cs="Arial"/>
          <w:szCs w:val="20"/>
          <w:highlight w:val="none"/>
        </w:rPr>
        <w:t>.3勘察现场：</w:t>
      </w:r>
      <w:bookmarkStart w:id="21" w:name="OLE_LINK3"/>
      <w:r>
        <w:rPr>
          <w:rFonts w:hint="eastAsia" w:ascii="Arial" w:hAnsi="Arial" w:cs="Arial"/>
          <w:szCs w:val="20"/>
          <w:highlight w:val="none"/>
        </w:rPr>
        <w:t>本工程不组织集体踏勘现场，供应商可以自行对工程施工现场和周围环境进行勘察，熟悉现场地形、道路、地下和周围环境，了解一切可能影响施工、投标报价的因素，且供应商应对自行获得的资料、信息的正确性负全部责任，因此所需费用自行承担。一旦中标，中标人不得以不完全了解施工现场为由，而提出额外的赔偿、补偿、增加费用和延长工期等要求，对此采购人将不予采纳。</w:t>
      </w:r>
      <w:bookmarkEnd w:id="21"/>
    </w:p>
    <w:p w14:paraId="3256A2EA">
      <w:pPr>
        <w:pStyle w:val="8"/>
      </w:pPr>
    </w:p>
    <w:p w14:paraId="0BAD241C">
      <w:pPr>
        <w:widowControl/>
        <w:shd w:val="clear" w:color="auto" w:fill="FFFFFF"/>
        <w:tabs>
          <w:tab w:val="left" w:pos="426"/>
        </w:tabs>
        <w:spacing w:line="360" w:lineRule="auto"/>
        <w:outlineLvl w:val="1"/>
        <w:rPr>
          <w:rFonts w:ascii="Arial" w:hAnsi="Arial" w:cs="Arial"/>
          <w:b/>
          <w:spacing w:val="8"/>
          <w:kern w:val="0"/>
          <w:sz w:val="24"/>
          <w:szCs w:val="20"/>
        </w:rPr>
      </w:pPr>
      <w:bookmarkStart w:id="22" w:name="_Toc7011"/>
      <w:bookmarkStart w:id="23" w:name="_Toc18338"/>
      <w:r>
        <w:rPr>
          <w:rFonts w:ascii="Arial" w:hAnsi="Arial" w:cs="Arial"/>
          <w:b/>
          <w:spacing w:val="8"/>
          <w:kern w:val="0"/>
          <w:sz w:val="24"/>
          <w:szCs w:val="20"/>
        </w:rPr>
        <w:t>八、对本次采购提出询问，请按以下方式联系。</w:t>
      </w:r>
      <w:bookmarkEnd w:id="22"/>
      <w:bookmarkEnd w:id="23"/>
    </w:p>
    <w:p w14:paraId="096D8096">
      <w:pPr>
        <w:widowControl/>
        <w:shd w:val="clear" w:color="auto" w:fill="FFFFFF"/>
        <w:spacing w:line="360" w:lineRule="auto"/>
        <w:ind w:firstLine="452" w:firstLineChars="200"/>
        <w:jc w:val="left"/>
        <w:rPr>
          <w:rFonts w:ascii="Arial" w:hAnsi="Arial" w:eastAsia="宋体" w:cs="Arial"/>
          <w:spacing w:val="8"/>
          <w:kern w:val="0"/>
          <w:szCs w:val="21"/>
        </w:rPr>
      </w:pPr>
      <w:r>
        <w:rPr>
          <w:rFonts w:ascii="Arial" w:hAnsi="Arial" w:eastAsia="宋体" w:cs="Arial"/>
          <w:spacing w:val="8"/>
          <w:kern w:val="0"/>
          <w:szCs w:val="21"/>
        </w:rPr>
        <w:t>8.1采购人信息</w:t>
      </w:r>
    </w:p>
    <w:p w14:paraId="5A0F8E12">
      <w:pPr>
        <w:widowControl/>
        <w:shd w:val="clear" w:color="auto" w:fill="FFFFFF"/>
        <w:spacing w:line="360" w:lineRule="auto"/>
        <w:ind w:firstLine="452" w:firstLineChars="200"/>
        <w:jc w:val="left"/>
        <w:rPr>
          <w:rFonts w:hint="eastAsia" w:ascii="Arial" w:hAnsi="Arial" w:eastAsia="宋体" w:cs="Arial"/>
          <w:spacing w:val="8"/>
          <w:kern w:val="0"/>
          <w:szCs w:val="21"/>
          <w:lang w:eastAsia="zh-CN"/>
        </w:rPr>
      </w:pPr>
      <w:r>
        <w:rPr>
          <w:rFonts w:hint="eastAsia" w:ascii="Arial" w:hAnsi="Arial" w:eastAsia="宋体" w:cs="Arial"/>
          <w:spacing w:val="8"/>
          <w:kern w:val="0"/>
          <w:szCs w:val="21"/>
        </w:rPr>
        <w:t>名称：</w:t>
      </w:r>
      <w:r>
        <w:rPr>
          <w:rFonts w:hint="eastAsia" w:ascii="Arial" w:hAnsi="Arial" w:eastAsia="宋体" w:cs="Arial"/>
          <w:spacing w:val="8"/>
          <w:kern w:val="0"/>
          <w:szCs w:val="21"/>
          <w:lang w:eastAsia="zh-CN"/>
        </w:rPr>
        <w:t>南京医科大学</w:t>
      </w:r>
    </w:p>
    <w:p w14:paraId="427D42B7">
      <w:pPr>
        <w:widowControl/>
        <w:shd w:val="clear" w:color="auto" w:fill="FFFFFF"/>
        <w:spacing w:line="360" w:lineRule="auto"/>
        <w:ind w:firstLine="452" w:firstLineChars="200"/>
        <w:jc w:val="left"/>
        <w:rPr>
          <w:rFonts w:hint="eastAsia" w:ascii="Arial" w:hAnsi="Arial" w:eastAsia="宋体" w:cs="Arial"/>
          <w:spacing w:val="8"/>
          <w:kern w:val="0"/>
          <w:szCs w:val="21"/>
          <w:highlight w:val="none"/>
        </w:rPr>
      </w:pPr>
      <w:r>
        <w:rPr>
          <w:rFonts w:hint="eastAsia" w:ascii="Arial" w:hAnsi="Arial" w:eastAsia="宋体" w:cs="Arial"/>
          <w:spacing w:val="8"/>
          <w:kern w:val="0"/>
          <w:szCs w:val="21"/>
          <w:highlight w:val="none"/>
        </w:rPr>
        <w:t>地    址：南京市江宁区龙眠大道101号</w:t>
      </w:r>
    </w:p>
    <w:p w14:paraId="395AAE73">
      <w:pPr>
        <w:widowControl/>
        <w:shd w:val="clear" w:color="auto" w:fill="FFFFFF"/>
        <w:spacing w:line="360" w:lineRule="auto"/>
        <w:ind w:firstLine="452" w:firstLineChars="200"/>
        <w:jc w:val="left"/>
        <w:rPr>
          <w:rFonts w:hint="eastAsia" w:ascii="Arial" w:hAnsi="Arial" w:eastAsia="宋体" w:cs="Arial"/>
          <w:spacing w:val="8"/>
          <w:kern w:val="0"/>
          <w:szCs w:val="21"/>
          <w:highlight w:val="none"/>
          <w:lang w:val="en-US" w:eastAsia="zh-CN"/>
        </w:rPr>
      </w:pPr>
      <w:r>
        <w:rPr>
          <w:rFonts w:hint="eastAsia" w:ascii="Arial" w:hAnsi="Arial" w:eastAsia="宋体" w:cs="Arial"/>
          <w:spacing w:val="8"/>
          <w:kern w:val="0"/>
          <w:szCs w:val="21"/>
          <w:highlight w:val="none"/>
        </w:rPr>
        <w:t>联 系 人：</w:t>
      </w:r>
      <w:r>
        <w:rPr>
          <w:rFonts w:hint="eastAsia" w:ascii="Arial" w:hAnsi="Arial" w:eastAsia="宋体" w:cs="Arial"/>
          <w:spacing w:val="8"/>
          <w:kern w:val="0"/>
          <w:szCs w:val="21"/>
          <w:highlight w:val="none"/>
          <w:lang w:val="en-US" w:eastAsia="zh-CN"/>
        </w:rPr>
        <w:t>周老师</w:t>
      </w:r>
    </w:p>
    <w:p w14:paraId="652DEAB5">
      <w:pPr>
        <w:widowControl/>
        <w:shd w:val="clear" w:color="auto" w:fill="FFFFFF"/>
        <w:spacing w:line="360" w:lineRule="auto"/>
        <w:ind w:firstLine="452" w:firstLineChars="200"/>
        <w:jc w:val="left"/>
        <w:rPr>
          <w:rFonts w:hint="eastAsia" w:ascii="Arial" w:hAnsi="Arial" w:eastAsia="宋体" w:cs="Arial"/>
          <w:spacing w:val="8"/>
          <w:kern w:val="0"/>
          <w:szCs w:val="21"/>
          <w:highlight w:val="none"/>
          <w:lang w:val="en-US" w:eastAsia="zh-CN"/>
        </w:rPr>
      </w:pPr>
      <w:r>
        <w:rPr>
          <w:rFonts w:hint="eastAsia" w:ascii="Arial" w:hAnsi="Arial" w:eastAsia="宋体" w:cs="Arial"/>
          <w:spacing w:val="8"/>
          <w:kern w:val="0"/>
          <w:szCs w:val="21"/>
          <w:highlight w:val="none"/>
        </w:rPr>
        <w:t>联系电话：</w:t>
      </w:r>
      <w:r>
        <w:rPr>
          <w:rFonts w:hint="eastAsia" w:ascii="Arial" w:hAnsi="Arial" w:eastAsia="宋体" w:cs="Arial"/>
          <w:spacing w:val="8"/>
          <w:kern w:val="0"/>
          <w:szCs w:val="21"/>
          <w:highlight w:val="none"/>
          <w:lang w:val="en-US" w:eastAsia="zh-CN"/>
        </w:rPr>
        <w:t>025-86869607</w:t>
      </w:r>
    </w:p>
    <w:p w14:paraId="6802125A">
      <w:pPr>
        <w:widowControl/>
        <w:shd w:val="clear" w:color="auto" w:fill="FFFFFF"/>
        <w:spacing w:line="360" w:lineRule="auto"/>
        <w:ind w:firstLine="452" w:firstLineChars="200"/>
        <w:jc w:val="left"/>
        <w:rPr>
          <w:rFonts w:ascii="Arial" w:hAnsi="Arial" w:eastAsia="宋体" w:cs="Arial"/>
          <w:spacing w:val="8"/>
          <w:kern w:val="0"/>
          <w:szCs w:val="21"/>
        </w:rPr>
      </w:pPr>
      <w:r>
        <w:rPr>
          <w:rFonts w:ascii="Arial" w:hAnsi="Arial" w:eastAsia="宋体" w:cs="Arial"/>
          <w:spacing w:val="8"/>
          <w:kern w:val="0"/>
          <w:szCs w:val="21"/>
        </w:rPr>
        <w:t>8.2采购代理机构信息</w:t>
      </w:r>
    </w:p>
    <w:p w14:paraId="51A13F23">
      <w:pPr>
        <w:widowControl/>
        <w:shd w:val="clear" w:color="auto" w:fill="FFFFFF"/>
        <w:spacing w:line="360" w:lineRule="auto"/>
        <w:ind w:firstLine="452" w:firstLineChars="200"/>
        <w:jc w:val="left"/>
        <w:rPr>
          <w:rFonts w:hint="eastAsia" w:ascii="Arial" w:hAnsi="Arial" w:eastAsia="宋体" w:cs="Arial"/>
          <w:spacing w:val="8"/>
          <w:kern w:val="0"/>
          <w:szCs w:val="21"/>
        </w:rPr>
      </w:pPr>
      <w:r>
        <w:rPr>
          <w:rFonts w:hint="eastAsia" w:ascii="Arial" w:hAnsi="Arial" w:eastAsia="宋体" w:cs="Arial"/>
          <w:spacing w:val="8"/>
          <w:kern w:val="0"/>
          <w:szCs w:val="21"/>
        </w:rPr>
        <w:t>名称：江苏省设备成套股份有限公司</w:t>
      </w:r>
    </w:p>
    <w:p w14:paraId="1C0BE443">
      <w:pPr>
        <w:widowControl/>
        <w:shd w:val="clear" w:color="auto" w:fill="FFFFFF"/>
        <w:spacing w:line="360" w:lineRule="auto"/>
        <w:ind w:firstLine="452" w:firstLineChars="200"/>
        <w:jc w:val="left"/>
        <w:rPr>
          <w:rFonts w:hint="eastAsia" w:ascii="Arial" w:hAnsi="Arial" w:eastAsia="宋体" w:cs="Arial"/>
          <w:spacing w:val="8"/>
          <w:kern w:val="0"/>
          <w:szCs w:val="21"/>
          <w:lang w:eastAsia="zh-CN"/>
        </w:rPr>
      </w:pPr>
      <w:r>
        <w:rPr>
          <w:rFonts w:hint="eastAsia" w:ascii="Arial" w:hAnsi="Arial" w:eastAsia="宋体" w:cs="Arial"/>
          <w:spacing w:val="8"/>
          <w:kern w:val="0"/>
          <w:szCs w:val="21"/>
        </w:rPr>
        <w:t>联 系 人：</w:t>
      </w:r>
      <w:r>
        <w:rPr>
          <w:rFonts w:hint="eastAsia" w:ascii="Arial" w:hAnsi="Arial" w:eastAsia="宋体" w:cs="Arial"/>
          <w:spacing w:val="8"/>
          <w:kern w:val="0"/>
          <w:szCs w:val="21"/>
          <w:lang w:val="en-US" w:eastAsia="zh-CN"/>
        </w:rPr>
        <w:t>张志豪</w:t>
      </w:r>
    </w:p>
    <w:p w14:paraId="1533153C">
      <w:pPr>
        <w:widowControl/>
        <w:shd w:val="clear" w:color="auto" w:fill="FFFFFF"/>
        <w:spacing w:line="360" w:lineRule="auto"/>
        <w:ind w:firstLine="452" w:firstLineChars="200"/>
        <w:jc w:val="left"/>
        <w:rPr>
          <w:rFonts w:hint="eastAsia" w:ascii="Arial" w:hAnsi="Arial" w:eastAsia="宋体" w:cs="Arial"/>
          <w:spacing w:val="8"/>
          <w:kern w:val="0"/>
          <w:szCs w:val="21"/>
          <w:lang w:val="en-US" w:eastAsia="zh-CN"/>
        </w:rPr>
      </w:pPr>
      <w:r>
        <w:rPr>
          <w:rFonts w:hint="eastAsia" w:ascii="Arial" w:hAnsi="Arial" w:eastAsia="宋体" w:cs="Arial"/>
          <w:spacing w:val="8"/>
          <w:kern w:val="0"/>
          <w:szCs w:val="21"/>
        </w:rPr>
        <w:t>电    话：025-</w:t>
      </w:r>
      <w:r>
        <w:rPr>
          <w:rFonts w:ascii="Arial" w:hAnsi="Arial" w:eastAsia="宋体" w:cs="Arial"/>
          <w:spacing w:val="8"/>
          <w:kern w:val="0"/>
          <w:szCs w:val="21"/>
        </w:rPr>
        <w:t>8</w:t>
      </w:r>
      <w:r>
        <w:rPr>
          <w:rFonts w:hint="eastAsia" w:ascii="Arial" w:hAnsi="Arial" w:eastAsia="宋体" w:cs="Arial"/>
          <w:spacing w:val="8"/>
          <w:kern w:val="0"/>
          <w:szCs w:val="21"/>
          <w:lang w:val="en-US" w:eastAsia="zh-CN"/>
        </w:rPr>
        <w:t>3306855</w:t>
      </w:r>
    </w:p>
    <w:p w14:paraId="70CE10D4">
      <w:pPr>
        <w:widowControl/>
        <w:shd w:val="clear" w:color="auto" w:fill="FFFFFF"/>
        <w:spacing w:line="360" w:lineRule="auto"/>
        <w:ind w:firstLine="452" w:firstLineChars="200"/>
        <w:jc w:val="left"/>
        <w:rPr>
          <w:rFonts w:hint="eastAsia" w:ascii="Arial" w:hAnsi="Arial" w:eastAsia="宋体" w:cs="Arial"/>
          <w:spacing w:val="8"/>
          <w:kern w:val="0"/>
          <w:szCs w:val="21"/>
        </w:rPr>
      </w:pPr>
      <w:r>
        <w:rPr>
          <w:rFonts w:hint="eastAsia" w:ascii="Arial" w:hAnsi="Arial" w:eastAsia="宋体" w:cs="Arial"/>
          <w:spacing w:val="8"/>
          <w:kern w:val="0"/>
          <w:szCs w:val="21"/>
        </w:rPr>
        <w:t>电子邮箱：</w:t>
      </w:r>
      <w:r>
        <w:rPr>
          <w:rFonts w:hint="eastAsia" w:ascii="Arial" w:hAnsi="Arial" w:eastAsia="宋体" w:cs="Arial"/>
          <w:spacing w:val="8"/>
          <w:kern w:val="0"/>
          <w:szCs w:val="21"/>
          <w:lang w:val="en-US" w:eastAsia="zh-CN"/>
        </w:rPr>
        <w:t>zhangzhh</w:t>
      </w:r>
      <w:r>
        <w:rPr>
          <w:rFonts w:hint="eastAsia" w:ascii="Arial" w:hAnsi="Arial" w:eastAsia="宋体" w:cs="Arial"/>
          <w:spacing w:val="8"/>
          <w:kern w:val="0"/>
          <w:szCs w:val="21"/>
        </w:rPr>
        <w:t>@jcec.cn</w:t>
      </w:r>
    </w:p>
    <w:p w14:paraId="02A25EF3">
      <w:pPr>
        <w:widowControl/>
        <w:shd w:val="clear" w:color="auto" w:fill="FFFFFF"/>
        <w:spacing w:line="360" w:lineRule="auto"/>
        <w:ind w:firstLine="452" w:firstLineChars="200"/>
        <w:jc w:val="left"/>
        <w:rPr>
          <w:rFonts w:ascii="Arial" w:hAnsi="Arial" w:eastAsia="宋体" w:cs="Arial"/>
          <w:spacing w:val="8"/>
          <w:kern w:val="0"/>
          <w:szCs w:val="21"/>
        </w:rPr>
      </w:pPr>
      <w:r>
        <w:rPr>
          <w:rFonts w:hint="eastAsia" w:ascii="Arial" w:hAnsi="Arial" w:eastAsia="宋体" w:cs="Arial"/>
          <w:spacing w:val="8"/>
          <w:kern w:val="0"/>
          <w:szCs w:val="21"/>
        </w:rPr>
        <w:t>地址：江苏省南京市鼓楼区清江南路18号鼓楼创新广场D栋10楼1001室</w:t>
      </w:r>
    </w:p>
    <w:p w14:paraId="66EE1A0F">
      <w:pPr>
        <w:widowControl/>
        <w:shd w:val="clear" w:color="auto" w:fill="FFFFFF"/>
        <w:spacing w:line="360" w:lineRule="auto"/>
        <w:ind w:firstLine="452" w:firstLineChars="200"/>
        <w:jc w:val="left"/>
        <w:rPr>
          <w:rFonts w:ascii="Arial" w:hAnsi="Arial" w:eastAsia="宋体" w:cs="Arial"/>
          <w:spacing w:val="8"/>
          <w:kern w:val="0"/>
          <w:szCs w:val="21"/>
        </w:rPr>
      </w:pPr>
      <w:r>
        <w:rPr>
          <w:rFonts w:ascii="Arial" w:hAnsi="Arial" w:eastAsia="宋体" w:cs="Arial"/>
          <w:spacing w:val="8"/>
          <w:kern w:val="0"/>
          <w:szCs w:val="21"/>
        </w:rPr>
        <w:t>8.3项目联系方式</w:t>
      </w:r>
    </w:p>
    <w:p w14:paraId="6C4AAEF6">
      <w:pPr>
        <w:widowControl/>
        <w:shd w:val="clear" w:color="auto" w:fill="FFFFFF"/>
        <w:snapToGrid/>
        <w:spacing w:line="360" w:lineRule="auto"/>
        <w:ind w:firstLine="452" w:firstLineChars="200"/>
        <w:jc w:val="left"/>
        <w:rPr>
          <w:rFonts w:hint="eastAsia" w:ascii="Arial" w:hAnsi="Arial" w:eastAsia="宋体" w:cs="Arial"/>
          <w:spacing w:val="8"/>
          <w:kern w:val="0"/>
          <w:szCs w:val="21"/>
        </w:rPr>
      </w:pPr>
      <w:r>
        <w:rPr>
          <w:rFonts w:hint="eastAsia" w:ascii="Arial" w:hAnsi="Arial" w:eastAsia="宋体" w:cs="Arial"/>
          <w:spacing w:val="8"/>
          <w:kern w:val="0"/>
          <w:szCs w:val="21"/>
        </w:rPr>
        <w:t>项目联系人：</w:t>
      </w:r>
      <w:r>
        <w:rPr>
          <w:rFonts w:hint="eastAsia" w:ascii="Arial" w:hAnsi="Arial" w:eastAsia="宋体" w:cs="Arial"/>
          <w:spacing w:val="8"/>
          <w:kern w:val="0"/>
          <w:szCs w:val="21"/>
          <w:lang w:val="en-US" w:eastAsia="zh-CN"/>
        </w:rPr>
        <w:t>张志豪</w:t>
      </w:r>
    </w:p>
    <w:p w14:paraId="609B37E3">
      <w:pPr>
        <w:widowControl/>
        <w:shd w:val="clear" w:color="auto" w:fill="FFFFFF"/>
        <w:snapToGrid/>
        <w:spacing w:line="360" w:lineRule="auto"/>
        <w:ind w:firstLine="452" w:firstLineChars="200"/>
        <w:jc w:val="left"/>
        <w:rPr>
          <w:rFonts w:hint="eastAsia" w:ascii="Arial" w:hAnsi="Arial" w:eastAsia="宋体" w:cs="Arial"/>
          <w:spacing w:val="8"/>
          <w:kern w:val="0"/>
          <w:szCs w:val="21"/>
          <w:lang w:val="en-US" w:eastAsia="zh-CN"/>
        </w:rPr>
      </w:pPr>
      <w:r>
        <w:rPr>
          <w:rFonts w:hint="eastAsia" w:ascii="Arial" w:hAnsi="Arial" w:eastAsia="宋体" w:cs="Arial"/>
          <w:spacing w:val="8"/>
          <w:kern w:val="0"/>
          <w:szCs w:val="21"/>
        </w:rPr>
        <w:t>电话：025-8</w:t>
      </w:r>
      <w:r>
        <w:rPr>
          <w:rFonts w:hint="eastAsia" w:ascii="Arial" w:hAnsi="Arial" w:eastAsia="宋体" w:cs="Arial"/>
          <w:spacing w:val="8"/>
          <w:kern w:val="0"/>
          <w:szCs w:val="21"/>
          <w:lang w:val="en-US" w:eastAsia="zh-CN"/>
        </w:rPr>
        <w:t>3306855</w:t>
      </w:r>
    </w:p>
    <w:p w14:paraId="2BBA38AC"/>
    <w:sectPr>
      <w:pgSz w:w="11906" w:h="16838"/>
      <w:pgMar w:top="1440" w:right="1286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6"/>
    <w:multiLevelType w:val="multilevel"/>
    <w:tmpl w:val="00000006"/>
    <w:lvl w:ilvl="0" w:tentative="0">
      <w:start w:val="1"/>
      <w:numFmt w:val="chineseCountingThousand"/>
      <w:pStyle w:val="3"/>
      <w:suff w:val="nothing"/>
      <w:lvlText w:val="第%1章"/>
      <w:lvlJc w:val="left"/>
      <w:pPr>
        <w:ind w:left="0" w:firstLine="0"/>
      </w:pPr>
    </w:lvl>
    <w:lvl w:ilvl="1" w:tentative="0">
      <w:start w:val="1"/>
      <w:numFmt w:val="none"/>
      <w:suff w:val="nothing"/>
      <w:lvlText w:val=""/>
      <w:lvlJc w:val="left"/>
      <w:pPr>
        <w:ind w:left="0" w:firstLine="0"/>
      </w:pPr>
    </w:lvl>
    <w:lvl w:ilvl="2" w:tentative="0">
      <w:start w:val="1"/>
      <w:numFmt w:val="none"/>
      <w:suff w:val="nothing"/>
      <w:lvlText w:val=""/>
      <w:lvlJc w:val="left"/>
      <w:pPr>
        <w:ind w:left="0" w:firstLine="0"/>
      </w:pPr>
    </w:lvl>
    <w:lvl w:ilvl="3" w:tentative="0">
      <w:start w:val="1"/>
      <w:numFmt w:val="none"/>
      <w:suff w:val="nothing"/>
      <w:lvlText w:val=""/>
      <w:lvlJc w:val="left"/>
      <w:pPr>
        <w:ind w:left="0" w:firstLine="0"/>
      </w:pPr>
    </w:lvl>
    <w:lvl w:ilvl="4" w:tentative="0">
      <w:start w:val="1"/>
      <w:numFmt w:val="none"/>
      <w:suff w:val="nothing"/>
      <w:lvlText w:val=""/>
      <w:lvlJc w:val="left"/>
      <w:pPr>
        <w:ind w:left="0" w:firstLine="0"/>
      </w:pPr>
    </w:lvl>
    <w:lvl w:ilvl="5" w:tentative="0">
      <w:start w:val="1"/>
      <w:numFmt w:val="none"/>
      <w:suff w:val="nothing"/>
      <w:lvlText w:val=""/>
      <w:lvlJc w:val="left"/>
      <w:pPr>
        <w:ind w:left="0" w:firstLine="0"/>
      </w:pPr>
    </w:lvl>
    <w:lvl w:ilvl="6" w:tentative="0">
      <w:start w:val="1"/>
      <w:numFmt w:val="none"/>
      <w:suff w:val="nothing"/>
      <w:lvlText w:val=""/>
      <w:lvlJc w:val="left"/>
      <w:pPr>
        <w:ind w:left="0" w:firstLine="0"/>
      </w:pPr>
    </w:lvl>
    <w:lvl w:ilvl="7" w:tentative="0">
      <w:start w:val="1"/>
      <w:numFmt w:val="none"/>
      <w:suff w:val="nothing"/>
      <w:lvlText w:val=""/>
      <w:lvlJc w:val="left"/>
      <w:pPr>
        <w:ind w:left="0" w:firstLine="0"/>
      </w:pPr>
    </w:lvl>
    <w:lvl w:ilvl="8" w:tentative="0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1265E4"/>
    <w:rsid w:val="329F2606"/>
    <w:rsid w:val="721265E4"/>
    <w:rsid w:val="738C2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="340" w:after="330" w:line="578" w:lineRule="auto"/>
      <w:jc w:val="center"/>
      <w:outlineLvl w:val="0"/>
    </w:pPr>
    <w:rPr>
      <w:b/>
      <w:bCs/>
      <w:kern w:val="44"/>
      <w:sz w:val="32"/>
      <w:szCs w:val="4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qFormat/>
    <w:uiPriority w:val="99"/>
    <w:pPr>
      <w:widowControl w:val="0"/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kern w:val="2"/>
      <w:sz w:val="18"/>
      <w:lang w:val="en-US" w:eastAsia="zh-CN" w:bidi="ar-SA"/>
    </w:rPr>
  </w:style>
  <w:style w:type="paragraph" w:styleId="4">
    <w:name w:val="Plain Text"/>
    <w:basedOn w:val="1"/>
    <w:qFormat/>
    <w:uiPriority w:val="0"/>
    <w:rPr>
      <w:rFonts w:ascii="Ari"/>
    </w:rPr>
  </w:style>
  <w:style w:type="paragraph" w:styleId="7">
    <w:name w:val="List Paragraph"/>
    <w:basedOn w:val="1"/>
    <w:qFormat/>
    <w:uiPriority w:val="99"/>
    <w:pPr>
      <w:ind w:firstLine="420" w:firstLineChars="200"/>
    </w:pPr>
  </w:style>
  <w:style w:type="paragraph" w:customStyle="1" w:styleId="8">
    <w:name w:val="列表段落1"/>
    <w:qFormat/>
    <w:uiPriority w:val="99"/>
    <w:pPr>
      <w:widowControl w:val="0"/>
      <w:ind w:firstLine="420" w:firstLineChars="20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2414</Words>
  <Characters>2679</Characters>
  <Lines>0</Lines>
  <Paragraphs>0</Paragraphs>
  <TotalTime>1</TotalTime>
  <ScaleCrop>false</ScaleCrop>
  <LinksUpToDate>false</LinksUpToDate>
  <CharactersWithSpaces>2693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2026-05-20T09:00:00Z</dcterms:created>
  <dc:creator>咸鱼</dc:creator>
  <cp:lastModifiedBy>z</cp:lastModifiedBy>
  <dcterms:modified xsi:type="dcterms:W3CDTF">2026-06-23T08:21:15Z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A77A8B6576D2426DB815534ED08680D4_11</vt:lpwstr>
  </property>
  <property fmtid="{D5CDD505-2E9C-101B-9397-08002B2CF9AE}" pid="4" name="KSOTemplateDocerSaveRecord">
    <vt:lpwstr>eyJoZGlkIjoiMzEwNTM5NzYwMDRjMzkwZTVkZjY2ODkwMGIxNGU0OTUiLCJ1c2VySWQiOiI0OTA5NzUwMTIifQ==</vt:lpwstr>
  </property>
</Properties>
</file>