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eastAsia="宋体" w:cs="宋体"/>
          <w:color w:val="000000" w:themeColor="text1"/>
          <w:sz w:val="28"/>
          <w:szCs w:val="28"/>
          <w:lang w:eastAsia="zh-CN"/>
          <w14:textFill>
            <w14:solidFill>
              <w14:schemeClr w14:val="tx1"/>
            </w14:solidFill>
          </w14:textFill>
        </w:rPr>
      </w:pPr>
      <w:bookmarkStart w:id="32" w:name="_GoBack"/>
      <w:bookmarkEnd w:id="32"/>
      <w:r>
        <w:rPr>
          <w:rFonts w:hint="eastAsia" w:ascii="宋体" w:hAnsi="宋体" w:cs="宋体"/>
          <w:color w:val="000000" w:themeColor="text1"/>
          <w:sz w:val="36"/>
          <w:szCs w:val="36"/>
          <w:lang w:val="en-US" w:eastAsia="zh-CN"/>
          <w14:textFill>
            <w14:solidFill>
              <w14:schemeClr w14:val="tx1"/>
            </w14:solidFill>
          </w14:textFill>
        </w:rPr>
        <w:t>招标公告</w:t>
      </w:r>
    </w:p>
    <w:p w14:paraId="5D8FDEE3">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73668DB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南京医科大学常州校区电转仪采购项目</w:t>
      </w:r>
      <w:r>
        <w:rPr>
          <w:rFonts w:hint="eastAsia" w:ascii="宋体" w:hAnsi="宋体" w:cs="宋体"/>
          <w:color w:val="000000" w:themeColor="text1"/>
          <w:szCs w:val="21"/>
          <w14:textFill>
            <w14:solidFill>
              <w14:schemeClr w14:val="tx1"/>
            </w14:solidFill>
          </w14:textFill>
        </w:rPr>
        <w:t>招标项目的潜在投标人应在</w:t>
      </w:r>
      <w:r>
        <w:rPr>
          <w:rFonts w:hint="eastAsia" w:ascii="宋体" w:hAnsi="宋体" w:cs="宋体"/>
          <w:color w:val="000000" w:themeColor="text1"/>
          <w:szCs w:val="21"/>
          <w:u w:val="single"/>
          <w14:textFill>
            <w14:solidFill>
              <w14:schemeClr w14:val="tx1"/>
            </w14:solidFill>
          </w14:textFill>
        </w:rPr>
        <w:t>南京市中山路99号12楼1212室</w:t>
      </w:r>
      <w:r>
        <w:rPr>
          <w:rFonts w:hint="eastAsia" w:ascii="宋体" w:hAnsi="宋体" w:cs="宋体"/>
          <w:color w:val="000000" w:themeColor="text1"/>
          <w:szCs w:val="21"/>
          <w14:textFill>
            <w14:solidFill>
              <w14:schemeClr w14:val="tx1"/>
            </w14:solidFill>
          </w14:textFill>
        </w:rPr>
        <w:t>获取招标文件，并于</w:t>
      </w:r>
      <w:r>
        <w:rPr>
          <w:rFonts w:hint="eastAsia" w:ascii="宋体" w:hAnsi="宋体" w:cs="宋体"/>
          <w:color w:val="000000" w:themeColor="text1"/>
          <w:szCs w:val="21"/>
          <w:u w:val="single"/>
          <w14:textFill>
            <w14:solidFill>
              <w14:schemeClr w14:val="tx1"/>
            </w14:solidFill>
          </w14:textFill>
        </w:rPr>
        <w:t>8月22日09点30分</w:t>
      </w:r>
      <w:r>
        <w:rPr>
          <w:rFonts w:hint="eastAsia" w:ascii="宋体" w:hAnsi="宋体" w:cs="宋体"/>
          <w:color w:val="000000" w:themeColor="text1"/>
          <w:szCs w:val="21"/>
          <w14:textFill>
            <w14:solidFill>
              <w14:schemeClr w14:val="tx1"/>
            </w14:solidFill>
          </w14:textFill>
        </w:rPr>
        <w:t>（北京时间）前递交投标文件。</w:t>
      </w:r>
    </w:p>
    <w:p w14:paraId="4058A5B7">
      <w:pPr>
        <w:spacing w:line="360" w:lineRule="auto"/>
        <w:jc w:val="left"/>
        <w:rPr>
          <w:rFonts w:hint="eastAsia" w:ascii="宋体" w:hAnsi="宋体" w:cs="宋体"/>
          <w:color w:val="000000" w:themeColor="text1"/>
          <w:szCs w:val="21"/>
          <w14:textFill>
            <w14:solidFill>
              <w14:schemeClr w14:val="tx1"/>
            </w14:solidFill>
          </w14:textFill>
        </w:rPr>
      </w:pPr>
      <w:bookmarkStart w:id="0" w:name="_Toc35393790"/>
      <w:bookmarkStart w:id="1" w:name="_Toc28359002"/>
      <w:bookmarkStart w:id="2" w:name="_Toc35393621"/>
      <w:bookmarkStart w:id="3" w:name="_Toc28359079"/>
      <w:bookmarkStart w:id="4" w:name="_Hlk24379207"/>
      <w:r>
        <w:rPr>
          <w:rFonts w:hint="eastAsia" w:ascii="宋体" w:hAnsi="宋体" w:cs="宋体"/>
          <w:color w:val="000000" w:themeColor="text1"/>
          <w:szCs w:val="21"/>
          <w14:textFill>
            <w14:solidFill>
              <w14:schemeClr w14:val="tx1"/>
            </w14:solidFill>
          </w14:textFill>
        </w:rPr>
        <w:t>一、项目基本情况</w:t>
      </w:r>
      <w:bookmarkEnd w:id="0"/>
      <w:bookmarkEnd w:id="1"/>
      <w:bookmarkEnd w:id="2"/>
      <w:bookmarkEnd w:id="3"/>
    </w:p>
    <w:p w14:paraId="23DA22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项目编号：SNZX-20250234</w:t>
      </w:r>
    </w:p>
    <w:p w14:paraId="02643AA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bookmarkEnd w:id="4"/>
      <w:r>
        <w:rPr>
          <w:rFonts w:hint="eastAsia" w:ascii="宋体" w:hAnsi="宋体" w:cs="宋体"/>
          <w:color w:val="000000" w:themeColor="text1"/>
          <w:szCs w:val="21"/>
          <w14:textFill>
            <w14:solidFill>
              <w14:schemeClr w14:val="tx1"/>
            </w14:solidFill>
          </w14:textFill>
        </w:rPr>
        <w:t>：南京医科大学常州校区电转仪采购项目</w:t>
      </w:r>
    </w:p>
    <w:p w14:paraId="5A2BB4D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预算金额：20万元</w:t>
      </w:r>
    </w:p>
    <w:p w14:paraId="59C6A76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最高限价：20万元，投标报价超过最高限价的为无效投标。</w:t>
      </w:r>
    </w:p>
    <w:p w14:paraId="3511FE5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采购需求：南京医科大学常州校区电转仪采购项目，具体详见招标文件。</w:t>
      </w:r>
    </w:p>
    <w:p w14:paraId="0E56AE6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合同履行期限（交货期）：</w:t>
      </w:r>
      <w:bookmarkStart w:id="5" w:name="OLE_LINK30"/>
      <w:bookmarkStart w:id="6" w:name="_Toc35393791"/>
      <w:bookmarkStart w:id="7" w:name="_Toc28359003"/>
      <w:bookmarkStart w:id="8" w:name="_Toc28359080"/>
      <w:bookmarkStart w:id="9" w:name="_Toc35393622"/>
      <w:r>
        <w:rPr>
          <w:rFonts w:hint="eastAsia" w:ascii="宋体" w:hAnsi="宋体" w:cs="宋体"/>
          <w:color w:val="000000" w:themeColor="text1"/>
          <w:szCs w:val="21"/>
          <w14:textFill>
            <w14:solidFill>
              <w14:schemeClr w14:val="tx1"/>
            </w14:solidFill>
          </w14:textFill>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000000" w:themeColor="text1"/>
          <w:szCs w:val="21"/>
          <w14:textFill>
            <w14:solidFill>
              <w14:schemeClr w14:val="tx1"/>
            </w14:solidFill>
          </w14:textFill>
        </w:rPr>
        <w:t>。</w:t>
      </w:r>
    </w:p>
    <w:p w14:paraId="2E6DE07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本项目不接受联合体投标。</w:t>
      </w:r>
    </w:p>
    <w:p w14:paraId="484810EA">
      <w:pPr>
        <w:spacing w:line="360" w:lineRule="auto"/>
        <w:ind w:firstLine="420" w:firstLineChars="20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是否专门面向中小企业：否</w:t>
      </w:r>
    </w:p>
    <w:p w14:paraId="0FBDADE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本项目采购标的所属行业为：</w:t>
      </w:r>
      <w:r>
        <w:rPr>
          <w:rFonts w:hint="eastAsia" w:ascii="宋体" w:hAnsi="宋体" w:cs="宋体"/>
          <w:color w:val="000000" w:themeColor="text1"/>
          <w:szCs w:val="21"/>
          <w14:textFill>
            <w14:solidFill>
              <w14:schemeClr w14:val="tx1"/>
            </w14:solidFill>
          </w14:textFill>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AC49EE0">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二、申请人的资格要求：</w:t>
      </w:r>
    </w:p>
    <w:p w14:paraId="2EF1E72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10" w:name="_Toc28359004"/>
      <w:bookmarkStart w:id="11" w:name="_Toc28359081"/>
      <w:r>
        <w:rPr>
          <w:rFonts w:hint="eastAsia" w:ascii="宋体" w:hAnsi="宋体" w:cs="宋体"/>
          <w:color w:val="000000" w:themeColor="text1"/>
          <w:szCs w:val="21"/>
          <w14:textFill>
            <w14:solidFill>
              <w14:schemeClr w14:val="tx1"/>
            </w14:solidFill>
          </w14:textFill>
        </w:rPr>
        <w:t>1.满足《中华人民共和国政府采购法》第二十二条规定；</w:t>
      </w:r>
    </w:p>
    <w:p w14:paraId="3442361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（1）具有独立承担民事责任的能力（提供法人或者其他组织的营业执照；供应商为自然人的提供其身份证，提供相关证明材料复印件并加盖公章）；</w:t>
      </w:r>
    </w:p>
    <w:p w14:paraId="0F5DCE2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具有良好的商业信誉和健全的财务会计制度（提供评审前六个月内银行出具的资信证明，或评审前六个月内任意一个月的财务状况报告（至少包括资产负债表和利润表），或2024年度审计报告）</w:t>
      </w:r>
      <w:r>
        <w:rPr>
          <w:rFonts w:ascii="宋体" w:hAnsi="宋体" w:cs="宋体"/>
          <w:color w:val="000000" w:themeColor="text1"/>
          <w:szCs w:val="21"/>
          <w14:textFill>
            <w14:solidFill>
              <w14:schemeClr w14:val="tx1"/>
            </w14:solidFill>
          </w14:textFill>
        </w:rPr>
        <w:t>；</w:t>
      </w:r>
    </w:p>
    <w:p w14:paraId="31618DA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（5）参加政府采购活动前三年内，在经营活动中没有重大违法记录（提供承诺书原件）；</w:t>
      </w:r>
    </w:p>
    <w:p w14:paraId="69D2768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（6）法律、行政法规规定的其他条件，提供相关证明材料：无。</w:t>
      </w:r>
    </w:p>
    <w:p w14:paraId="5AC8744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6D45461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4.本项目不接受转包、分包。</w:t>
      </w:r>
    </w:p>
    <w:p w14:paraId="159F314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5.拒绝下述供应商参加本次采购活动：</w:t>
      </w:r>
    </w:p>
    <w:p w14:paraId="173174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（1）供应商单位负责人为同一人或者存在直接控股、管理关系的不同供应商，不得参加同一合同项下的采购活动。</w:t>
      </w:r>
    </w:p>
    <w:p w14:paraId="5F48EC6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（2）凡为采购项目提供整体设计、规范编制或者项目管理、监理、检测等服务的供应商，不得再参加本项目的采购活动。</w:t>
      </w:r>
    </w:p>
    <w:p w14:paraId="0BA1C0C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6.本项目接受进口产品投标。（注：本文件所称进口产品是指通过中国海关报关验放进入中国境内且产自关境外的产品）</w:t>
      </w:r>
    </w:p>
    <w:bookmarkEnd w:id="10"/>
    <w:bookmarkEnd w:id="11"/>
    <w:p w14:paraId="3C138DFD">
      <w:pPr>
        <w:spacing w:line="360" w:lineRule="auto"/>
        <w:jc w:val="left"/>
        <w:rPr>
          <w:rFonts w:hint="eastAsia" w:ascii="宋体" w:hAnsi="宋体" w:cs="宋体"/>
          <w:color w:val="000000" w:themeColor="text1"/>
          <w:szCs w:val="21"/>
          <w14:textFill>
            <w14:solidFill>
              <w14:schemeClr w14:val="tx1"/>
            </w14:solidFill>
          </w14:textFill>
        </w:rPr>
      </w:pPr>
      <w:bookmarkStart w:id="12" w:name="_Toc35393792"/>
      <w:bookmarkStart w:id="13" w:name="_Toc35393623"/>
      <w:bookmarkStart w:id="14" w:name="_Toc28359082"/>
      <w:bookmarkStart w:id="15" w:name="_Toc28359005"/>
      <w:bookmarkStart w:id="16" w:name="_Toc35393793"/>
      <w:bookmarkStart w:id="17" w:name="_Toc35393624"/>
      <w:bookmarkStart w:id="18" w:name="_Toc28359008"/>
      <w:bookmarkStart w:id="19" w:name="_Toc35393627"/>
      <w:bookmarkStart w:id="20" w:name="_Toc28359085"/>
      <w:bookmarkStart w:id="21" w:name="_Toc35393796"/>
      <w:r>
        <w:rPr>
          <w:rFonts w:hint="eastAsia" w:ascii="宋体" w:hAnsi="宋体" w:cs="宋体"/>
          <w:color w:val="000000" w:themeColor="text1"/>
          <w:szCs w:val="21"/>
          <w14:textFill>
            <w14:solidFill>
              <w14:schemeClr w14:val="tx1"/>
            </w14:solidFill>
          </w14:textFill>
        </w:rPr>
        <w:t>三、获取招标文件</w:t>
      </w:r>
      <w:bookmarkEnd w:id="12"/>
      <w:bookmarkEnd w:id="13"/>
    </w:p>
    <w:p w14:paraId="0E2B0C0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1、时间：2025年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日上午09:00至2025年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日下午17:00</w:t>
      </w:r>
    </w:p>
    <w:p w14:paraId="4F383E1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获取方式：网址为：https://njsnzx.cn/#/detail?id=2052；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73757F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售价：￥500元，本公告包含的招标文件售价总和。</w:t>
      </w:r>
    </w:p>
    <w:p w14:paraId="3E6F013B">
      <w:pPr>
        <w:spacing w:line="360" w:lineRule="auto"/>
        <w:ind w:firstLine="420" w:firstLineChars="200"/>
        <w:jc w:val="left"/>
        <w:rPr>
          <w:rFonts w:hint="eastAsia" w:ascii="宋体" w:hAnsi="宋体" w:cs="黑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3.北京时间，法定节假日除外；未按照上述要求合法获取招标（采购）文件的，招标（采购）人将不予受理其投标（响应）。</w:t>
      </w:r>
    </w:p>
    <w:p w14:paraId="64A9F722">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四、提交投标文件</w:t>
      </w:r>
      <w:bookmarkEnd w:id="14"/>
      <w:bookmarkEnd w:id="15"/>
      <w:r>
        <w:rPr>
          <w:rFonts w:hint="eastAsia" w:ascii="宋体" w:hAnsi="宋体" w:cs="宋体"/>
          <w:color w:val="000000" w:themeColor="text1"/>
          <w:szCs w:val="21"/>
          <w14:textFill>
            <w14:solidFill>
              <w14:schemeClr w14:val="tx1"/>
            </w14:solidFill>
          </w14:textFill>
        </w:rPr>
        <w:t>截止时间、开标时间和地点</w:t>
      </w:r>
      <w:bookmarkEnd w:id="16"/>
      <w:bookmarkEnd w:id="17"/>
    </w:p>
    <w:p w14:paraId="3A6BD0ED">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截止时间及开标时间：</w:t>
      </w:r>
      <w:r>
        <w:rPr>
          <w:rFonts w:hint="eastAsia" w:ascii="宋体" w:hAnsi="宋体" w:cs="宋体"/>
          <w:color w:val="000000" w:themeColor="text1"/>
          <w:szCs w:val="21"/>
          <w:u w:val="single"/>
          <w14:textFill>
            <w14:solidFill>
              <w14:schemeClr w14:val="tx1"/>
            </w14:solidFill>
          </w14:textFill>
        </w:rPr>
        <w:t>8月22日09点30分（北京时间）</w:t>
      </w:r>
    </w:p>
    <w:p w14:paraId="15A12F3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w:t>
      </w:r>
      <w:r>
        <w:rPr>
          <w:rFonts w:hint="eastAsia" w:ascii="宋体" w:hAnsi="宋体" w:cs="宋体"/>
          <w:color w:val="000000" w:themeColor="text1"/>
          <w:szCs w:val="21"/>
          <w:u w:val="single"/>
          <w14:textFill>
            <w14:solidFill>
              <w14:schemeClr w14:val="tx1"/>
            </w14:solidFill>
          </w14:textFill>
        </w:rPr>
        <w:t>南京市中山路99号12楼1212室</w:t>
      </w:r>
    </w:p>
    <w:p w14:paraId="228CDF2A">
      <w:pPr>
        <w:spacing w:line="360" w:lineRule="auto"/>
        <w:jc w:val="left"/>
        <w:rPr>
          <w:rFonts w:hint="eastAsia" w:ascii="宋体" w:hAnsi="宋体" w:cs="宋体"/>
          <w:color w:val="000000" w:themeColor="text1"/>
          <w:szCs w:val="21"/>
          <w14:textFill>
            <w14:solidFill>
              <w14:schemeClr w14:val="tx1"/>
            </w14:solidFill>
          </w14:textFill>
        </w:rPr>
      </w:pPr>
      <w:bookmarkStart w:id="22" w:name="_Toc35393625"/>
      <w:bookmarkStart w:id="23" w:name="_Toc28359007"/>
      <w:bookmarkStart w:id="24" w:name="_Toc35393794"/>
      <w:bookmarkStart w:id="25" w:name="_Toc28359084"/>
      <w:r>
        <w:rPr>
          <w:rFonts w:hint="eastAsia" w:ascii="宋体" w:hAnsi="宋体" w:cs="宋体"/>
          <w:color w:val="000000" w:themeColor="text1"/>
          <w:szCs w:val="21"/>
          <w14:textFill>
            <w14:solidFill>
              <w14:schemeClr w14:val="tx1"/>
            </w14:solidFill>
          </w14:textFill>
        </w:rPr>
        <w:t>五、公告期限</w:t>
      </w:r>
      <w:bookmarkEnd w:id="22"/>
      <w:bookmarkEnd w:id="23"/>
      <w:bookmarkEnd w:id="24"/>
      <w:bookmarkEnd w:id="25"/>
    </w:p>
    <w:p w14:paraId="5E2BFE7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14:paraId="40E60570">
      <w:pPr>
        <w:spacing w:line="360" w:lineRule="auto"/>
        <w:jc w:val="left"/>
        <w:rPr>
          <w:rFonts w:hint="eastAsia" w:ascii="宋体" w:hAnsi="宋体" w:cs="宋体"/>
          <w:color w:val="000000" w:themeColor="text1"/>
          <w:szCs w:val="21"/>
          <w14:textFill>
            <w14:solidFill>
              <w14:schemeClr w14:val="tx1"/>
            </w14:solidFill>
          </w14:textFill>
        </w:rPr>
      </w:pPr>
      <w:bookmarkStart w:id="26" w:name="_Toc35393795"/>
      <w:bookmarkStart w:id="27" w:name="_Toc35393626"/>
      <w:r>
        <w:rPr>
          <w:rFonts w:hint="eastAsia" w:ascii="宋体" w:hAnsi="宋体" w:cs="宋体"/>
          <w:color w:val="000000" w:themeColor="text1"/>
          <w:szCs w:val="21"/>
          <w14:textFill>
            <w14:solidFill>
              <w14:schemeClr w14:val="tx1"/>
            </w14:solidFill>
          </w14:textFill>
        </w:rPr>
        <w:t>六、其他补充事宜</w:t>
      </w:r>
      <w:bookmarkEnd w:id="26"/>
      <w:bookmarkEnd w:id="27"/>
    </w:p>
    <w:p w14:paraId="64085F8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1.集中勘察或答疑：</w:t>
      </w:r>
    </w:p>
    <w:p w14:paraId="1B001DA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60CA075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579D17D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3.公告媒体</w:t>
      </w:r>
    </w:p>
    <w:p w14:paraId="1D626D4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（1）本采购公告在南京医科大学（https://sjfwc.njmu.edu.cn/zbgg/list1.htm）公示发布，敬请各投标人关注；</w:t>
      </w:r>
    </w:p>
    <w:p w14:paraId="257149A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（2）若有关本次采购存在变动或修改，敬请各投标人及时关注南京医科大学（https://sjfwc.njmu.edu.cn/zbgg/list1.htm）发布的关于本项目的信息更正公告。</w:t>
      </w:r>
    </w:p>
    <w:p w14:paraId="1B1982F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4.采购项目需要落实的政府采购政策：</w:t>
      </w:r>
    </w:p>
    <w:p w14:paraId="3CC1953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69856EB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（2）政府采购支持监狱企业发展</w:t>
      </w:r>
    </w:p>
    <w:p w14:paraId="3EF61EC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（3）政府采购促进残疾人就业</w:t>
      </w:r>
    </w:p>
    <w:p w14:paraId="0306A0A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（4）政府采购鼓励采购节能环保产品</w:t>
      </w:r>
    </w:p>
    <w:p w14:paraId="304D74D8">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七、对本次招标提出询问，请按以下方式联系。</w:t>
      </w:r>
      <w:bookmarkEnd w:id="18"/>
      <w:bookmarkEnd w:id="19"/>
      <w:bookmarkEnd w:id="20"/>
      <w:bookmarkEnd w:id="21"/>
    </w:p>
    <w:p w14:paraId="26883DF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53BDFFC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28" w:name="_Toc28359009"/>
      <w:bookmarkStart w:id="29" w:name="_Toc28359086"/>
      <w:r>
        <w:rPr>
          <w:rFonts w:hint="eastAsia" w:ascii="宋体" w:hAnsi="宋体" w:cs="宋体"/>
          <w:color w:val="000000" w:themeColor="text1"/>
          <w:szCs w:val="21"/>
          <w14:textFill>
            <w14:solidFill>
              <w14:schemeClr w14:val="tx1"/>
            </w14:solidFill>
          </w14:textFill>
        </w:rPr>
        <w:t>名称：南京医科大学</w:t>
      </w:r>
    </w:p>
    <w:p w14:paraId="3B094C7B">
      <w:pPr>
        <w:widowControl/>
        <w:shd w:val="clear" w:color="auto" w:fill="FFFFFF"/>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地址：</w:t>
      </w:r>
      <w:r>
        <w:rPr>
          <w:rFonts w:hint="eastAsia" w:ascii="宋体" w:hAnsi="宋体" w:cs="宋体"/>
          <w:color w:val="000000" w:themeColor="text1"/>
          <w:spacing w:val="8"/>
          <w:kern w:val="0"/>
          <w:szCs w:val="21"/>
          <w:shd w:val="clear" w:color="auto" w:fill="FFFFFF"/>
          <w:lang w:bidi="ar"/>
          <w14:textFill>
            <w14:solidFill>
              <w14:schemeClr w14:val="tx1"/>
            </w14:solidFill>
          </w14:textFill>
        </w:rPr>
        <w:t>南京市江宁区龙眠大道101号</w:t>
      </w:r>
    </w:p>
    <w:p w14:paraId="509F95D2">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联系方式： 吴老师</w:t>
      </w:r>
    </w:p>
    <w:p w14:paraId="3E6AB98F">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 xml:space="preserve">联系电话： </w:t>
      </w:r>
      <w:r>
        <w:rPr>
          <w:rFonts w:hint="eastAsia"/>
          <w:color w:val="000000" w:themeColor="text1"/>
          <w14:textFill>
            <w14:solidFill>
              <w14:schemeClr w14:val="tx1"/>
            </w14:solidFill>
          </w14:textFill>
        </w:rPr>
        <w:t>025-86868572</w:t>
      </w:r>
    </w:p>
    <w:p w14:paraId="632FDB6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bookmarkEnd w:id="28"/>
      <w:bookmarkEnd w:id="29"/>
    </w:p>
    <w:p w14:paraId="3E00598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名称：南京苏宁工程咨询有限公司</w:t>
      </w:r>
    </w:p>
    <w:p w14:paraId="2E7868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地址：南京市鼓楼区中山路99号12楼1212室</w:t>
      </w:r>
    </w:p>
    <w:p w14:paraId="5C479D9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bookmarkStart w:id="30" w:name="_Toc28359010"/>
      <w:bookmarkStart w:id="31" w:name="_Toc28359087"/>
      <w:r>
        <w:rPr>
          <w:rFonts w:hint="eastAsia" w:ascii="宋体" w:hAnsi="宋体" w:cs="宋体"/>
          <w:color w:val="000000" w:themeColor="text1"/>
          <w:szCs w:val="21"/>
          <w14:textFill>
            <w14:solidFill>
              <w14:schemeClr w14:val="tx1"/>
            </w14:solidFill>
          </w14:textFill>
        </w:rPr>
        <w:t>李工025-84200809</w:t>
      </w:r>
    </w:p>
    <w:p w14:paraId="42753E0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项目联系方式</w:t>
      </w:r>
      <w:bookmarkEnd w:id="30"/>
      <w:bookmarkEnd w:id="31"/>
    </w:p>
    <w:p w14:paraId="26D8CD9C">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项目联系人：李工 电话：025-84200809</w:t>
      </w:r>
    </w:p>
    <w:p w14:paraId="470DD35C"/>
    <w:p w14:paraId="008046BD">
      <w:pPr>
        <w:spacing w:line="360" w:lineRule="auto"/>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南京苏宁工程咨询有限公司</w:t>
      </w:r>
    </w:p>
    <w:p w14:paraId="3B6A681C">
      <w:pPr>
        <w:spacing w:line="360" w:lineRule="auto"/>
        <w:ind w:firstLine="420" w:firstLineChars="200"/>
        <w:jc w:val="righ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C0148"/>
    <w:rsid w:val="16FB2AD5"/>
    <w:rsid w:val="4ABC0148"/>
    <w:rsid w:val="61691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2414</Words>
  <Characters>2694</Characters>
  <Lines>0</Lines>
  <Paragraphs>0</Paragraphs>
  <TotalTime>4</TotalTime>
  <ScaleCrop>false</ScaleCrop>
  <LinksUpToDate>false</LinksUpToDate>
  <CharactersWithSpaces>2713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2025-07-22T03:06:00Z</dcterms:created>
  <dc:creator>代理</dc:creator>
  <cp:lastModifiedBy>代理</cp:lastModifiedBy>
  <dcterms:modified xsi:type="dcterms:W3CDTF">2025-07-23T06:33:01Z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E0D06A1EB72A4407AF9E395CF62C5186_11</vt:lpwstr>
  </property>
  <property fmtid="{D5CDD505-2E9C-101B-9397-08002B2CF9AE}" pid="4" name="KSOTemplateDocerSaveRecord">
    <vt:lpwstr>eyJoZGlkIjoiMzYwM2E0OTM1MTNmYjdhZDYzZTk0ZmY4ODg5YjlmZWEiLCJ1c2VySWQiOiI0MzkyODMxNDkifQ==</vt:lpwstr>
  </property>
</Properties>
</file>