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28359022"/>
      <w:bookmarkStart w:id="1" w:name="_Toc35393809"/>
      <w:r>
        <w:rPr>
          <w:rFonts w:hint="eastAsia" w:ascii="宋体" w:hAnsi="宋体" w:eastAsia="宋体" w:cs="宋体"/>
          <w:lang w:val="en-US" w:eastAsia="zh-CN"/>
        </w:rPr>
        <w:t>成交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JG203223S61694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eastAsia="zh-CN"/>
        </w:rPr>
        <w:t>南京医科大学万方数据知识服务平台采购项目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上海万方数据有限公司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地址：上海市杨浦区国和路36号B楼214室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成交报价</w:t>
      </w:r>
      <w:r>
        <w:rPr>
          <w:rFonts w:hint="eastAsia" w:ascii="宋体" w:hAnsi="宋体" w:eastAsia="宋体" w:cs="宋体"/>
          <w:sz w:val="24"/>
          <w:szCs w:val="24"/>
        </w:rPr>
        <w:t>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28.50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7"/>
        <w:tblW w:w="7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南京医科大学万方数据知识服务平台采购项目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万方数据知识服务平台采购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合同履行期限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： 2023年12月31日—2024年12月30日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提供网上在线服务+数据镜像，平台部署完毕交付使用。</w:t>
            </w:r>
          </w:p>
        </w:tc>
      </w:tr>
    </w:tbl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评审专家名单：陆诚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刘小松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杨杨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六、代理服务收费标准及金额：按《招标代理服务收费管理暂行办法》（国家发展计划委员会计价格[2002]1980号）代理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 w:cs="宋体"/>
          <w:sz w:val="24"/>
          <w:szCs w:val="24"/>
        </w:rPr>
        <w:t>招标收费基准费率的70%计算。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本次代理服务费：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0.2992</w:t>
      </w:r>
      <w:bookmarkStart w:id="14" w:name="_GoBack"/>
      <w:bookmarkEnd w:id="14"/>
      <w:r>
        <w:rPr>
          <w:rFonts w:hint="eastAsia" w:ascii="宋体" w:hAnsi="宋体" w:cs="宋体"/>
          <w:sz w:val="24"/>
          <w:szCs w:val="24"/>
          <w:lang w:val="en-US" w:eastAsia="zh-CN"/>
        </w:rPr>
        <w:t>50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35393810"/>
      <w:bookmarkStart w:id="3" w:name="_Toc28359023"/>
      <w:bookmarkStart w:id="4" w:name="_Toc28359100"/>
      <w:bookmarkStart w:id="5" w:name="_Toc35393641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联系方式：杨老师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025-86868359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28359024"/>
      <w:bookmarkStart w:id="7" w:name="_Toc35393642"/>
      <w:bookmarkStart w:id="8" w:name="_Toc35393811"/>
      <w:bookmarkStart w:id="9" w:name="_Toc2835910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_Toc35393643"/>
      <w:bookmarkStart w:id="11" w:name="_Toc28359102"/>
      <w:bookmarkStart w:id="12" w:name="_Toc35393812"/>
      <w:bookmarkStart w:id="13" w:name="_Toc28359025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江苏省设备成套股份有限公司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  2023年11月02日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88B4701"/>
    <w:rsid w:val="094168C6"/>
    <w:rsid w:val="1A4B7D1E"/>
    <w:rsid w:val="1CE01607"/>
    <w:rsid w:val="1FF03364"/>
    <w:rsid w:val="20C66809"/>
    <w:rsid w:val="27F76479"/>
    <w:rsid w:val="28F63F80"/>
    <w:rsid w:val="29C416B7"/>
    <w:rsid w:val="2D0F664E"/>
    <w:rsid w:val="2F774DE8"/>
    <w:rsid w:val="302E1E9E"/>
    <w:rsid w:val="32C61AEA"/>
    <w:rsid w:val="36651B1F"/>
    <w:rsid w:val="37924251"/>
    <w:rsid w:val="38CD40DA"/>
    <w:rsid w:val="391B68FB"/>
    <w:rsid w:val="393D1554"/>
    <w:rsid w:val="398C3E3F"/>
    <w:rsid w:val="399E15AC"/>
    <w:rsid w:val="3EAB4C92"/>
    <w:rsid w:val="407B0D37"/>
    <w:rsid w:val="46BC7C21"/>
    <w:rsid w:val="4888273E"/>
    <w:rsid w:val="4D3829BA"/>
    <w:rsid w:val="50030747"/>
    <w:rsid w:val="533D47EB"/>
    <w:rsid w:val="5C331BA4"/>
    <w:rsid w:val="5C97150A"/>
    <w:rsid w:val="6600503C"/>
    <w:rsid w:val="6C564B8A"/>
    <w:rsid w:val="6DD14B1F"/>
    <w:rsid w:val="71A14607"/>
    <w:rsid w:val="77FA709C"/>
    <w:rsid w:val="78704351"/>
    <w:rsid w:val="7E0E0740"/>
    <w:rsid w:val="7F267213"/>
    <w:rsid w:val="7F50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2023-11-01T09:54:18Z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