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D64627">
      <w:pPr>
        <w:spacing w:before="156" w:beforeLines="50" w:after="156" w:afterLines="50" w:line="360" w:lineRule="auto"/>
        <w:jc w:val="center"/>
        <w:rPr>
          <w:rFonts w:ascii="宋体" w:hAnsi="宋体" w:eastAsia="宋体" w:cs="宋体"/>
          <w:b/>
          <w:bCs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highlight w:val="none"/>
        </w:rPr>
        <w:t>更正公告</w:t>
      </w:r>
    </w:p>
    <w:p w14:paraId="721E671B">
      <w:pPr>
        <w:numPr>
          <w:ilvl w:val="0"/>
          <w:numId w:val="0"/>
        </w:numPr>
        <w:spacing w:line="360" w:lineRule="auto"/>
        <w:rPr>
          <w:rFonts w:ascii="宋体" w:hAnsi="宋体" w:eastAsia="宋体" w:cs="宋体"/>
          <w:b/>
          <w:bCs/>
          <w:sz w:val="24"/>
          <w:highlight w:val="none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highlight w:val="none"/>
          <w:lang w:val="en-US" w:eastAsia="zh-CN" w:bidi="ar-SA"/>
        </w:rPr>
        <w:t>一、</w:t>
      </w:r>
      <w:r>
        <w:rPr>
          <w:rFonts w:hint="eastAsia" w:ascii="宋体" w:hAnsi="宋体" w:eastAsia="宋体" w:cs="宋体"/>
          <w:b/>
          <w:bCs/>
          <w:sz w:val="24"/>
          <w:highlight w:val="none"/>
        </w:rPr>
        <w:t>项目基本情况</w:t>
      </w:r>
    </w:p>
    <w:p w14:paraId="6D09ED5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>原公告的项目编号：SNZX-20260439</w:t>
      </w:r>
    </w:p>
    <w:p w14:paraId="5C05D08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>原公告的项目名称：南京医科大学大模型服务采购项目</w:t>
      </w:r>
    </w:p>
    <w:p w14:paraId="7329DBC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>首次公告日期：2026-08-31  </w:t>
      </w:r>
    </w:p>
    <w:p w14:paraId="528A51CC">
      <w:pPr>
        <w:spacing w:line="360" w:lineRule="auto"/>
        <w:rPr>
          <w:rFonts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eastAsia="zh-CN"/>
        </w:rPr>
        <w:t>二、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更正信息如下：</w:t>
      </w:r>
    </w:p>
    <w:p w14:paraId="0D984072">
      <w:pPr>
        <w:numPr>
          <w:ilvl w:val="0"/>
          <w:numId w:val="0"/>
        </w:numPr>
        <w:spacing w:line="360" w:lineRule="auto"/>
        <w:ind w:firstLine="480" w:firstLineChars="200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更正事项：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采购公告、采购文件</w:t>
      </w:r>
    </w:p>
    <w:p w14:paraId="659F9F31"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更正内容：</w:t>
      </w:r>
    </w:p>
    <w:p w14:paraId="3CF25F6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</w:pPr>
      <w:bookmarkStart w:id="0" w:name="_Toc32620"/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>1.招标公告、招标文件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zh-CN" w:eastAsia="zh-CN"/>
        </w:rPr>
        <w:t xml:space="preserve">第一章 </w:t>
      </w:r>
      <w:bookmarkEnd w:id="0"/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zh-CN" w:eastAsia="zh-CN"/>
        </w:rPr>
        <w:t>“</w:t>
      </w:r>
      <w:bookmarkStart w:id="1" w:name="_Toc28359079"/>
      <w:bookmarkStart w:id="2" w:name="_Toc35393621"/>
      <w:bookmarkStart w:id="3" w:name="_Toc28359002"/>
      <w:bookmarkStart w:id="4" w:name="_Hlk24379207"/>
      <w:bookmarkStart w:id="5" w:name="_Toc35393790"/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eastAsia="zh-CN"/>
        </w:rPr>
        <w:t>一、项目基本情况</w:t>
      </w:r>
      <w:bookmarkEnd w:id="1"/>
      <w:bookmarkEnd w:id="2"/>
      <w:bookmarkEnd w:id="3"/>
      <w:bookmarkEnd w:id="4"/>
      <w:bookmarkEnd w:id="5"/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zh-CN" w:eastAsia="zh-CN"/>
        </w:rPr>
        <w:t>”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eastAsia="zh-CN"/>
        </w:rPr>
        <w:t>最高限价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>中的单项限价及</w:t>
      </w:r>
      <w:bookmarkStart w:id="6" w:name="_Toc13970"/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eastAsia="zh-CN"/>
        </w:rPr>
        <w:t>第四章</w:t>
      </w:r>
      <w:bookmarkEnd w:id="6"/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eastAsia="zh-CN"/>
        </w:rPr>
        <w:t>项目需求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>中“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eastAsia="zh-CN"/>
        </w:rPr>
        <w:t>★四、模型清单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>”中的单项限价</w:t>
      </w:r>
    </w:p>
    <w:tbl>
      <w:tblPr>
        <w:tblStyle w:val="12"/>
        <w:tblW w:w="466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1299"/>
        <w:gridCol w:w="2403"/>
        <w:gridCol w:w="1229"/>
        <w:gridCol w:w="1402"/>
        <w:gridCol w:w="1316"/>
      </w:tblGrid>
      <w:tr w14:paraId="720C7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558" w:type="dxa"/>
            <w:shd w:val="clear" w:color="auto" w:fill="D9E2F3"/>
            <w:vAlign w:val="center"/>
          </w:tcPr>
          <w:p w14:paraId="637E809C">
            <w:pPr>
              <w:jc w:val="center"/>
              <w:rPr>
                <w:rFonts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299" w:type="dxa"/>
            <w:shd w:val="clear" w:color="auto" w:fill="D9E2F3"/>
            <w:vAlign w:val="center"/>
          </w:tcPr>
          <w:p w14:paraId="589587CD">
            <w:pPr>
              <w:jc w:val="center"/>
              <w:rPr>
                <w:rFonts w:ascii="宋体" w:hAnsi="宋体" w:cs="宋体"/>
                <w:b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模型类别</w:t>
            </w:r>
          </w:p>
        </w:tc>
        <w:tc>
          <w:tcPr>
            <w:tcW w:w="2403" w:type="dxa"/>
            <w:shd w:val="clear" w:color="auto" w:fill="D9E2F3"/>
            <w:vAlign w:val="center"/>
          </w:tcPr>
          <w:p w14:paraId="30192471">
            <w:pPr>
              <w:jc w:val="center"/>
              <w:rPr>
                <w:rFonts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模型名称</w:t>
            </w:r>
          </w:p>
        </w:tc>
        <w:tc>
          <w:tcPr>
            <w:tcW w:w="1229" w:type="dxa"/>
            <w:shd w:val="clear" w:color="auto" w:fill="D9E2F3"/>
            <w:vAlign w:val="center"/>
          </w:tcPr>
          <w:p w14:paraId="79B660FB">
            <w:pPr>
              <w:jc w:val="center"/>
              <w:rPr>
                <w:rFonts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计费单位</w:t>
            </w:r>
          </w:p>
        </w:tc>
        <w:tc>
          <w:tcPr>
            <w:tcW w:w="1402" w:type="dxa"/>
            <w:shd w:val="clear" w:color="auto" w:fill="D9E2F3"/>
            <w:vAlign w:val="center"/>
          </w:tcPr>
          <w:p w14:paraId="0E2B94C2">
            <w:pPr>
              <w:jc w:val="center"/>
              <w:rPr>
                <w:rFonts w:ascii="宋体" w:hAnsi="宋体" w:cs="宋体"/>
                <w:b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单项限价</w:t>
            </w:r>
          </w:p>
          <w:p w14:paraId="08A1C098">
            <w:pPr>
              <w:jc w:val="center"/>
              <w:rPr>
                <w:rFonts w:ascii="宋体" w:hAnsi="宋体" w:cs="宋体"/>
                <w:b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（输入单价）</w:t>
            </w:r>
            <w:r>
              <w:rPr>
                <w:rFonts w:hint="eastAsia" w:ascii="宋体" w:hAnsi="宋体" w:cs="宋体"/>
                <w:b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（元）</w:t>
            </w:r>
          </w:p>
        </w:tc>
        <w:tc>
          <w:tcPr>
            <w:tcW w:w="1316" w:type="dxa"/>
            <w:shd w:val="clear" w:color="auto" w:fill="D9E2F3"/>
            <w:vAlign w:val="center"/>
          </w:tcPr>
          <w:p w14:paraId="269468E7">
            <w:pPr>
              <w:jc w:val="center"/>
              <w:rPr>
                <w:rFonts w:ascii="宋体" w:hAnsi="宋体" w:cs="宋体"/>
                <w:b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单项限价</w:t>
            </w:r>
          </w:p>
          <w:p w14:paraId="6B2C8056">
            <w:pPr>
              <w:jc w:val="center"/>
              <w:rPr>
                <w:rFonts w:ascii="宋体" w:hAnsi="宋体" w:cs="宋体"/>
                <w:b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（输出单价）</w:t>
            </w:r>
            <w:r>
              <w:rPr>
                <w:rFonts w:hint="eastAsia" w:ascii="宋体" w:hAnsi="宋体" w:cs="宋体"/>
                <w:b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（元）</w:t>
            </w:r>
          </w:p>
        </w:tc>
      </w:tr>
      <w:tr w14:paraId="4A9B1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558" w:type="dxa"/>
            <w:vAlign w:val="center"/>
          </w:tcPr>
          <w:p w14:paraId="35F8971D">
            <w:pPr>
              <w:jc w:val="center"/>
              <w:rPr>
                <w:rFonts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99" w:type="dxa"/>
            <w:shd w:val="clear" w:color="auto" w:fill="auto"/>
            <w:vAlign w:val="center"/>
          </w:tcPr>
          <w:p w14:paraId="2D4BDA95">
            <w:pPr>
              <w:jc w:val="center"/>
              <w:rPr>
                <w:rFonts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通用大模型（旗舰）</w:t>
            </w:r>
          </w:p>
        </w:tc>
        <w:tc>
          <w:tcPr>
            <w:tcW w:w="2403" w:type="dxa"/>
            <w:vAlign w:val="center"/>
          </w:tcPr>
          <w:p w14:paraId="0113D4C8">
            <w:pPr>
              <w:jc w:val="center"/>
              <w:rPr>
                <w:rFonts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DeepSeek-V4-Pro </w:t>
            </w:r>
            <w:r>
              <w:rPr>
                <w:rFonts w:hint="eastAsia" w:ascii="宋体" w:hAnsi="宋体" w:cs="宋体"/>
                <w:color w:val="000000" w:themeColor="text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V4-Flash</w:t>
            </w:r>
          </w:p>
        </w:tc>
        <w:tc>
          <w:tcPr>
            <w:tcW w:w="1229" w:type="dxa"/>
            <w:vAlign w:val="center"/>
          </w:tcPr>
          <w:p w14:paraId="2DDA1561">
            <w:pPr>
              <w:jc w:val="center"/>
              <w:rPr>
                <w:rFonts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百万tokens</w:t>
            </w:r>
          </w:p>
        </w:tc>
        <w:tc>
          <w:tcPr>
            <w:tcW w:w="1402" w:type="dxa"/>
            <w:vAlign w:val="center"/>
          </w:tcPr>
          <w:p w14:paraId="2BE150B8">
            <w:pPr>
              <w:jc w:val="center"/>
              <w:rPr>
                <w:rFonts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316" w:type="dxa"/>
            <w:vAlign w:val="center"/>
          </w:tcPr>
          <w:p w14:paraId="65B4BE78">
            <w:pPr>
              <w:jc w:val="center"/>
              <w:rPr>
                <w:rFonts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</w:tr>
    </w:tbl>
    <w:p w14:paraId="597E4210">
      <w:pPr>
        <w:numPr>
          <w:ilvl w:val="0"/>
          <w:numId w:val="0"/>
        </w:numPr>
        <w:spacing w:line="360" w:lineRule="auto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3292734D">
      <w:pPr>
        <w:numPr>
          <w:ilvl w:val="0"/>
          <w:numId w:val="0"/>
        </w:num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现更正为：</w:t>
      </w:r>
    </w:p>
    <w:tbl>
      <w:tblPr>
        <w:tblStyle w:val="12"/>
        <w:tblW w:w="466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1299"/>
        <w:gridCol w:w="2403"/>
        <w:gridCol w:w="1229"/>
        <w:gridCol w:w="1402"/>
        <w:gridCol w:w="1316"/>
      </w:tblGrid>
      <w:tr w14:paraId="03C47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558" w:type="dxa"/>
            <w:shd w:val="clear" w:color="auto" w:fill="D9E2F3"/>
            <w:vAlign w:val="center"/>
          </w:tcPr>
          <w:p w14:paraId="516E68F5">
            <w:pPr>
              <w:jc w:val="center"/>
              <w:rPr>
                <w:rFonts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299" w:type="dxa"/>
            <w:shd w:val="clear" w:color="auto" w:fill="D9E2F3"/>
            <w:vAlign w:val="center"/>
          </w:tcPr>
          <w:p w14:paraId="1E32C695">
            <w:pPr>
              <w:jc w:val="center"/>
              <w:rPr>
                <w:rFonts w:ascii="宋体" w:hAnsi="宋体" w:cs="宋体"/>
                <w:b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模型类别</w:t>
            </w:r>
          </w:p>
        </w:tc>
        <w:tc>
          <w:tcPr>
            <w:tcW w:w="2403" w:type="dxa"/>
            <w:shd w:val="clear" w:color="auto" w:fill="D9E2F3"/>
            <w:vAlign w:val="center"/>
          </w:tcPr>
          <w:p w14:paraId="321CA3AD">
            <w:pPr>
              <w:jc w:val="center"/>
              <w:rPr>
                <w:rFonts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模型名称</w:t>
            </w:r>
          </w:p>
        </w:tc>
        <w:tc>
          <w:tcPr>
            <w:tcW w:w="1229" w:type="dxa"/>
            <w:shd w:val="clear" w:color="auto" w:fill="D9E2F3"/>
            <w:vAlign w:val="center"/>
          </w:tcPr>
          <w:p w14:paraId="24C83BD9">
            <w:pPr>
              <w:jc w:val="center"/>
              <w:rPr>
                <w:rFonts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计费单位</w:t>
            </w:r>
          </w:p>
        </w:tc>
        <w:tc>
          <w:tcPr>
            <w:tcW w:w="1402" w:type="dxa"/>
            <w:shd w:val="clear" w:color="auto" w:fill="D9E2F3"/>
            <w:vAlign w:val="center"/>
          </w:tcPr>
          <w:p w14:paraId="4E4C159E">
            <w:pPr>
              <w:jc w:val="center"/>
              <w:rPr>
                <w:rFonts w:ascii="宋体" w:hAnsi="宋体" w:cs="宋体"/>
                <w:b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单项限价</w:t>
            </w:r>
          </w:p>
          <w:p w14:paraId="623B5A6E">
            <w:pPr>
              <w:jc w:val="center"/>
              <w:rPr>
                <w:rFonts w:ascii="宋体" w:hAnsi="宋体" w:cs="宋体"/>
                <w:b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（输入单价）</w:t>
            </w:r>
            <w:r>
              <w:rPr>
                <w:rFonts w:hint="eastAsia" w:ascii="宋体" w:hAnsi="宋体" w:cs="宋体"/>
                <w:b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（元）</w:t>
            </w:r>
          </w:p>
        </w:tc>
        <w:tc>
          <w:tcPr>
            <w:tcW w:w="1316" w:type="dxa"/>
            <w:shd w:val="clear" w:color="auto" w:fill="D9E2F3"/>
            <w:vAlign w:val="center"/>
          </w:tcPr>
          <w:p w14:paraId="59033B38">
            <w:pPr>
              <w:jc w:val="center"/>
              <w:rPr>
                <w:rFonts w:ascii="宋体" w:hAnsi="宋体" w:cs="宋体"/>
                <w:b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单项限价</w:t>
            </w:r>
          </w:p>
          <w:p w14:paraId="2AD1121C">
            <w:pPr>
              <w:jc w:val="center"/>
              <w:rPr>
                <w:rFonts w:ascii="宋体" w:hAnsi="宋体" w:cs="宋体"/>
                <w:b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（输出单价）</w:t>
            </w:r>
            <w:r>
              <w:rPr>
                <w:rFonts w:hint="eastAsia" w:ascii="宋体" w:hAnsi="宋体" w:cs="宋体"/>
                <w:b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（元）</w:t>
            </w:r>
          </w:p>
        </w:tc>
      </w:tr>
      <w:tr w14:paraId="22AEA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558" w:type="dxa"/>
            <w:vAlign w:val="center"/>
          </w:tcPr>
          <w:p w14:paraId="5D44BA1E">
            <w:pPr>
              <w:jc w:val="center"/>
              <w:rPr>
                <w:rFonts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99" w:type="dxa"/>
            <w:shd w:val="clear" w:color="auto" w:fill="auto"/>
            <w:vAlign w:val="center"/>
          </w:tcPr>
          <w:p w14:paraId="292AD730">
            <w:pPr>
              <w:jc w:val="center"/>
              <w:rPr>
                <w:rFonts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通用大模型（旗舰）</w:t>
            </w:r>
          </w:p>
        </w:tc>
        <w:tc>
          <w:tcPr>
            <w:tcW w:w="2403" w:type="dxa"/>
            <w:vAlign w:val="center"/>
          </w:tcPr>
          <w:p w14:paraId="5DFA35B4">
            <w:pPr>
              <w:jc w:val="center"/>
              <w:rPr>
                <w:rFonts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DeepSeek-V4-Pro </w:t>
            </w:r>
            <w:r>
              <w:rPr>
                <w:rFonts w:hint="eastAsia" w:ascii="宋体" w:hAnsi="宋体" w:cs="宋体"/>
                <w:color w:val="000000" w:themeColor="text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V4-Flash</w:t>
            </w:r>
          </w:p>
        </w:tc>
        <w:tc>
          <w:tcPr>
            <w:tcW w:w="1229" w:type="dxa"/>
            <w:vAlign w:val="center"/>
          </w:tcPr>
          <w:p w14:paraId="2127CE47">
            <w:pPr>
              <w:jc w:val="center"/>
              <w:rPr>
                <w:rFonts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百万tokens</w:t>
            </w:r>
          </w:p>
        </w:tc>
        <w:tc>
          <w:tcPr>
            <w:tcW w:w="1402" w:type="dxa"/>
            <w:vAlign w:val="center"/>
          </w:tcPr>
          <w:p w14:paraId="66911AC7">
            <w:pPr>
              <w:jc w:val="center"/>
              <w:rPr>
                <w:rFonts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316" w:type="dxa"/>
            <w:vAlign w:val="center"/>
          </w:tcPr>
          <w:p w14:paraId="543D7345">
            <w:pPr>
              <w:jc w:val="center"/>
              <w:rPr>
                <w:rFonts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</w:tr>
    </w:tbl>
    <w:p w14:paraId="5605A31C">
      <w:pPr>
        <w:numPr>
          <w:ilvl w:val="0"/>
          <w:numId w:val="0"/>
        </w:num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</w:pPr>
    </w:p>
    <w:p w14:paraId="79A6E158">
      <w:pPr>
        <w:pStyle w:val="10"/>
        <w:spacing w:line="360" w:lineRule="auto"/>
        <w:rPr>
          <w:rFonts w:hint="eastAsia" w:asciiTheme="minorEastAsia" w:hAnsiTheme="minorEastAsia"/>
          <w:sz w:val="24"/>
          <w:szCs w:val="24"/>
          <w:highlight w:val="none"/>
          <w:u w:val="none"/>
          <w:lang w:eastAsia="zh-CN"/>
        </w:rPr>
      </w:pPr>
      <w:r>
        <w:rPr>
          <w:rFonts w:hint="eastAsia" w:asciiTheme="minorEastAsia" w:hAnsiTheme="minorEastAsia"/>
          <w:sz w:val="24"/>
          <w:szCs w:val="24"/>
          <w:highlight w:val="none"/>
          <w:u w:val="none"/>
          <w:lang w:eastAsia="zh-CN"/>
        </w:rPr>
        <w:t>更正日期：更正公告发布之日</w:t>
      </w:r>
    </w:p>
    <w:p w14:paraId="6BBCF9F5">
      <w:pPr>
        <w:rPr>
          <w:rFonts w:hint="default"/>
          <w:highlight w:val="none"/>
          <w:lang w:val="en-US" w:eastAsia="zh-CN"/>
        </w:rPr>
      </w:pPr>
    </w:p>
    <w:p w14:paraId="33DB99D9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b/>
          <w:bCs/>
          <w:color w:val="333333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333333"/>
          <w:sz w:val="24"/>
          <w:szCs w:val="24"/>
          <w:highlight w:val="none"/>
          <w:lang w:eastAsia="zh-CN"/>
        </w:rPr>
        <w:t>三、</w:t>
      </w:r>
      <w:r>
        <w:rPr>
          <w:rFonts w:hint="eastAsia" w:ascii="宋体" w:hAnsi="宋体" w:eastAsia="宋体" w:cs="宋体"/>
          <w:b/>
          <w:bCs/>
          <w:color w:val="333333"/>
          <w:sz w:val="24"/>
          <w:szCs w:val="24"/>
          <w:highlight w:val="none"/>
        </w:rPr>
        <w:t>其他补充事宜：</w:t>
      </w:r>
      <w:bookmarkStart w:id="7" w:name="_GoBack"/>
      <w:bookmarkEnd w:id="7"/>
    </w:p>
    <w:p w14:paraId="5F22A1DB">
      <w:pPr>
        <w:numPr>
          <w:ilvl w:val="0"/>
          <w:numId w:val="0"/>
        </w:numPr>
        <w:spacing w:line="360" w:lineRule="auto"/>
        <w:ind w:firstLine="480" w:firstLineChars="200"/>
        <w:rPr>
          <w:rFonts w:hint="default" w:ascii="宋体" w:hAnsi="宋体" w:eastAsia="宋体" w:cs="宋体"/>
          <w:b/>
          <w:bCs/>
          <w:color w:val="333333"/>
          <w:sz w:val="24"/>
          <w:szCs w:val="24"/>
          <w:highlight w:val="none"/>
          <w:lang w:val="en-US"/>
        </w:rPr>
      </w:pPr>
      <w:r>
        <w:rPr>
          <w:rFonts w:hint="eastAsia" w:ascii="宋体" w:hAnsi="宋体" w:eastAsia="宋体" w:cs="宋体"/>
          <w:b w:val="0"/>
          <w:bCs w:val="0"/>
          <w:color w:val="333333"/>
          <w:sz w:val="24"/>
          <w:szCs w:val="24"/>
          <w:highlight w:val="none"/>
          <w:lang w:eastAsia="zh-CN"/>
        </w:rPr>
        <w:t>无</w:t>
      </w:r>
    </w:p>
    <w:p w14:paraId="3F70C9A5">
      <w:pPr>
        <w:numPr>
          <w:ilvl w:val="0"/>
          <w:numId w:val="0"/>
        </w:numPr>
        <w:spacing w:line="360" w:lineRule="auto"/>
        <w:rPr>
          <w:rFonts w:hint="default" w:ascii="宋体" w:hAnsi="宋体" w:eastAsia="宋体" w:cs="宋体"/>
          <w:b/>
          <w:bCs/>
          <w:color w:val="333333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333333"/>
          <w:sz w:val="24"/>
          <w:szCs w:val="24"/>
          <w:highlight w:val="none"/>
        </w:rPr>
        <w:t>四、凡对本次公告内容提出询问，请按以下方式联系</w:t>
      </w:r>
    </w:p>
    <w:p w14:paraId="19863363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1.采购人信息</w:t>
      </w:r>
    </w:p>
    <w:p w14:paraId="6E7C205E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名称：南京医科大学</w:t>
      </w:r>
    </w:p>
    <w:p w14:paraId="7D3E67BF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地址：南京市江宁区龙眠大道101号</w:t>
      </w:r>
    </w:p>
    <w:p w14:paraId="4D0E7574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联系方式：汪老师</w:t>
      </w:r>
    </w:p>
    <w:p w14:paraId="07DB28C7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联系电话：025-86868603</w:t>
      </w:r>
    </w:p>
    <w:p w14:paraId="652C8A9B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2.采购代理机构信息</w:t>
      </w:r>
    </w:p>
    <w:p w14:paraId="51583DD7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名称：南京苏宁工程咨询有限公司</w:t>
      </w:r>
    </w:p>
    <w:p w14:paraId="033B50B2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地址：南京市鼓楼区中山路99号12楼1212室</w:t>
      </w:r>
    </w:p>
    <w:p w14:paraId="5B18017C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联系方式：李佳蓉025-84200809</w:t>
      </w:r>
    </w:p>
    <w:p w14:paraId="62A5681B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项目联系方式</w:t>
      </w:r>
    </w:p>
    <w:p w14:paraId="397F163A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项目联系人：李佳蓉 </w:t>
      </w:r>
    </w:p>
    <w:p w14:paraId="1931A93C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电话：025-84200809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           </w:t>
      </w:r>
    </w:p>
    <w:sectPr>
      <w:pgSz w:w="11906" w:h="16838"/>
      <w:pgMar w:top="1440" w:right="1689" w:bottom="144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1OGQwNGU2MjVlMjYwOGQ1M2Y4ZGExZjVhZjcwMWYifQ=="/>
  </w:docVars>
  <w:rsids>
    <w:rsidRoot w:val="001C1BC9"/>
    <w:rsid w:val="00055AE3"/>
    <w:rsid w:val="001C1BC9"/>
    <w:rsid w:val="00845F65"/>
    <w:rsid w:val="00986007"/>
    <w:rsid w:val="009A5FF4"/>
    <w:rsid w:val="009F7F0E"/>
    <w:rsid w:val="00A3184D"/>
    <w:rsid w:val="00CE0E67"/>
    <w:rsid w:val="037732C7"/>
    <w:rsid w:val="04BA2F60"/>
    <w:rsid w:val="07A64AE1"/>
    <w:rsid w:val="087264B4"/>
    <w:rsid w:val="08B1198F"/>
    <w:rsid w:val="0B0C4302"/>
    <w:rsid w:val="0D9304EB"/>
    <w:rsid w:val="0E826C69"/>
    <w:rsid w:val="116518B4"/>
    <w:rsid w:val="12983071"/>
    <w:rsid w:val="12C50511"/>
    <w:rsid w:val="142C247F"/>
    <w:rsid w:val="16832BBD"/>
    <w:rsid w:val="173C5B0B"/>
    <w:rsid w:val="18BC4164"/>
    <w:rsid w:val="1A5A3C35"/>
    <w:rsid w:val="1E5029C4"/>
    <w:rsid w:val="1EDB1838"/>
    <w:rsid w:val="1F1E01B7"/>
    <w:rsid w:val="1FED11B5"/>
    <w:rsid w:val="202622A7"/>
    <w:rsid w:val="20692027"/>
    <w:rsid w:val="21892915"/>
    <w:rsid w:val="221832C0"/>
    <w:rsid w:val="27ED3AF3"/>
    <w:rsid w:val="28575575"/>
    <w:rsid w:val="29341AF5"/>
    <w:rsid w:val="29C015DB"/>
    <w:rsid w:val="2A677DE2"/>
    <w:rsid w:val="2B4B020F"/>
    <w:rsid w:val="2D391DD0"/>
    <w:rsid w:val="2D5C2B7A"/>
    <w:rsid w:val="2E232138"/>
    <w:rsid w:val="32430FFB"/>
    <w:rsid w:val="328E470D"/>
    <w:rsid w:val="34993154"/>
    <w:rsid w:val="34C401D1"/>
    <w:rsid w:val="34C46423"/>
    <w:rsid w:val="353D7F83"/>
    <w:rsid w:val="37494177"/>
    <w:rsid w:val="3A9C38EE"/>
    <w:rsid w:val="3B18159A"/>
    <w:rsid w:val="3C797AF3"/>
    <w:rsid w:val="3DE2791A"/>
    <w:rsid w:val="41F411C5"/>
    <w:rsid w:val="43972F54"/>
    <w:rsid w:val="43D31D0B"/>
    <w:rsid w:val="459534C4"/>
    <w:rsid w:val="47815AC5"/>
    <w:rsid w:val="48AE4FC8"/>
    <w:rsid w:val="494C36E7"/>
    <w:rsid w:val="4A9E18C9"/>
    <w:rsid w:val="4C0A224A"/>
    <w:rsid w:val="4D1473C4"/>
    <w:rsid w:val="4EE029C3"/>
    <w:rsid w:val="50A35D0E"/>
    <w:rsid w:val="51352E05"/>
    <w:rsid w:val="52782083"/>
    <w:rsid w:val="53310CD0"/>
    <w:rsid w:val="53927122"/>
    <w:rsid w:val="54252EDA"/>
    <w:rsid w:val="5560245A"/>
    <w:rsid w:val="561923E2"/>
    <w:rsid w:val="56F00EA2"/>
    <w:rsid w:val="57521214"/>
    <w:rsid w:val="57B9221A"/>
    <w:rsid w:val="57E8471C"/>
    <w:rsid w:val="586236D9"/>
    <w:rsid w:val="589870FB"/>
    <w:rsid w:val="59345076"/>
    <w:rsid w:val="5A0A5DD6"/>
    <w:rsid w:val="5B022F52"/>
    <w:rsid w:val="5C1C3A8F"/>
    <w:rsid w:val="5D1256CE"/>
    <w:rsid w:val="5E365F47"/>
    <w:rsid w:val="5FF11F12"/>
    <w:rsid w:val="61ED6147"/>
    <w:rsid w:val="6384309D"/>
    <w:rsid w:val="64CA4AE0"/>
    <w:rsid w:val="64F97173"/>
    <w:rsid w:val="65865A67"/>
    <w:rsid w:val="66293A88"/>
    <w:rsid w:val="673239ED"/>
    <w:rsid w:val="67653A50"/>
    <w:rsid w:val="67931B01"/>
    <w:rsid w:val="690C3919"/>
    <w:rsid w:val="69A51678"/>
    <w:rsid w:val="6A551BC0"/>
    <w:rsid w:val="6F1E6154"/>
    <w:rsid w:val="6F607CAB"/>
    <w:rsid w:val="70894A62"/>
    <w:rsid w:val="71190953"/>
    <w:rsid w:val="74D44181"/>
    <w:rsid w:val="76331382"/>
    <w:rsid w:val="765421E0"/>
    <w:rsid w:val="76F37752"/>
    <w:rsid w:val="77C30499"/>
    <w:rsid w:val="78EE6B97"/>
    <w:rsid w:val="7A460C55"/>
    <w:rsid w:val="7AF1471D"/>
    <w:rsid w:val="7C0106FE"/>
    <w:rsid w:val="7CD12A58"/>
    <w:rsid w:val="7D170547"/>
    <w:rsid w:val="7E634EAD"/>
    <w:rsid w:val="7F3C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4"/>
    <w:qFormat/>
    <w:uiPriority w:val="0"/>
    <w:pPr>
      <w:ind w:firstLine="645"/>
    </w:pPr>
    <w:rPr>
      <w:rFonts w:ascii="Calibri" w:hAnsi="Calibri" w:eastAsia="宋体" w:cs="Times New Roman"/>
      <w:kern w:val="0"/>
      <w:sz w:val="20"/>
    </w:rPr>
  </w:style>
  <w:style w:type="paragraph" w:styleId="4">
    <w:name w:val="envelope return"/>
    <w:basedOn w:val="1"/>
    <w:qFormat/>
    <w:uiPriority w:val="0"/>
    <w:rPr>
      <w:rFonts w:ascii="Arial" w:hAnsi="Arial"/>
    </w:rPr>
  </w:style>
  <w:style w:type="paragraph" w:styleId="5">
    <w:name w:val="index 4"/>
    <w:basedOn w:val="1"/>
    <w:next w:val="1"/>
    <w:qFormat/>
    <w:uiPriority w:val="99"/>
    <w:pPr>
      <w:ind w:left="600" w:leftChars="600"/>
    </w:pPr>
    <w:rPr>
      <w:rFonts w:cs="Times New Roman"/>
    </w:rPr>
  </w:style>
  <w:style w:type="paragraph" w:styleId="6">
    <w:name w:val="Balloon Text"/>
    <w:basedOn w:val="1"/>
    <w:link w:val="14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Body Text First Indent 2"/>
    <w:basedOn w:val="3"/>
    <w:next w:val="1"/>
    <w:qFormat/>
    <w:uiPriority w:val="99"/>
    <w:pPr>
      <w:ind w:firstLine="420" w:firstLineChars="200"/>
    </w:pPr>
    <w:rPr>
      <w:rFonts w:cs="Calibri"/>
      <w:kern w:val="2"/>
      <w:sz w:val="21"/>
    </w:rPr>
  </w:style>
  <w:style w:type="table" w:styleId="12">
    <w:name w:val="Table Grid"/>
    <w:basedOn w:val="11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批注框文本 Char"/>
    <w:basedOn w:val="13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5">
    <w:name w:val="List Paragraph"/>
    <w:basedOn w:val="1"/>
    <w:qFormat/>
    <w:uiPriority w:val="99"/>
    <w:pPr>
      <w:spacing w:line="360" w:lineRule="auto"/>
      <w:ind w:firstLine="420" w:firstLineChars="200"/>
    </w:pPr>
    <w:rPr>
      <w:rFonts w:ascii="Calibri" w:hAnsi="Calibri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700</Words>
  <Characters>891</Characters>
  <Lines>4</Lines>
  <Paragraphs>1</Paragraphs>
  <TotalTime>1</TotalTime>
  <ScaleCrop>false</ScaleCrop>
  <LinksUpToDate>false</LinksUpToDate>
  <CharactersWithSpaces>921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2023-05-29T07:21:00Z</dcterms:created>
  <dc:creator>admin</dc:creator>
  <cp:lastModifiedBy>小阿花</cp:lastModifiedBy>
  <dcterms:modified xsi:type="dcterms:W3CDTF">2026-09-07T09:51:11Z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6626D0CC017A46E2A46BAD31D117B554_13</vt:lpwstr>
  </property>
  <property fmtid="{D5CDD505-2E9C-101B-9397-08002B2CF9AE}" pid="4" name="KSOTemplateDocerSaveRecord">
    <vt:lpwstr>eyJoZGlkIjoiMzc2YjEwMDQwMTNkMjUxMmJhNTVlOGViOWJkNGY5OGQiLCJ1c2VySWQiOiI5MzUwNDA0NDUifQ==</vt:lpwstr>
  </property>
</Properties>
</file>