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783DE">
      <w:pPr>
        <w:spacing w:before="156" w:beforeLines="50" w:after="156" w:afterLines="50"/>
        <w:jc w:val="center"/>
        <w:rPr>
          <w:rFonts w:ascii="宋体" w:hAnsi="宋体" w:cs="宋体"/>
          <w:b/>
          <w:bCs/>
          <w:sz w:val="36"/>
          <w:szCs w:val="36"/>
        </w:rPr>
      </w:pPr>
      <w:bookmarkStart w:id="0" w:name="_Toc479757207"/>
      <w:bookmarkStart w:id="1" w:name="_Toc513029242"/>
      <w:bookmarkStart w:id="2" w:name="_Toc120614221"/>
      <w:bookmarkStart w:id="3" w:name="_Toc20823314"/>
      <w:bookmarkStart w:id="4" w:name="_Toc16938558"/>
      <w:bookmarkStart w:id="5" w:name="OLE_LINK2"/>
      <w:bookmarkStart w:id="6" w:name="OLE_LINK1"/>
      <w:bookmarkStart w:id="7" w:name="_Toc120614211"/>
      <w:bookmarkStart w:id="8" w:name="_Toc444669970"/>
      <w:r>
        <w:rPr>
          <w:rFonts w:hint="eastAsia" w:ascii="宋体" w:hAnsi="宋体" w:cs="宋体"/>
          <w:b/>
          <w:bCs/>
          <w:sz w:val="36"/>
          <w:szCs w:val="36"/>
        </w:rPr>
        <w:t>南京医科大学逸夫楼实验室设备采购项目招标公告</w:t>
      </w:r>
    </w:p>
    <w:bookmarkEnd w:id="0"/>
    <w:bookmarkEnd w:id="1"/>
    <w:bookmarkEnd w:id="2"/>
    <w:bookmarkEnd w:id="3"/>
    <w:bookmarkEnd w:id="4"/>
    <w:bookmarkEnd w:id="5"/>
    <w:bookmarkEnd w:id="6"/>
    <w:bookmarkEnd w:id="7"/>
    <w:bookmarkEnd w:id="8"/>
    <w:p w14:paraId="07D91381">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南京医科大学逸夫楼实验室设备采购</w:t>
      </w:r>
      <w:r>
        <w:rPr>
          <w:rFonts w:hint="eastAsia" w:ascii="宋体" w:hAnsi="宋体" w:eastAsia="宋体" w:cs="宋体"/>
          <w:color w:val="auto"/>
          <w:sz w:val="24"/>
          <w:szCs w:val="24"/>
          <w:highlight w:val="none"/>
        </w:rPr>
        <w:t>公开招标，相应资金已落实，欢迎符合招标公告资质要求的投标人前来投标。</w:t>
      </w:r>
    </w:p>
    <w:p w14:paraId="2DCDDE8E">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4DDFCB3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1.1项目名称：南京医科大学逸夫楼实验室设备采购</w:t>
      </w:r>
    </w:p>
    <w:p w14:paraId="1D850BA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1.2项目编号：1678-264105719HTT</w:t>
      </w:r>
    </w:p>
    <w:p w14:paraId="141DB2E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1.3项目预算：人民币69.195万元</w:t>
      </w:r>
    </w:p>
    <w:p w14:paraId="7170F52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1.4最高总限价：人民币69.195万元，投标报价超过最高限价的为无效投标</w:t>
      </w:r>
    </w:p>
    <w:p w14:paraId="157959D8">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415ACC5D">
      <w:pPr>
        <w:spacing w:after="0" w:line="360" w:lineRule="auto"/>
        <w:ind w:firstLine="480" w:firstLineChars="200"/>
        <w:rPr>
          <w:color w:val="auto"/>
          <w:highlight w:val="none"/>
        </w:rPr>
      </w:pPr>
      <w:r>
        <w:rPr>
          <w:rFonts w:hint="eastAsia" w:ascii="宋体" w:hAnsi="宋体" w:eastAsia="宋体" w:cs="宋体"/>
          <w:color w:val="auto"/>
          <w:sz w:val="24"/>
          <w:szCs w:val="24"/>
          <w:highlight w:val="none"/>
        </w:rPr>
        <w:t>2.1采购需求：</w:t>
      </w:r>
    </w:p>
    <w:tbl>
      <w:tblPr>
        <w:tblStyle w:val="15"/>
        <w:tblW w:w="7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4"/>
        <w:gridCol w:w="1134"/>
        <w:gridCol w:w="1134"/>
        <w:gridCol w:w="1710"/>
      </w:tblGrid>
      <w:tr w14:paraId="7AA0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7" w:type="dxa"/>
            <w:vAlign w:val="center"/>
          </w:tcPr>
          <w:p w14:paraId="2829154A">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序号</w:t>
            </w:r>
          </w:p>
        </w:tc>
        <w:tc>
          <w:tcPr>
            <w:tcW w:w="2474" w:type="dxa"/>
            <w:vAlign w:val="center"/>
          </w:tcPr>
          <w:p w14:paraId="08E3BBCF">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采购名称</w:t>
            </w:r>
          </w:p>
        </w:tc>
        <w:tc>
          <w:tcPr>
            <w:tcW w:w="1134" w:type="dxa"/>
            <w:vAlign w:val="center"/>
          </w:tcPr>
          <w:p w14:paraId="23B52D73">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数量</w:t>
            </w:r>
          </w:p>
        </w:tc>
        <w:tc>
          <w:tcPr>
            <w:tcW w:w="1134" w:type="dxa"/>
            <w:vAlign w:val="center"/>
          </w:tcPr>
          <w:p w14:paraId="3FDA6BA8">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单位</w:t>
            </w:r>
          </w:p>
        </w:tc>
        <w:tc>
          <w:tcPr>
            <w:tcW w:w="1710" w:type="dxa"/>
            <w:vAlign w:val="center"/>
          </w:tcPr>
          <w:p w14:paraId="0DBB1FA9">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是否接受进口货物投标</w:t>
            </w:r>
          </w:p>
        </w:tc>
      </w:tr>
      <w:tr w14:paraId="2A65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69C9FA98">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2474" w:type="dxa"/>
            <w:vAlign w:val="center"/>
          </w:tcPr>
          <w:p w14:paraId="060B9304">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中央实验台1</w:t>
            </w:r>
          </w:p>
        </w:tc>
        <w:tc>
          <w:tcPr>
            <w:tcW w:w="1134" w:type="dxa"/>
            <w:noWrap/>
            <w:vAlign w:val="center"/>
          </w:tcPr>
          <w:p w14:paraId="73B9955C">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1134" w:type="dxa"/>
            <w:noWrap/>
            <w:vAlign w:val="center"/>
          </w:tcPr>
          <w:p w14:paraId="77528790">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套</w:t>
            </w:r>
          </w:p>
        </w:tc>
        <w:tc>
          <w:tcPr>
            <w:tcW w:w="1710" w:type="dxa"/>
            <w:vMerge w:val="restart"/>
            <w:noWrap/>
            <w:vAlign w:val="center"/>
          </w:tcPr>
          <w:p w14:paraId="357BD922">
            <w:pPr>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否</w:t>
            </w:r>
          </w:p>
          <w:p w14:paraId="22F7E4E7">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（文中进口产品相关表述不适用）</w:t>
            </w:r>
          </w:p>
        </w:tc>
      </w:tr>
      <w:tr w14:paraId="47DD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2EC8F4A2">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2474" w:type="dxa"/>
            <w:vAlign w:val="center"/>
          </w:tcPr>
          <w:p w14:paraId="0874617C">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通风柜</w:t>
            </w:r>
          </w:p>
        </w:tc>
        <w:tc>
          <w:tcPr>
            <w:tcW w:w="1134" w:type="dxa"/>
            <w:noWrap/>
            <w:vAlign w:val="center"/>
          </w:tcPr>
          <w:p w14:paraId="10665F8B">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1134" w:type="dxa"/>
            <w:noWrap/>
            <w:vAlign w:val="center"/>
          </w:tcPr>
          <w:p w14:paraId="28028619">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台</w:t>
            </w:r>
          </w:p>
        </w:tc>
        <w:tc>
          <w:tcPr>
            <w:tcW w:w="1710" w:type="dxa"/>
            <w:vMerge w:val="continue"/>
            <w:noWrap/>
            <w:vAlign w:val="center"/>
          </w:tcPr>
          <w:p w14:paraId="7A5FC4BA">
            <w:pPr>
              <w:jc w:val="center"/>
              <w:textAlignment w:val="center"/>
              <w:rPr>
                <w:rFonts w:hint="eastAsia" w:ascii="宋体" w:hAnsi="宋体" w:eastAsia="宋体" w:cs="宋体"/>
                <w:color w:val="auto"/>
                <w:sz w:val="24"/>
                <w:szCs w:val="24"/>
                <w:highlight w:val="none"/>
              </w:rPr>
            </w:pPr>
          </w:p>
        </w:tc>
      </w:tr>
      <w:tr w14:paraId="1DB1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04587362">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2474" w:type="dxa"/>
            <w:vAlign w:val="center"/>
          </w:tcPr>
          <w:p w14:paraId="7DB7DE4E">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移动式置物架</w:t>
            </w:r>
          </w:p>
        </w:tc>
        <w:tc>
          <w:tcPr>
            <w:tcW w:w="1134" w:type="dxa"/>
            <w:noWrap/>
            <w:vAlign w:val="center"/>
          </w:tcPr>
          <w:p w14:paraId="52134576">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1134" w:type="dxa"/>
            <w:noWrap/>
            <w:vAlign w:val="center"/>
          </w:tcPr>
          <w:p w14:paraId="35BBA527">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台</w:t>
            </w:r>
          </w:p>
        </w:tc>
        <w:tc>
          <w:tcPr>
            <w:tcW w:w="1710" w:type="dxa"/>
            <w:vMerge w:val="continue"/>
            <w:noWrap/>
            <w:vAlign w:val="center"/>
          </w:tcPr>
          <w:p w14:paraId="4CC4B024">
            <w:pPr>
              <w:jc w:val="center"/>
              <w:textAlignment w:val="center"/>
              <w:rPr>
                <w:rFonts w:hint="eastAsia" w:ascii="宋体" w:hAnsi="宋体" w:eastAsia="宋体" w:cs="宋体"/>
                <w:color w:val="auto"/>
                <w:sz w:val="24"/>
                <w:szCs w:val="24"/>
                <w:highlight w:val="none"/>
              </w:rPr>
            </w:pPr>
          </w:p>
        </w:tc>
      </w:tr>
      <w:tr w14:paraId="14AF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22AAD75E">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2474" w:type="dxa"/>
            <w:vAlign w:val="center"/>
          </w:tcPr>
          <w:p w14:paraId="6DA55237">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实验室矮柜1</w:t>
            </w:r>
          </w:p>
        </w:tc>
        <w:tc>
          <w:tcPr>
            <w:tcW w:w="1134" w:type="dxa"/>
            <w:noWrap/>
            <w:vAlign w:val="center"/>
          </w:tcPr>
          <w:p w14:paraId="0A199C80">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1134" w:type="dxa"/>
            <w:noWrap/>
            <w:vAlign w:val="center"/>
          </w:tcPr>
          <w:p w14:paraId="1E18512E">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组</w:t>
            </w:r>
          </w:p>
        </w:tc>
        <w:tc>
          <w:tcPr>
            <w:tcW w:w="1710" w:type="dxa"/>
            <w:vMerge w:val="continue"/>
            <w:noWrap/>
            <w:vAlign w:val="center"/>
          </w:tcPr>
          <w:p w14:paraId="7CEA7367">
            <w:pPr>
              <w:jc w:val="center"/>
              <w:textAlignment w:val="center"/>
              <w:rPr>
                <w:rFonts w:hint="eastAsia" w:ascii="宋体" w:hAnsi="宋体" w:eastAsia="宋体" w:cs="宋体"/>
                <w:color w:val="auto"/>
                <w:sz w:val="24"/>
                <w:szCs w:val="24"/>
                <w:highlight w:val="none"/>
              </w:rPr>
            </w:pPr>
          </w:p>
        </w:tc>
      </w:tr>
      <w:tr w14:paraId="3253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4DCA06FC">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2474" w:type="dxa"/>
            <w:vAlign w:val="center"/>
          </w:tcPr>
          <w:p w14:paraId="6C1CCB7E">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实验室矮柜2</w:t>
            </w:r>
          </w:p>
        </w:tc>
        <w:tc>
          <w:tcPr>
            <w:tcW w:w="1134" w:type="dxa"/>
            <w:noWrap/>
            <w:vAlign w:val="center"/>
          </w:tcPr>
          <w:p w14:paraId="26D563FA">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1134" w:type="dxa"/>
            <w:noWrap/>
            <w:vAlign w:val="center"/>
          </w:tcPr>
          <w:p w14:paraId="0778738E">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组</w:t>
            </w:r>
          </w:p>
        </w:tc>
        <w:tc>
          <w:tcPr>
            <w:tcW w:w="1710" w:type="dxa"/>
            <w:vMerge w:val="continue"/>
            <w:noWrap/>
            <w:vAlign w:val="center"/>
          </w:tcPr>
          <w:p w14:paraId="1A1ADF07">
            <w:pPr>
              <w:jc w:val="center"/>
              <w:textAlignment w:val="center"/>
              <w:rPr>
                <w:rFonts w:hint="eastAsia" w:ascii="宋体" w:hAnsi="宋体" w:eastAsia="宋体" w:cs="宋体"/>
                <w:color w:val="auto"/>
                <w:sz w:val="24"/>
                <w:szCs w:val="24"/>
                <w:highlight w:val="none"/>
              </w:rPr>
            </w:pPr>
          </w:p>
        </w:tc>
      </w:tr>
      <w:tr w14:paraId="000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72A878F2">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2474" w:type="dxa"/>
            <w:vAlign w:val="center"/>
          </w:tcPr>
          <w:p w14:paraId="4D4733FA">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实验室全钢高柜</w:t>
            </w:r>
          </w:p>
        </w:tc>
        <w:tc>
          <w:tcPr>
            <w:tcW w:w="1134" w:type="dxa"/>
            <w:noWrap/>
            <w:vAlign w:val="center"/>
          </w:tcPr>
          <w:p w14:paraId="70BADDAD">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37</w:t>
            </w:r>
          </w:p>
        </w:tc>
        <w:tc>
          <w:tcPr>
            <w:tcW w:w="1134" w:type="dxa"/>
            <w:noWrap/>
            <w:vAlign w:val="center"/>
          </w:tcPr>
          <w:p w14:paraId="547F5C89">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台</w:t>
            </w:r>
          </w:p>
        </w:tc>
        <w:tc>
          <w:tcPr>
            <w:tcW w:w="1710" w:type="dxa"/>
            <w:vMerge w:val="continue"/>
            <w:noWrap/>
            <w:vAlign w:val="center"/>
          </w:tcPr>
          <w:p w14:paraId="11610778">
            <w:pPr>
              <w:jc w:val="center"/>
              <w:textAlignment w:val="center"/>
              <w:rPr>
                <w:rFonts w:hint="eastAsia" w:ascii="宋体" w:hAnsi="宋体" w:eastAsia="宋体" w:cs="宋体"/>
                <w:color w:val="auto"/>
                <w:sz w:val="24"/>
                <w:szCs w:val="24"/>
                <w:highlight w:val="none"/>
              </w:rPr>
            </w:pPr>
          </w:p>
        </w:tc>
      </w:tr>
      <w:tr w14:paraId="6964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3B83562B">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2474" w:type="dxa"/>
            <w:vAlign w:val="center"/>
          </w:tcPr>
          <w:p w14:paraId="20222FB0">
            <w:pPr>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中央实验台2</w:t>
            </w:r>
          </w:p>
          <w:p w14:paraId="16F885DB">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（核心产品）</w:t>
            </w:r>
          </w:p>
        </w:tc>
        <w:tc>
          <w:tcPr>
            <w:tcW w:w="1134" w:type="dxa"/>
            <w:noWrap/>
            <w:vAlign w:val="center"/>
          </w:tcPr>
          <w:p w14:paraId="1E945397">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w:t>
            </w:r>
          </w:p>
        </w:tc>
        <w:tc>
          <w:tcPr>
            <w:tcW w:w="1134" w:type="dxa"/>
            <w:noWrap/>
            <w:vAlign w:val="center"/>
          </w:tcPr>
          <w:p w14:paraId="29036ABB">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组</w:t>
            </w:r>
          </w:p>
        </w:tc>
        <w:tc>
          <w:tcPr>
            <w:tcW w:w="1710" w:type="dxa"/>
            <w:vMerge w:val="continue"/>
            <w:noWrap/>
            <w:vAlign w:val="center"/>
          </w:tcPr>
          <w:p w14:paraId="5FD74858">
            <w:pPr>
              <w:jc w:val="center"/>
              <w:textAlignment w:val="center"/>
              <w:rPr>
                <w:rFonts w:hint="eastAsia" w:ascii="宋体" w:hAnsi="宋体" w:eastAsia="宋体" w:cs="宋体"/>
                <w:color w:val="auto"/>
                <w:sz w:val="24"/>
                <w:szCs w:val="24"/>
                <w:highlight w:val="none"/>
              </w:rPr>
            </w:pPr>
          </w:p>
        </w:tc>
      </w:tr>
      <w:tr w14:paraId="497D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3B48B045">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2474" w:type="dxa"/>
            <w:vAlign w:val="center"/>
          </w:tcPr>
          <w:p w14:paraId="67C9EF51">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烘箱台</w:t>
            </w:r>
          </w:p>
        </w:tc>
        <w:tc>
          <w:tcPr>
            <w:tcW w:w="1134" w:type="dxa"/>
            <w:noWrap/>
            <w:vAlign w:val="center"/>
          </w:tcPr>
          <w:p w14:paraId="14C332DC">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1134" w:type="dxa"/>
            <w:noWrap/>
            <w:vAlign w:val="center"/>
          </w:tcPr>
          <w:p w14:paraId="78E4FB69">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张</w:t>
            </w:r>
          </w:p>
        </w:tc>
        <w:tc>
          <w:tcPr>
            <w:tcW w:w="1710" w:type="dxa"/>
            <w:vMerge w:val="continue"/>
            <w:noWrap/>
            <w:vAlign w:val="center"/>
          </w:tcPr>
          <w:p w14:paraId="06D9E354">
            <w:pPr>
              <w:jc w:val="center"/>
              <w:textAlignment w:val="center"/>
              <w:rPr>
                <w:rFonts w:hint="eastAsia" w:ascii="宋体" w:hAnsi="宋体" w:eastAsia="宋体" w:cs="宋体"/>
                <w:color w:val="auto"/>
                <w:sz w:val="24"/>
                <w:szCs w:val="24"/>
                <w:highlight w:val="none"/>
              </w:rPr>
            </w:pPr>
          </w:p>
        </w:tc>
      </w:tr>
    </w:tbl>
    <w:p w14:paraId="329C72D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具体技术参数见采购文件第三章“项目需求”。</w:t>
      </w:r>
    </w:p>
    <w:p w14:paraId="1CB6C028">
      <w:pPr>
        <w:spacing w:after="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2.2合同履行期限：</w:t>
      </w:r>
      <w:r>
        <w:rPr>
          <w:rFonts w:hint="eastAsia" w:ascii="宋体" w:hAnsi="宋体" w:eastAsia="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29F6700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w:t>
      </w:r>
      <w:r>
        <w:rPr>
          <w:rFonts w:hint="eastAsia" w:ascii="宋体" w:hAnsi="宋体" w:eastAsia="宋体" w:cs="宋体"/>
          <w:b/>
          <w:bCs/>
          <w:color w:val="auto"/>
          <w:sz w:val="24"/>
          <w:szCs w:val="24"/>
          <w:highlight w:val="none"/>
        </w:rPr>
        <w:t>不接受</w:t>
      </w:r>
      <w:r>
        <w:rPr>
          <w:rFonts w:hint="eastAsia" w:ascii="宋体" w:hAnsi="宋体" w:eastAsia="宋体" w:cs="宋体"/>
          <w:color w:val="auto"/>
          <w:sz w:val="24"/>
          <w:szCs w:val="24"/>
          <w:highlight w:val="none"/>
        </w:rPr>
        <w:t>联合体投标。</w:t>
      </w:r>
    </w:p>
    <w:p w14:paraId="6E35CBC2">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20D6C94A">
      <w:pPr>
        <w:spacing w:line="360" w:lineRule="auto"/>
        <w:ind w:firstLine="480" w:firstLineChars="200"/>
        <w:rPr>
          <w:rFonts w:hint="eastAsia" w:ascii="宋体" w:hAnsi="宋体" w:eastAsia="宋体" w:cs="宋体"/>
          <w:color w:val="auto"/>
          <w:sz w:val="24"/>
          <w:szCs w:val="24"/>
          <w:highlight w:val="none"/>
        </w:rPr>
      </w:pPr>
      <w:bookmarkStart w:id="9" w:name="_Hlk219318826"/>
      <w:r>
        <w:rPr>
          <w:rFonts w:hint="eastAsia" w:ascii="宋体" w:hAnsi="宋体" w:eastAsia="宋体" w:cs="宋体"/>
          <w:color w:val="auto"/>
          <w:sz w:val="24"/>
          <w:szCs w:val="24"/>
          <w:highlight w:val="none"/>
        </w:rPr>
        <w:t xml:space="preserve">3.1满足《中华人民共和国政府采购法》第二十二条规定，提供下列材料： </w:t>
      </w:r>
    </w:p>
    <w:p w14:paraId="6AF4E0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复印件并加盖公章</w:t>
      </w:r>
      <w:r>
        <w:rPr>
          <w:rFonts w:hint="eastAsia" w:ascii="宋体" w:hAnsi="宋体" w:eastAsia="宋体" w:cs="宋体"/>
          <w:color w:val="auto"/>
          <w:sz w:val="24"/>
          <w:szCs w:val="24"/>
          <w:highlight w:val="none"/>
        </w:rPr>
        <w:t>）；</w:t>
      </w:r>
    </w:p>
    <w:p w14:paraId="4F53309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bookmarkStart w:id="10" w:name="OLE_LINK3"/>
      <w:r>
        <w:rPr>
          <w:rFonts w:hint="eastAsia" w:ascii="宋体" w:hAnsi="宋体" w:eastAsia="宋体" w:cs="宋体"/>
          <w:b/>
          <w:bCs/>
          <w:color w:val="auto"/>
          <w:sz w:val="24"/>
          <w:szCs w:val="24"/>
          <w:highlight w:val="none"/>
        </w:rPr>
        <w:t>2025年度</w:t>
      </w:r>
      <w:bookmarkEnd w:id="10"/>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w:t>
      </w:r>
      <w:r>
        <w:rPr>
          <w:rFonts w:hint="eastAsia" w:ascii="宋体" w:hAnsi="宋体" w:eastAsia="宋体" w:cs="宋体"/>
          <w:color w:val="auto"/>
          <w:sz w:val="24"/>
          <w:szCs w:val="24"/>
          <w:highlight w:val="none"/>
        </w:rPr>
        <w:t>招标截止时间前六个月内</w:t>
      </w:r>
      <w:r>
        <w:rPr>
          <w:rFonts w:hint="eastAsia" w:ascii="宋体" w:hAnsi="宋体" w:eastAsia="宋体" w:cs="宋体"/>
          <w:b/>
          <w:bCs/>
          <w:color w:val="auto"/>
          <w:sz w:val="24"/>
          <w:szCs w:val="24"/>
          <w:highlight w:val="none"/>
        </w:rPr>
        <w:t>任一月的财务报告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457C975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57C6565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缴纳税收和社会保障资金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缴纳增值税，或营业税，或企业所得税的凭据；并提供缴纳社会保险的凭据（专用收据，或社会保险缴纳清单等）；</w:t>
      </w:r>
    </w:p>
    <w:p w14:paraId="6EEC40B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787BB43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CBEDA2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3.2本项目的特定资格要求：</w:t>
      </w:r>
      <w:r>
        <w:rPr>
          <w:rFonts w:hint="eastAsia" w:ascii="宋体" w:hAnsi="宋体" w:eastAsia="宋体" w:cs="宋体"/>
          <w:b/>
          <w:bCs/>
          <w:color w:val="auto"/>
          <w:sz w:val="24"/>
          <w:szCs w:val="24"/>
          <w:highlight w:val="none"/>
        </w:rPr>
        <w:t>无</w:t>
      </w:r>
    </w:p>
    <w:p w14:paraId="00C51C5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w:t>
      </w:r>
      <w:r>
        <w:rPr>
          <w:rFonts w:hint="eastAsia" w:ascii="宋体" w:hAnsi="宋体" w:eastAsia="宋体" w:cs="宋体"/>
          <w:b/>
          <w:bCs/>
          <w:color w:val="auto"/>
          <w:sz w:val="24"/>
          <w:szCs w:val="24"/>
          <w:highlight w:val="none"/>
        </w:rPr>
        <w:t>无</w:t>
      </w:r>
    </w:p>
    <w:p w14:paraId="24DBD75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3.4拒绝下述投标人参加本次采购活动：</w:t>
      </w:r>
    </w:p>
    <w:p w14:paraId="20E214B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1C42184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2EA9F87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9"/>
    <w:p w14:paraId="49AD531E">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195A8758">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 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w:t>
      </w:r>
    </w:p>
    <w:p w14:paraId="41070A3E">
      <w:pPr>
        <w:numPr>
          <w:ilvl w:val="0"/>
          <w:numId w:val="1"/>
        </w:num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获取招标文件</w:t>
      </w:r>
    </w:p>
    <w:p w14:paraId="4620CD1B">
      <w:pPr>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w:t>
      </w:r>
      <w:r>
        <w:rPr>
          <w:rFonts w:ascii="宋体" w:hAnsi="宋体" w:eastAsia="宋体" w:cs="宋体"/>
          <w:bCs/>
          <w:color w:val="auto"/>
          <w:sz w:val="24"/>
          <w:szCs w:val="24"/>
          <w:highlight w:val="none"/>
        </w:rPr>
        <w:t>时间：202</w:t>
      </w:r>
      <w:r>
        <w:rPr>
          <w:rFonts w:hint="eastAsia" w:ascii="宋体" w:hAnsi="宋体" w:eastAsia="宋体" w:cs="宋体"/>
          <w:bCs/>
          <w:color w:val="auto"/>
          <w:sz w:val="24"/>
          <w:szCs w:val="24"/>
          <w:highlight w:val="none"/>
        </w:rPr>
        <w:t>6</w:t>
      </w:r>
      <w:r>
        <w:rPr>
          <w:rFonts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6</w:t>
      </w:r>
      <w:r>
        <w:rPr>
          <w:rFonts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23</w:t>
      </w:r>
      <w:r>
        <w:rPr>
          <w:rFonts w:ascii="宋体" w:hAnsi="宋体" w:eastAsia="宋体" w:cs="宋体"/>
          <w:bCs/>
          <w:color w:val="auto"/>
          <w:sz w:val="24"/>
          <w:szCs w:val="24"/>
          <w:highlight w:val="none"/>
        </w:rPr>
        <w:t>日至202</w:t>
      </w:r>
      <w:r>
        <w:rPr>
          <w:rFonts w:hint="eastAsia" w:ascii="宋体" w:hAnsi="宋体" w:eastAsia="宋体" w:cs="宋体"/>
          <w:bCs/>
          <w:color w:val="auto"/>
          <w:sz w:val="24"/>
          <w:szCs w:val="24"/>
          <w:highlight w:val="none"/>
        </w:rPr>
        <w:t>6</w:t>
      </w:r>
      <w:r>
        <w:rPr>
          <w:rFonts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6</w:t>
      </w:r>
      <w:r>
        <w:rPr>
          <w:rFonts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29</w:t>
      </w:r>
      <w:r>
        <w:rPr>
          <w:rFonts w:ascii="宋体" w:hAnsi="宋体" w:eastAsia="宋体" w:cs="宋体"/>
          <w:bCs/>
          <w:color w:val="auto"/>
          <w:sz w:val="24"/>
          <w:szCs w:val="24"/>
          <w:highlight w:val="none"/>
        </w:rPr>
        <w:t>日，每天上午9点00分至11点30分，下午13点30分至17点00分（北京时间，法定节假日除外），若潜在投标人未能在上述期限内向采购代理机构购买，则其投标将被拒绝。</w:t>
      </w:r>
    </w:p>
    <w:p w14:paraId="736963D1">
      <w:pPr>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w:t>
      </w:r>
      <w:r>
        <w:rPr>
          <w:rFonts w:ascii="宋体" w:hAnsi="宋体" w:eastAsia="宋体" w:cs="宋体"/>
          <w:bCs/>
          <w:color w:val="auto"/>
          <w:sz w:val="24"/>
          <w:szCs w:val="24"/>
          <w:highlight w:val="none"/>
        </w:rPr>
        <w:t>地点：南京市玄武区北京东路22号和平大厦1810室</w:t>
      </w:r>
    </w:p>
    <w:p w14:paraId="2D272F0E">
      <w:pPr>
        <w:spacing w:before="120" w:beforeLines="50" w:after="120" w:afterLines="5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w:t>
      </w:r>
      <w:r>
        <w:rPr>
          <w:rFonts w:ascii="宋体" w:hAnsi="宋体" w:eastAsia="宋体" w:cs="宋体"/>
          <w:bCs/>
          <w:color w:val="auto"/>
          <w:sz w:val="24"/>
          <w:szCs w:val="24"/>
          <w:highlight w:val="none"/>
        </w:rPr>
        <w:t>方式：以转账、汇款方式购买采购文件，转账、汇款附言：采购代理机构内部编号、采购文件费，并将凭证发送至采购代理机构邮箱，付款完成及按要求发送邮件后，代理机构提供纸质和电子版采购文件。</w:t>
      </w:r>
    </w:p>
    <w:p w14:paraId="5344F5BD">
      <w:pPr>
        <w:spacing w:before="120" w:beforeLines="50" w:after="120" w:afterLines="50" w:line="360" w:lineRule="auto"/>
        <w:ind w:firstLine="480" w:firstLineChars="200"/>
        <w:rPr>
          <w:rFonts w:hint="eastAsia" w:ascii="宋体" w:hAnsi="宋体" w:eastAsia="宋体" w:cs="宋体"/>
          <w:bCs/>
          <w:color w:val="auto"/>
          <w:sz w:val="24"/>
          <w:szCs w:val="24"/>
          <w:highlight w:val="none"/>
        </w:rPr>
      </w:pPr>
      <w:r>
        <w:rPr>
          <w:rFonts w:ascii="宋体" w:hAnsi="宋体" w:eastAsia="宋体" w:cs="宋体"/>
          <w:bCs/>
          <w:color w:val="auto"/>
          <w:sz w:val="24"/>
          <w:szCs w:val="24"/>
          <w:highlight w:val="none"/>
        </w:rPr>
        <w:t>邮箱地址：jshtzb18@sina.com</w:t>
      </w:r>
    </w:p>
    <w:p w14:paraId="179442B5">
      <w:pPr>
        <w:spacing w:before="120" w:beforeLines="50" w:after="120" w:afterLines="50" w:line="360" w:lineRule="auto"/>
        <w:ind w:firstLine="480" w:firstLineChars="200"/>
        <w:rPr>
          <w:rFonts w:hint="eastAsia" w:ascii="宋体" w:hAnsi="宋体" w:eastAsia="宋体" w:cs="宋体"/>
          <w:bCs/>
          <w:color w:val="auto"/>
          <w:sz w:val="24"/>
          <w:szCs w:val="24"/>
          <w:highlight w:val="none"/>
        </w:rPr>
      </w:pPr>
      <w:r>
        <w:rPr>
          <w:rFonts w:ascii="宋体" w:hAnsi="宋体" w:eastAsia="宋体" w:cs="宋体"/>
          <w:bCs/>
          <w:color w:val="auto"/>
          <w:sz w:val="24"/>
          <w:szCs w:val="24"/>
          <w:highlight w:val="none"/>
        </w:rPr>
        <w:t>邮件标题：购买单位名称_采购代理机构内部编号</w:t>
      </w:r>
    </w:p>
    <w:p w14:paraId="2DCFD493">
      <w:pPr>
        <w:spacing w:before="120" w:beforeLines="50" w:after="120" w:afterLines="50" w:line="360" w:lineRule="auto"/>
        <w:ind w:firstLine="480" w:firstLineChars="200"/>
        <w:rPr>
          <w:rFonts w:hint="eastAsia" w:ascii="宋体" w:hAnsi="宋体" w:eastAsia="宋体" w:cs="宋体"/>
          <w:bCs/>
          <w:color w:val="auto"/>
          <w:sz w:val="24"/>
          <w:szCs w:val="24"/>
          <w:highlight w:val="none"/>
        </w:rPr>
      </w:pPr>
      <w:r>
        <w:rPr>
          <w:rFonts w:ascii="宋体" w:hAnsi="宋体" w:eastAsia="宋体" w:cs="宋体"/>
          <w:bCs/>
          <w:color w:val="auto"/>
          <w:sz w:val="24"/>
          <w:szCs w:val="24"/>
          <w:highlight w:val="none"/>
        </w:rPr>
        <w:t>邮件正文：请明确拟购买文件的项目名称、项目编号、采购代理机构内部编号、购买单位名称、联系人和联系方式、开票信息（明确专票、普票）、付款截图（直接贴图在正文，不要采用附件）、邮寄地址等信息。</w:t>
      </w:r>
    </w:p>
    <w:p w14:paraId="191AD56F">
      <w:pPr>
        <w:spacing w:before="120" w:beforeLines="50" w:after="120" w:afterLines="5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w:t>
      </w:r>
      <w:r>
        <w:rPr>
          <w:rFonts w:ascii="宋体" w:hAnsi="宋体" w:eastAsia="宋体" w:cs="宋体"/>
          <w:bCs/>
          <w:color w:val="auto"/>
          <w:sz w:val="24"/>
          <w:szCs w:val="24"/>
          <w:highlight w:val="none"/>
        </w:rPr>
        <w:t>购买招标文件汇款地址：</w:t>
      </w:r>
    </w:p>
    <w:p w14:paraId="357AC87C">
      <w:pPr>
        <w:spacing w:before="120" w:beforeLines="50" w:after="120" w:afterLines="50" w:line="360" w:lineRule="auto"/>
        <w:rPr>
          <w:rFonts w:hint="eastAsia" w:ascii="宋体" w:hAnsi="宋体" w:eastAsia="宋体" w:cs="宋体"/>
          <w:bCs/>
          <w:color w:val="auto"/>
          <w:sz w:val="24"/>
          <w:szCs w:val="24"/>
          <w:highlight w:val="none"/>
        </w:rPr>
      </w:pPr>
      <w:r>
        <w:rPr>
          <w:rFonts w:ascii="宋体" w:hAnsi="宋体" w:eastAsia="宋体" w:cs="宋体"/>
          <w:bCs/>
          <w:color w:val="auto"/>
          <w:sz w:val="24"/>
          <w:szCs w:val="24"/>
          <w:highlight w:val="none"/>
        </w:rPr>
        <w:t>（1）开户名：江苏汉唐国际贸易集团有限公司</w:t>
      </w:r>
    </w:p>
    <w:p w14:paraId="426A09A0">
      <w:pPr>
        <w:spacing w:before="120" w:beforeLines="50" w:after="120" w:afterLines="50" w:line="360" w:lineRule="auto"/>
        <w:rPr>
          <w:rFonts w:hint="eastAsia" w:ascii="宋体" w:hAnsi="宋体" w:eastAsia="宋体" w:cs="宋体"/>
          <w:bCs/>
          <w:color w:val="auto"/>
          <w:sz w:val="24"/>
          <w:szCs w:val="24"/>
          <w:highlight w:val="none"/>
        </w:rPr>
      </w:pPr>
      <w:r>
        <w:rPr>
          <w:rFonts w:ascii="宋体" w:hAnsi="宋体" w:eastAsia="宋体" w:cs="宋体"/>
          <w:bCs/>
          <w:color w:val="auto"/>
          <w:sz w:val="24"/>
          <w:szCs w:val="24"/>
          <w:highlight w:val="none"/>
        </w:rPr>
        <w:t>（2）开户行：上海浦东发展银行南京莫愁支行（行号：310301000153）</w:t>
      </w:r>
    </w:p>
    <w:p w14:paraId="79000B06">
      <w:pPr>
        <w:spacing w:before="120" w:beforeLines="50" w:after="120" w:afterLines="50" w:line="360" w:lineRule="auto"/>
        <w:rPr>
          <w:rFonts w:hint="eastAsia" w:ascii="宋体" w:hAnsi="宋体" w:eastAsia="宋体" w:cs="宋体"/>
          <w:bCs/>
          <w:color w:val="auto"/>
          <w:sz w:val="24"/>
          <w:szCs w:val="24"/>
          <w:highlight w:val="none"/>
        </w:rPr>
      </w:pPr>
      <w:r>
        <w:rPr>
          <w:rFonts w:ascii="宋体" w:hAnsi="宋体" w:eastAsia="宋体" w:cs="宋体"/>
          <w:bCs/>
          <w:color w:val="auto"/>
          <w:sz w:val="24"/>
          <w:szCs w:val="24"/>
          <w:highlight w:val="none"/>
        </w:rPr>
        <w:t>（3）账号：93160 15474 000 1152</w:t>
      </w:r>
    </w:p>
    <w:p w14:paraId="11B3E576">
      <w:pPr>
        <w:spacing w:before="120" w:beforeLines="50" w:after="120" w:afterLines="50" w:line="360" w:lineRule="auto"/>
        <w:ind w:firstLine="480" w:firstLineChars="200"/>
        <w:rPr>
          <w:rFonts w:hint="eastAsia" w:ascii="宋体" w:hAnsi="宋体" w:eastAsia="宋体" w:cs="宋体"/>
          <w:bCs/>
          <w:color w:val="auto"/>
          <w:sz w:val="24"/>
          <w:szCs w:val="24"/>
          <w:highlight w:val="none"/>
        </w:rPr>
      </w:pPr>
      <w:bookmarkStart w:id="11" w:name="_Hlk182862024"/>
      <w:r>
        <w:rPr>
          <w:rFonts w:hint="eastAsia" w:ascii="宋体" w:hAnsi="宋体" w:eastAsia="宋体" w:cs="宋体"/>
          <w:bCs/>
          <w:color w:val="auto"/>
          <w:sz w:val="24"/>
          <w:szCs w:val="24"/>
          <w:highlight w:val="none"/>
        </w:rPr>
        <w:t>5.5</w:t>
      </w:r>
      <w:r>
        <w:rPr>
          <w:rFonts w:ascii="宋体" w:hAnsi="宋体" w:eastAsia="宋体" w:cs="宋体"/>
          <w:bCs/>
          <w:color w:val="auto"/>
          <w:sz w:val="24"/>
          <w:szCs w:val="24"/>
          <w:highlight w:val="none"/>
        </w:rPr>
        <w:t>售价：</w:t>
      </w:r>
      <w:r>
        <w:rPr>
          <w:rFonts w:hint="eastAsia" w:ascii="宋体" w:hAnsi="宋体" w:eastAsia="宋体" w:cs="宋体"/>
          <w:bCs/>
          <w:color w:val="auto"/>
          <w:sz w:val="24"/>
          <w:szCs w:val="24"/>
          <w:highlight w:val="none"/>
        </w:rPr>
        <w:t>6</w:t>
      </w:r>
      <w:r>
        <w:rPr>
          <w:rFonts w:ascii="宋体" w:hAnsi="宋体" w:eastAsia="宋体" w:cs="宋体"/>
          <w:bCs/>
          <w:color w:val="auto"/>
          <w:sz w:val="24"/>
          <w:szCs w:val="24"/>
          <w:highlight w:val="none"/>
        </w:rPr>
        <w:t>00元/套，售后不退。</w:t>
      </w:r>
    </w:p>
    <w:bookmarkEnd w:id="11"/>
    <w:p w14:paraId="3D769225">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六、投标截止时间及开标信息</w:t>
      </w:r>
    </w:p>
    <w:p w14:paraId="08D16AB7">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6.1投标文件接收截止时间及开标时间：2026年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日14点00分</w:t>
      </w:r>
    </w:p>
    <w:p w14:paraId="64F796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6.2投标文件接收地点及开标地点：南京市玄武区北京东路22号和平大厦18楼开标室一</w:t>
      </w:r>
    </w:p>
    <w:p w14:paraId="095DD91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6.3投标文件接收要求：（1）</w:t>
      </w:r>
      <w:r>
        <w:rPr>
          <w:rFonts w:hint="eastAsia" w:ascii="宋体" w:hAnsi="宋体" w:eastAsia="宋体" w:cs="宋体"/>
          <w:b/>
          <w:bCs/>
          <w:color w:val="auto"/>
          <w:sz w:val="24"/>
          <w:szCs w:val="24"/>
          <w:highlight w:val="none"/>
        </w:rPr>
        <w:t>纸质投标文件一式六份</w:t>
      </w:r>
      <w:r>
        <w:rPr>
          <w:rFonts w:hint="eastAsia" w:ascii="宋体" w:hAnsi="宋体" w:eastAsia="宋体" w:cs="宋体"/>
          <w:color w:val="auto"/>
          <w:sz w:val="24"/>
          <w:szCs w:val="24"/>
          <w:highlight w:val="none"/>
        </w:rPr>
        <w:t>，其中正本一份、副本五份，在标书封面标注“正本”、“副本”字样，标书密封并在封口处加盖公章。</w:t>
      </w:r>
    </w:p>
    <w:p w14:paraId="705D8BA3">
      <w:pPr>
        <w:numPr>
          <w:ilvl w:val="0"/>
          <w:numId w:val="2"/>
        </w:num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4FC2CEF8">
      <w:pPr>
        <w:numPr>
          <w:ilvl w:val="0"/>
          <w:numId w:val="2"/>
        </w:num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7F8AE984">
      <w:pPr>
        <w:spacing w:before="120" w:beforeLines="50" w:after="120" w:afterLines="5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逾期送达及未按要求密封的投标文件，采购人和采购代理机构不予接收。</w:t>
      </w:r>
    </w:p>
    <w:p w14:paraId="0F2D5C99">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6.4需要现场说明或者澄清的问题，投标商代表未到场确认的，后果自负。</w:t>
      </w:r>
    </w:p>
    <w:p w14:paraId="5A4625EF">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502A1F2F">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FB3459">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bookmarkStart w:id="12" w:name="_Toc211033425"/>
      <w:bookmarkStart w:id="13" w:name="_Toc214612912"/>
      <w:r>
        <w:rPr>
          <w:rFonts w:hint="eastAsia" w:ascii="宋体" w:hAnsi="宋体" w:eastAsia="宋体" w:cs="宋体"/>
          <w:b/>
          <w:color w:val="auto"/>
          <w:sz w:val="24"/>
          <w:szCs w:val="24"/>
          <w:highlight w:val="none"/>
        </w:rPr>
        <w:t>公告期限</w:t>
      </w:r>
      <w:bookmarkEnd w:id="12"/>
      <w:bookmarkEnd w:id="13"/>
    </w:p>
    <w:p w14:paraId="12143837">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CBD4F74">
      <w:pPr>
        <w:spacing w:before="120" w:beforeLines="50" w:after="120" w:afterLines="50" w:line="360" w:lineRule="auto"/>
        <w:ind w:firstLine="482" w:firstLineChars="200"/>
        <w:rPr>
          <w:rFonts w:hint="eastAsia" w:ascii="宋体" w:hAnsi="宋体" w:eastAsia="宋体" w:cs="宋体"/>
          <w:b/>
          <w:color w:val="auto"/>
          <w:sz w:val="24"/>
          <w:szCs w:val="24"/>
          <w:highlight w:val="none"/>
        </w:rPr>
      </w:pPr>
      <w:bookmarkStart w:id="14" w:name="_Toc214612913"/>
      <w:bookmarkStart w:id="15" w:name="_Toc116802036"/>
      <w:r>
        <w:rPr>
          <w:rFonts w:hint="eastAsia" w:ascii="宋体" w:hAnsi="宋体" w:eastAsia="宋体" w:cs="宋体"/>
          <w:b/>
          <w:color w:val="auto"/>
          <w:sz w:val="24"/>
          <w:szCs w:val="24"/>
          <w:highlight w:val="none"/>
        </w:rPr>
        <w:t>八、其他补充事宜</w:t>
      </w:r>
      <w:bookmarkEnd w:id="14"/>
      <w:bookmarkEnd w:id="15"/>
    </w:p>
    <w:p w14:paraId="759DD4D4">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42FAB1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2.1.集中勘察或答疑：</w:t>
      </w:r>
    </w:p>
    <w:p w14:paraId="42D187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供应商可自行决定是否进行现场勘察，以确保了解真实的现场情况和项目实际需求，保证项目按时按质按量完成。未勘察现场或勘察工作不详细的供应商中标后，不得以不完全了解现场情况为理由而向采购人提出任何索赔或其他要求，对此采购人不承担任何责任并将不做任何答复。</w:t>
      </w:r>
    </w:p>
    <w:p w14:paraId="7B4C3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现场勘察时间为</w:t>
      </w:r>
      <w:r>
        <w:rPr>
          <w:rFonts w:hint="eastAsia" w:ascii="宋体" w:hAnsi="宋体" w:eastAsia="宋体" w:cs="宋体"/>
          <w:b/>
          <w:bCs/>
          <w:color w:val="auto"/>
          <w:sz w:val="24"/>
          <w:szCs w:val="24"/>
          <w:highlight w:val="none"/>
          <w:lang w:val="en-US" w:eastAsia="zh-CN"/>
        </w:rPr>
        <w:t>2026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日9时30分</w:t>
      </w:r>
      <w:r>
        <w:rPr>
          <w:rFonts w:hint="eastAsia" w:ascii="宋体" w:hAnsi="宋体" w:eastAsia="宋体" w:cs="宋体"/>
          <w:color w:val="auto"/>
          <w:sz w:val="24"/>
          <w:szCs w:val="24"/>
          <w:highlight w:val="none"/>
        </w:rPr>
        <w:t>，联系方式：</w:t>
      </w:r>
      <w:r>
        <w:rPr>
          <w:rFonts w:ascii="宋体" w:hAnsi="宋体" w:eastAsia="宋体" w:cs="宋体"/>
          <w:color w:val="auto"/>
          <w:sz w:val="24"/>
          <w:szCs w:val="24"/>
          <w:highlight w:val="none"/>
        </w:rPr>
        <w:t>彭</w:t>
      </w:r>
      <w:r>
        <w:rPr>
          <w:rFonts w:hint="eastAsia" w:ascii="宋体" w:hAnsi="宋体" w:eastAsia="宋体" w:cs="宋体"/>
          <w:color w:val="auto"/>
          <w:sz w:val="24"/>
          <w:szCs w:val="24"/>
          <w:highlight w:val="none"/>
        </w:rPr>
        <w:t>老师</w:t>
      </w:r>
      <w:r>
        <w:rPr>
          <w:rFonts w:ascii="宋体" w:hAnsi="宋体" w:eastAsia="宋体" w:cs="宋体"/>
          <w:color w:val="auto"/>
          <w:sz w:val="24"/>
          <w:szCs w:val="24"/>
          <w:highlight w:val="none"/>
        </w:rPr>
        <w:t>18913800379</w:t>
      </w:r>
      <w:r>
        <w:rPr>
          <w:rFonts w:hint="eastAsia" w:ascii="宋体" w:hAnsi="宋体" w:eastAsia="宋体" w:cs="宋体"/>
          <w:color w:val="auto"/>
          <w:sz w:val="24"/>
          <w:szCs w:val="24"/>
          <w:highlight w:val="none"/>
        </w:rPr>
        <w:t>，地点：南京市江宁区龙眠大道101号南京医科大学江宁校区逸夫楼。供应商应在上述时间内与勘察联系人联系确定勘察事宜，过期不候。</w:t>
      </w:r>
      <w:bookmarkStart w:id="17" w:name="_GoBack"/>
      <w:bookmarkEnd w:id="17"/>
    </w:p>
    <w:p w14:paraId="358FA1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按学校相关要求，所有前往勘察现场的潜在供应商需在规定勘察时间提前一天联系勘察联系人并按要求提供报备入校材料，每家供应商不超过【 2 】名代表参加，自备必要的工具和设备。如因未按时提交材料导致无法入校勘察，后果由供应商自行承担。</w:t>
      </w:r>
    </w:p>
    <w:p w14:paraId="622930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注：请潜在供应商提前准备，派遣符合上述要求的代表参加。</w:t>
      </w:r>
    </w:p>
    <w:p w14:paraId="434124C6">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九、项目联系信息</w:t>
      </w:r>
    </w:p>
    <w:p w14:paraId="352C98A5">
      <w:pPr>
        <w:spacing w:before="120" w:beforeLines="50" w:after="120" w:afterLines="5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采购人信息</w:t>
      </w:r>
    </w:p>
    <w:p w14:paraId="0AE8CE2F">
      <w:pPr>
        <w:spacing w:before="120" w:beforeLines="50" w:after="120" w:afterLines="5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名称：南京医科大学</w:t>
      </w:r>
    </w:p>
    <w:p w14:paraId="203A8531">
      <w:pPr>
        <w:spacing w:before="120" w:beforeLines="50" w:after="120" w:afterLines="5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bookmarkStart w:id="16" w:name="_Hlk153870315"/>
      <w:r>
        <w:rPr>
          <w:rFonts w:hint="eastAsia" w:ascii="宋体" w:hAnsi="宋体" w:eastAsia="宋体" w:cs="宋体"/>
          <w:color w:val="auto"/>
          <w:sz w:val="24"/>
          <w:szCs w:val="24"/>
          <w:highlight w:val="none"/>
        </w:rPr>
        <w:t>南京市江宁区龙眠大道101号</w:t>
      </w:r>
      <w:bookmarkEnd w:id="16"/>
    </w:p>
    <w:p w14:paraId="00147169">
      <w:pPr>
        <w:spacing w:before="120" w:beforeLines="50" w:after="120" w:afterLines="5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彭艳</w:t>
      </w:r>
    </w:p>
    <w:p w14:paraId="2B4F7CFF">
      <w:pPr>
        <w:spacing w:before="120" w:beforeLines="50" w:after="120" w:afterLines="5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联系方式：18913800379</w:t>
      </w:r>
    </w:p>
    <w:p w14:paraId="237B10CA">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2.采购代理机构信息</w:t>
      </w:r>
    </w:p>
    <w:p w14:paraId="433FE7CE">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名称：江苏汉唐国际贸易集团有限公司</w:t>
      </w:r>
    </w:p>
    <w:p w14:paraId="05AC9C30">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地址：南京市玄武区北京东路22号和平大厦1810室</w:t>
      </w:r>
    </w:p>
    <w:p w14:paraId="49F08274">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联系方式：025-86975797</w:t>
      </w:r>
    </w:p>
    <w:p w14:paraId="2AC96BA4">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联系人：苍盛、王梦珂、徐琳、唐虹</w:t>
      </w:r>
    </w:p>
    <w:p w14:paraId="0C3341B5">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邮箱：jshtzb18@sina.com</w:t>
      </w:r>
    </w:p>
    <w:p w14:paraId="256C690A">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3.项目联系方式</w:t>
      </w:r>
    </w:p>
    <w:p w14:paraId="4B066585">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项目联系人：苍盛、王梦珂、徐琳、唐虹</w:t>
      </w:r>
    </w:p>
    <w:p w14:paraId="4F7184B2">
      <w:pPr>
        <w:spacing w:before="120" w:beforeLines="50"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电话：025-86975797</w:t>
      </w:r>
    </w:p>
    <w:p w14:paraId="4F7E6512">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2AE8"/>
    <w:multiLevelType w:val="singleLevel"/>
    <w:tmpl w:val="E9122AE8"/>
    <w:lvl w:ilvl="0" w:tentative="0">
      <w:start w:val="2"/>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68"/>
    <w:rsid w:val="004D0E0E"/>
    <w:rsid w:val="00584568"/>
    <w:rsid w:val="00763EF8"/>
    <w:rsid w:val="009F7A25"/>
    <w:rsid w:val="00BF3BD5"/>
    <w:rsid w:val="00D540B5"/>
    <w:rsid w:val="093A7BCC"/>
    <w:rsid w:val="0BFF4814"/>
    <w:rsid w:val="5F6B1B08"/>
    <w:rsid w:val="7707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360" w:lineRule="auto"/>
    </w:pPr>
    <w:rPr>
      <w:rFonts w:ascii="Tahoma" w:hAnsi="Tahoma" w:eastAsia="宋体" w:cstheme="minorBidi"/>
      <w:kern w:val="0"/>
      <w:sz w:val="22"/>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pacing w:line="240" w:lineRule="auto"/>
    </w:pPr>
    <w:rPr>
      <w:sz w:val="18"/>
      <w:szCs w:val="18"/>
    </w:rPr>
  </w:style>
  <w:style w:type="paragraph" w:styleId="12">
    <w:name w:val="header"/>
    <w:basedOn w:val="1"/>
    <w:link w:val="35"/>
    <w:unhideWhenUsed/>
    <w:qFormat/>
    <w:uiPriority w:val="99"/>
    <w:pPr>
      <w:tabs>
        <w:tab w:val="center" w:pos="4153"/>
        <w:tab w:val="right" w:pos="8306"/>
      </w:tabs>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2181</Words>
  <Characters>2474</Characters>
  <Lines>18</Lines>
  <Paragraphs>5</Paragraphs>
  <TotalTime>3</TotalTime>
  <ScaleCrop>false</ScaleCrop>
  <LinksUpToDate>false</LinksUpToDate>
  <CharactersWithSpaces>2482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2026-05-20T08:21:00Z</dcterms:created>
  <dc:creator>tao yang</dc:creator>
  <cp:lastModifiedBy>苍盛</cp:lastModifiedBy>
  <dcterms:modified xsi:type="dcterms:W3CDTF">2026-06-22T06:34:33Z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eyJoZGlkIjoiNmMxOTFjNTVkNmFjMGE3YmUyMWIzZDVhZGVmNGUyZDQiLCJ1c2VySWQiOiI1ODkxNjMwMTYifQ==</vt:lpwstr>
  </property>
  <property fmtid="{D5CDD505-2E9C-101B-9397-08002B2CF9AE}" pid="3" name="KSOProductBuildVer">
    <vt:lpwstr>2052-12.1.0.24034</vt:lpwstr>
  </property>
  <property fmtid="{D5CDD505-2E9C-101B-9397-08002B2CF9AE}" pid="4" name="ICV">
    <vt:lpwstr>5FB3478DA86F4D8CAB2CC5207D1D214F_12</vt:lpwstr>
  </property>
</Properties>
</file>