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86F24">
      <w:pPr>
        <w:pStyle w:val="6"/>
        <w:numPr>
          <w:numId w:val="0"/>
        </w:numPr>
        <w:spacing w:before="30" w:line="360" w:lineRule="auto"/>
        <w:ind w:right="663" w:rightChars="0"/>
        <w:jc w:val="center"/>
        <w:rPr>
          <w:rFonts w:hint="eastAsia" w:ascii="宋体" w:hAnsi="宋体" w:eastAsia="宋体" w:cs="宋体"/>
          <w:b/>
          <w:color w:val="000000"/>
          <w:sz w:val="32"/>
          <w:highlight w:val="none"/>
        </w:rPr>
      </w:pPr>
      <w:bookmarkStart w:id="1" w:name="_GoBack"/>
      <w:r>
        <w:rPr>
          <w:rFonts w:hint="eastAsia" w:ascii="宋体" w:hAnsi="宋体" w:eastAsia="宋体" w:cs="宋体"/>
          <w:b/>
          <w:color w:val="000000"/>
          <w:sz w:val="32"/>
          <w:highlight w:val="none"/>
        </w:rPr>
        <w:t>南京医科大学2026-2027年度空气源热泵系统日常维修及保养招标公告</w:t>
      </w:r>
    </w:p>
    <w:bookmarkEnd w:id="1"/>
    <w:p w14:paraId="21725FD1">
      <w:pPr>
        <w:pBdr>
          <w:top w:val="single" w:color="auto" w:sz="4" w:space="0"/>
          <w:left w:val="single" w:color="auto" w:sz="4" w:space="0"/>
          <w:bottom w:val="single" w:color="auto" w:sz="4" w:space="0"/>
          <w:right w:val="single" w:color="auto" w:sz="4" w:space="0"/>
        </w:pBdr>
        <w:spacing w:line="360" w:lineRule="exact"/>
        <w:ind w:firstLine="422" w:firstLineChars="200"/>
        <w:rPr>
          <w:rFonts w:hint="eastAsia" w:ascii="宋体" w:hAnsi="宋体" w:eastAsia="宋体" w:cs="宋体"/>
          <w:b/>
          <w:bCs/>
          <w:color w:val="000000"/>
          <w:sz w:val="21"/>
          <w:szCs w:val="21"/>
          <w:highlight w:val="none"/>
        </w:rPr>
      </w:pPr>
      <w:bookmarkStart w:id="0" w:name="_TOC_250004"/>
      <w:bookmarkEnd w:id="0"/>
      <w:r>
        <w:rPr>
          <w:rFonts w:hint="eastAsia" w:ascii="宋体" w:hAnsi="宋体" w:eastAsia="宋体" w:cs="宋体"/>
          <w:b/>
          <w:bCs/>
          <w:color w:val="000000"/>
          <w:sz w:val="21"/>
          <w:szCs w:val="21"/>
          <w:highlight w:val="none"/>
        </w:rPr>
        <w:t>项目概况</w:t>
      </w:r>
    </w:p>
    <w:p w14:paraId="7CFBE7C8">
      <w:pPr>
        <w:pBdr>
          <w:top w:val="single" w:color="auto" w:sz="4" w:space="0"/>
          <w:left w:val="single" w:color="auto" w:sz="4" w:space="0"/>
          <w:bottom w:val="single" w:color="auto" w:sz="4" w:space="0"/>
          <w:right w:val="single" w:color="auto" w:sz="4" w:space="0"/>
        </w:pBdr>
        <w:spacing w:line="3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u w:val="single"/>
          <w:lang w:eastAsia="zh-CN"/>
        </w:rPr>
        <w:t>南京医科大学2026-2027年度空气源热泵系统日常维修及保养</w:t>
      </w:r>
      <w:r>
        <w:rPr>
          <w:rFonts w:hint="eastAsia" w:ascii="宋体" w:hAnsi="宋体" w:eastAsia="宋体" w:cs="宋体"/>
          <w:color w:val="000000"/>
          <w:sz w:val="21"/>
          <w:szCs w:val="21"/>
          <w:highlight w:val="none"/>
        </w:rPr>
        <w:t>招标项目的潜在投标人应在</w:t>
      </w:r>
      <w:r>
        <w:rPr>
          <w:rFonts w:hint="eastAsia" w:ascii="宋体" w:hAnsi="宋体" w:eastAsia="宋体" w:cs="宋体"/>
          <w:color w:val="000000"/>
          <w:sz w:val="21"/>
          <w:szCs w:val="21"/>
          <w:highlight w:val="none"/>
          <w:u w:val="single"/>
        </w:rPr>
        <w:t>南京市中山路99号12楼1212室</w:t>
      </w:r>
      <w:r>
        <w:rPr>
          <w:rFonts w:hint="eastAsia" w:ascii="宋体" w:hAnsi="宋体" w:eastAsia="宋体" w:cs="宋体"/>
          <w:color w:val="000000"/>
          <w:sz w:val="21"/>
          <w:szCs w:val="21"/>
          <w:highlight w:val="none"/>
        </w:rPr>
        <w:t>获取招标文件，并于</w:t>
      </w:r>
      <w:r>
        <w:rPr>
          <w:rFonts w:hint="eastAsia" w:ascii="宋体" w:hAnsi="宋体" w:eastAsia="宋体" w:cs="宋体"/>
          <w:color w:val="000000"/>
          <w:sz w:val="21"/>
          <w:szCs w:val="21"/>
          <w:highlight w:val="none"/>
          <w:u w:val="single"/>
        </w:rPr>
        <w:t>2025年</w:t>
      </w:r>
      <w:r>
        <w:rPr>
          <w:rFonts w:hint="eastAsia" w:eastAsia="宋体" w:cs="宋体"/>
          <w:color w:val="000000"/>
          <w:sz w:val="21"/>
          <w:szCs w:val="21"/>
          <w:highlight w:val="none"/>
          <w:u w:val="single"/>
          <w:lang w:val="en-US" w:eastAsia="zh-CN"/>
        </w:rPr>
        <w:t>12</w:t>
      </w:r>
      <w:r>
        <w:rPr>
          <w:rFonts w:hint="eastAsia" w:ascii="宋体" w:hAnsi="宋体" w:eastAsia="宋体" w:cs="宋体"/>
          <w:color w:val="000000"/>
          <w:sz w:val="21"/>
          <w:szCs w:val="21"/>
          <w:highlight w:val="none"/>
          <w:u w:val="single"/>
        </w:rPr>
        <w:t>月</w:t>
      </w:r>
      <w:r>
        <w:rPr>
          <w:rFonts w:hint="eastAsia" w:eastAsia="宋体" w:cs="宋体"/>
          <w:color w:val="000000"/>
          <w:sz w:val="21"/>
          <w:szCs w:val="21"/>
          <w:highlight w:val="none"/>
          <w:u w:val="single"/>
          <w:lang w:val="en-US" w:eastAsia="zh-CN"/>
        </w:rPr>
        <w:t>25</w:t>
      </w:r>
      <w:r>
        <w:rPr>
          <w:rFonts w:hint="eastAsia" w:ascii="宋体" w:hAnsi="宋体" w:eastAsia="宋体" w:cs="宋体"/>
          <w:color w:val="000000"/>
          <w:sz w:val="21"/>
          <w:szCs w:val="21"/>
          <w:highlight w:val="none"/>
          <w:u w:val="single"/>
        </w:rPr>
        <w:t>日</w:t>
      </w:r>
      <w:r>
        <w:rPr>
          <w:rFonts w:hint="eastAsia" w:eastAsia="宋体" w:cs="宋体"/>
          <w:color w:val="000000"/>
          <w:sz w:val="21"/>
          <w:szCs w:val="21"/>
          <w:highlight w:val="none"/>
          <w:u w:val="single"/>
          <w:lang w:val="en-US" w:eastAsia="zh-CN"/>
        </w:rPr>
        <w:t>14</w:t>
      </w:r>
      <w:r>
        <w:rPr>
          <w:rFonts w:hint="eastAsia" w:ascii="宋体" w:hAnsi="宋体" w:eastAsia="宋体" w:cs="宋体"/>
          <w:color w:val="000000"/>
          <w:sz w:val="21"/>
          <w:szCs w:val="21"/>
          <w:highlight w:val="none"/>
          <w:u w:val="single"/>
        </w:rPr>
        <w:t>点</w:t>
      </w:r>
      <w:r>
        <w:rPr>
          <w:rFonts w:hint="eastAsia" w:ascii="宋体" w:hAnsi="宋体" w:eastAsia="宋体" w:cs="宋体"/>
          <w:color w:val="000000"/>
          <w:sz w:val="21"/>
          <w:szCs w:val="21"/>
          <w:highlight w:val="none"/>
          <w:u w:val="single"/>
          <w:lang w:val="en-US" w:eastAsia="zh-CN"/>
        </w:rPr>
        <w:t>30</w:t>
      </w:r>
      <w:r>
        <w:rPr>
          <w:rFonts w:hint="eastAsia" w:ascii="宋体" w:hAnsi="宋体" w:eastAsia="宋体" w:cs="宋体"/>
          <w:color w:val="000000"/>
          <w:sz w:val="21"/>
          <w:szCs w:val="21"/>
          <w:highlight w:val="none"/>
          <w:u w:val="single"/>
        </w:rPr>
        <w:t>分</w:t>
      </w:r>
      <w:r>
        <w:rPr>
          <w:rFonts w:hint="eastAsia" w:ascii="宋体" w:hAnsi="宋体" w:eastAsia="宋体" w:cs="宋体"/>
          <w:color w:val="000000"/>
          <w:sz w:val="21"/>
          <w:szCs w:val="21"/>
          <w:highlight w:val="none"/>
        </w:rPr>
        <w:t>（北京时间）前递交投标文件。</w:t>
      </w:r>
    </w:p>
    <w:p w14:paraId="1A9E954B">
      <w:pPr>
        <w:pStyle w:val="3"/>
        <w:spacing w:before="264" w:line="360" w:lineRule="exact"/>
        <w:ind w:right="676"/>
        <w:rPr>
          <w:rFonts w:hint="eastAsia" w:ascii="宋体" w:hAnsi="宋体" w:eastAsia="宋体" w:cs="宋体"/>
          <w:b/>
          <w:color w:val="000000"/>
          <w:highlight w:val="none"/>
        </w:rPr>
      </w:pPr>
      <w:r>
        <w:rPr>
          <w:rFonts w:hint="eastAsia" w:ascii="宋体" w:hAnsi="宋体" w:eastAsia="宋体" w:cs="宋体"/>
          <w:b/>
          <w:color w:val="000000"/>
          <w:highlight w:val="none"/>
        </w:rPr>
        <w:t>一、项目基本情况</w:t>
      </w:r>
    </w:p>
    <w:p w14:paraId="2ACE5F83">
      <w:pPr>
        <w:pStyle w:val="7"/>
        <w:spacing w:line="360" w:lineRule="exact"/>
        <w:ind w:left="0" w:right="1121" w:firstLine="420" w:firstLineChars="200"/>
        <w:rPr>
          <w:rFonts w:hint="eastAsia" w:ascii="宋体" w:hAnsi="宋体" w:eastAsia="宋体" w:cs="宋体"/>
          <w:b w:val="0"/>
          <w:color w:val="000000"/>
          <w:highlight w:val="none"/>
          <w:lang w:eastAsia="zh-CN"/>
        </w:rPr>
      </w:pPr>
      <w:r>
        <w:rPr>
          <w:rFonts w:hint="eastAsia" w:ascii="宋体" w:hAnsi="宋体" w:eastAsia="宋体" w:cs="宋体"/>
          <w:b w:val="0"/>
          <w:color w:val="000000"/>
          <w:highlight w:val="none"/>
        </w:rPr>
        <w:t>项目编号：SNZX-</w:t>
      </w:r>
      <w:r>
        <w:rPr>
          <w:rFonts w:hint="eastAsia" w:ascii="宋体" w:hAnsi="宋体" w:eastAsia="宋体" w:cs="宋体"/>
          <w:b w:val="0"/>
          <w:color w:val="000000"/>
          <w:highlight w:val="none"/>
          <w:lang w:eastAsia="zh-CN"/>
        </w:rPr>
        <w:t>20250618</w:t>
      </w:r>
    </w:p>
    <w:p w14:paraId="237AB289">
      <w:pPr>
        <w:pStyle w:val="7"/>
        <w:spacing w:line="360" w:lineRule="exact"/>
        <w:ind w:left="0" w:right="1121" w:firstLine="420" w:firstLineChars="200"/>
        <w:rPr>
          <w:rFonts w:hint="eastAsia" w:ascii="宋体" w:hAnsi="宋体" w:eastAsia="宋体" w:cs="宋体"/>
          <w:b w:val="0"/>
          <w:color w:val="000000"/>
          <w:highlight w:val="none"/>
          <w:lang w:eastAsia="zh-CN"/>
        </w:rPr>
      </w:pPr>
      <w:r>
        <w:rPr>
          <w:rFonts w:hint="eastAsia" w:ascii="宋体" w:hAnsi="宋体" w:eastAsia="宋体" w:cs="宋体"/>
          <w:b w:val="0"/>
          <w:color w:val="000000"/>
          <w:highlight w:val="none"/>
        </w:rPr>
        <w:t>项目名称：</w:t>
      </w:r>
      <w:r>
        <w:rPr>
          <w:rFonts w:hint="eastAsia" w:ascii="宋体" w:hAnsi="宋体" w:eastAsia="宋体" w:cs="宋体"/>
          <w:b w:val="0"/>
          <w:bCs w:val="0"/>
          <w:color w:val="000000"/>
          <w:highlight w:val="none"/>
          <w:lang w:eastAsia="zh-CN"/>
        </w:rPr>
        <w:t>南京医科大学2026-2027年度空气源热泵系统日常维修及保养</w:t>
      </w:r>
    </w:p>
    <w:p w14:paraId="635A768D">
      <w:pPr>
        <w:pStyle w:val="7"/>
        <w:spacing w:line="360" w:lineRule="exact"/>
        <w:ind w:left="0" w:right="1121" w:firstLine="420" w:firstLineChars="200"/>
        <w:rPr>
          <w:rFonts w:hint="eastAsia" w:ascii="宋体" w:hAnsi="宋体" w:eastAsia="宋体" w:cs="宋体"/>
          <w:b w:val="0"/>
          <w:color w:val="000000"/>
          <w:highlight w:val="none"/>
        </w:rPr>
      </w:pPr>
      <w:r>
        <w:rPr>
          <w:rFonts w:hint="eastAsia" w:ascii="宋体" w:hAnsi="宋体" w:eastAsia="宋体" w:cs="宋体"/>
          <w:b w:val="0"/>
          <w:color w:val="000000"/>
          <w:highlight w:val="none"/>
        </w:rPr>
        <w:t>采购方式：公开招标</w:t>
      </w:r>
    </w:p>
    <w:p w14:paraId="688E4A07">
      <w:pPr>
        <w:pStyle w:val="7"/>
        <w:spacing w:line="360" w:lineRule="exact"/>
        <w:ind w:left="0" w:right="1121" w:firstLine="420" w:firstLineChars="200"/>
        <w:rPr>
          <w:rFonts w:hint="eastAsia" w:ascii="宋体" w:hAnsi="宋体" w:eastAsia="宋体" w:cs="宋体"/>
          <w:b w:val="0"/>
          <w:color w:val="auto"/>
          <w:highlight w:val="none"/>
          <w:lang w:eastAsia="zh-CN"/>
        </w:rPr>
      </w:pPr>
      <w:r>
        <w:rPr>
          <w:rFonts w:hint="eastAsia" w:ascii="宋体" w:hAnsi="宋体" w:eastAsia="宋体" w:cs="宋体"/>
          <w:b w:val="0"/>
          <w:color w:val="auto"/>
          <w:highlight w:val="none"/>
        </w:rPr>
        <w:t>项目预算：15万元/年</w:t>
      </w:r>
      <w:r>
        <w:rPr>
          <w:rFonts w:hint="eastAsia"/>
          <w:b w:val="0"/>
          <w:bCs/>
          <w:color w:val="auto"/>
          <w:highlight w:val="none"/>
          <w:lang w:eastAsia="zh-CN"/>
        </w:rPr>
        <w:t>，</w:t>
      </w:r>
      <w:r>
        <w:rPr>
          <w:rFonts w:hint="eastAsia"/>
          <w:b w:val="0"/>
          <w:bCs/>
          <w:color w:val="auto"/>
          <w:highlight w:val="none"/>
        </w:rPr>
        <w:t>此</w:t>
      </w:r>
      <w:r>
        <w:rPr>
          <w:rFonts w:hint="eastAsia"/>
          <w:b w:val="0"/>
          <w:bCs/>
          <w:color w:val="auto"/>
          <w:highlight w:val="none"/>
          <w:lang w:val="en-US" w:eastAsia="zh-CN"/>
        </w:rPr>
        <w:t>预算</w:t>
      </w:r>
      <w:r>
        <w:rPr>
          <w:rFonts w:hint="eastAsia"/>
          <w:b w:val="0"/>
          <w:bCs/>
          <w:color w:val="auto"/>
          <w:highlight w:val="none"/>
        </w:rPr>
        <w:t>仅为日常维修保养</w:t>
      </w:r>
      <w:r>
        <w:rPr>
          <w:rFonts w:hint="eastAsia"/>
          <w:b w:val="0"/>
          <w:bCs/>
          <w:color w:val="auto"/>
          <w:highlight w:val="none"/>
          <w:lang w:val="en-US" w:eastAsia="zh-CN"/>
        </w:rPr>
        <w:t>预算，有偿维保材料按实计取</w:t>
      </w:r>
    </w:p>
    <w:p w14:paraId="5D998968">
      <w:pPr>
        <w:pStyle w:val="7"/>
        <w:spacing w:line="360" w:lineRule="exact"/>
        <w:ind w:left="0" w:right="120" w:rightChars="0" w:firstLine="422" w:firstLineChars="200"/>
        <w:rPr>
          <w:rFonts w:hint="eastAsia" w:ascii="宋体" w:hAnsi="宋体" w:eastAsia="宋体" w:cs="宋体"/>
          <w:color w:val="auto"/>
          <w:highlight w:val="none"/>
        </w:rPr>
      </w:pPr>
      <w:r>
        <w:rPr>
          <w:rFonts w:hint="eastAsia" w:ascii="宋体" w:hAnsi="宋体" w:eastAsia="宋体" w:cs="宋体"/>
          <w:bCs w:val="0"/>
          <w:color w:val="auto"/>
          <w:highlight w:val="none"/>
        </w:rPr>
        <w:t>最高限价：</w:t>
      </w:r>
      <w:r>
        <w:rPr>
          <w:rFonts w:hint="eastAsia"/>
          <w:color w:val="auto"/>
        </w:rPr>
        <w:t>日常维修保养限价</w:t>
      </w:r>
      <w:r>
        <w:rPr>
          <w:rFonts w:hint="eastAsia"/>
          <w:color w:val="auto"/>
          <w:lang w:eastAsia="zh-CN"/>
        </w:rPr>
        <w:t>：</w:t>
      </w:r>
      <w:r>
        <w:rPr>
          <w:rFonts w:hint="eastAsia" w:ascii="宋体" w:hAnsi="宋体" w:eastAsia="宋体" w:cs="宋体"/>
          <w:bCs w:val="0"/>
          <w:color w:val="auto"/>
          <w:highlight w:val="none"/>
        </w:rPr>
        <w:t>15万元/年</w:t>
      </w:r>
      <w:r>
        <w:rPr>
          <w:rFonts w:hint="eastAsia"/>
          <w:color w:val="auto"/>
          <w:highlight w:val="none"/>
          <w:lang w:eastAsia="zh-CN"/>
        </w:rPr>
        <w:t>；</w:t>
      </w:r>
      <w:r>
        <w:rPr>
          <w:rFonts w:hint="eastAsia"/>
          <w:color w:val="auto"/>
        </w:rPr>
        <w:t>有偿维保材料</w:t>
      </w:r>
      <w:r>
        <w:rPr>
          <w:rFonts w:hint="eastAsia"/>
          <w:color w:val="auto"/>
          <w:lang w:val="en-US" w:eastAsia="zh-CN"/>
        </w:rPr>
        <w:t>限价（单价合计）：6.105万元，</w:t>
      </w:r>
      <w:r>
        <w:rPr>
          <w:rFonts w:hint="eastAsia"/>
          <w:color w:val="auto"/>
        </w:rPr>
        <w:t>单项限价详见下表</w:t>
      </w:r>
      <w:r>
        <w:rPr>
          <w:rFonts w:hint="eastAsia"/>
          <w:color w:val="auto"/>
          <w:lang w:eastAsia="zh-CN"/>
        </w:rPr>
        <w:t>；</w:t>
      </w:r>
      <w:r>
        <w:rPr>
          <w:rFonts w:hint="eastAsia" w:ascii="宋体" w:hAnsi="宋体" w:eastAsia="宋体" w:cs="宋体"/>
          <w:color w:val="auto"/>
          <w:highlight w:val="none"/>
        </w:rPr>
        <w:t>投标报价超过最高限价</w:t>
      </w:r>
      <w:r>
        <w:rPr>
          <w:rFonts w:hint="eastAsia" w:eastAsia="宋体" w:cs="宋体"/>
          <w:color w:val="auto"/>
          <w:highlight w:val="none"/>
          <w:lang w:eastAsia="zh-CN"/>
        </w:rPr>
        <w:t>或单项限价</w:t>
      </w:r>
      <w:r>
        <w:rPr>
          <w:rFonts w:hint="eastAsia" w:ascii="宋体" w:hAnsi="宋体" w:eastAsia="宋体" w:cs="宋体"/>
          <w:color w:val="auto"/>
          <w:highlight w:val="none"/>
        </w:rPr>
        <w:t xml:space="preserve">的为无效投标。 </w:t>
      </w:r>
    </w:p>
    <w:tbl>
      <w:tblPr>
        <w:tblStyle w:val="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9"/>
        <w:gridCol w:w="1646"/>
        <w:gridCol w:w="2139"/>
        <w:gridCol w:w="1093"/>
        <w:gridCol w:w="1467"/>
        <w:gridCol w:w="1468"/>
      </w:tblGrid>
      <w:tr w14:paraId="5599C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0A92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9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EEA6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配件名称</w:t>
            </w:r>
          </w:p>
        </w:tc>
        <w:tc>
          <w:tcPr>
            <w:tcW w:w="12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5FD0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现用规格型号</w:t>
            </w:r>
          </w:p>
        </w:tc>
        <w:tc>
          <w:tcPr>
            <w:tcW w:w="6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21BF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86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8469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p>
        </w:tc>
        <w:tc>
          <w:tcPr>
            <w:tcW w:w="8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046F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单项限价（元）</w:t>
            </w:r>
          </w:p>
        </w:tc>
      </w:tr>
      <w:tr w14:paraId="07186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4C9C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0650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压缩机</w:t>
            </w:r>
          </w:p>
        </w:tc>
        <w:tc>
          <w:tcPr>
            <w:tcW w:w="12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27E2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JT170/三洋</w:t>
            </w:r>
          </w:p>
        </w:tc>
        <w:tc>
          <w:tcPr>
            <w:tcW w:w="6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4831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60"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DD8C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适用于天舒、美的热泵机组</w:t>
            </w:r>
          </w:p>
        </w:tc>
        <w:tc>
          <w:tcPr>
            <w:tcW w:w="8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379B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3300</w:t>
            </w:r>
          </w:p>
        </w:tc>
      </w:tr>
      <w:tr w14:paraId="2EE57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D8A7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F2A0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电机</w:t>
            </w:r>
          </w:p>
        </w:tc>
        <w:tc>
          <w:tcPr>
            <w:tcW w:w="12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25D6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天舒</w:t>
            </w:r>
          </w:p>
        </w:tc>
        <w:tc>
          <w:tcPr>
            <w:tcW w:w="6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259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6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7A1A7F">
            <w:pPr>
              <w:jc w:val="center"/>
              <w:rPr>
                <w:rFonts w:hint="eastAsia" w:ascii="宋体" w:hAnsi="宋体" w:eastAsia="宋体" w:cs="宋体"/>
                <w:i w:val="0"/>
                <w:iCs w:val="0"/>
                <w:color w:val="000000"/>
                <w:sz w:val="24"/>
                <w:szCs w:val="24"/>
                <w:u w:val="none"/>
              </w:rPr>
            </w:pPr>
          </w:p>
        </w:tc>
        <w:tc>
          <w:tcPr>
            <w:tcW w:w="8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166A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3000</w:t>
            </w:r>
          </w:p>
        </w:tc>
      </w:tr>
      <w:tr w14:paraId="5DC0E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CD5F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5AE6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冷凝器</w:t>
            </w:r>
          </w:p>
        </w:tc>
        <w:tc>
          <w:tcPr>
            <w:tcW w:w="12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B08C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唯益</w:t>
            </w:r>
          </w:p>
        </w:tc>
        <w:tc>
          <w:tcPr>
            <w:tcW w:w="6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084C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6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E04E86">
            <w:pPr>
              <w:jc w:val="center"/>
              <w:rPr>
                <w:rFonts w:hint="eastAsia" w:ascii="宋体" w:hAnsi="宋体" w:eastAsia="宋体" w:cs="宋体"/>
                <w:i w:val="0"/>
                <w:iCs w:val="0"/>
                <w:color w:val="000000"/>
                <w:sz w:val="24"/>
                <w:szCs w:val="24"/>
                <w:u w:val="none"/>
              </w:rPr>
            </w:pPr>
          </w:p>
        </w:tc>
        <w:tc>
          <w:tcPr>
            <w:tcW w:w="8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620C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5600</w:t>
            </w:r>
          </w:p>
        </w:tc>
      </w:tr>
      <w:tr w14:paraId="69400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44A8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C4CD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变频器</w:t>
            </w:r>
          </w:p>
        </w:tc>
        <w:tc>
          <w:tcPr>
            <w:tcW w:w="12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9CD0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博世力士乐</w:t>
            </w:r>
          </w:p>
        </w:tc>
        <w:tc>
          <w:tcPr>
            <w:tcW w:w="6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FB54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6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F964B7">
            <w:pPr>
              <w:jc w:val="center"/>
              <w:rPr>
                <w:rFonts w:hint="eastAsia" w:ascii="宋体" w:hAnsi="宋体" w:eastAsia="宋体" w:cs="宋体"/>
                <w:i w:val="0"/>
                <w:iCs w:val="0"/>
                <w:color w:val="000000"/>
                <w:sz w:val="24"/>
                <w:szCs w:val="24"/>
                <w:u w:val="none"/>
              </w:rPr>
            </w:pPr>
          </w:p>
        </w:tc>
        <w:tc>
          <w:tcPr>
            <w:tcW w:w="8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3845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3000</w:t>
            </w:r>
          </w:p>
        </w:tc>
      </w:tr>
      <w:tr w14:paraId="6DE98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4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63AE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C21C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供水泵</w:t>
            </w:r>
          </w:p>
        </w:tc>
        <w:tc>
          <w:tcPr>
            <w:tcW w:w="12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1235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威乐</w:t>
            </w:r>
          </w:p>
        </w:tc>
        <w:tc>
          <w:tcPr>
            <w:tcW w:w="6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7227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60" w:type="pct"/>
            <w:vMerge w:val="restart"/>
            <w:tcBorders>
              <w:top w:val="single" w:color="000000" w:sz="4" w:space="0"/>
              <w:left w:val="single" w:color="000000" w:sz="4" w:space="0"/>
              <w:bottom w:val="single" w:color="000000" w:sz="4" w:space="0"/>
              <w:right w:val="single" w:color="000000" w:sz="4" w:space="0"/>
            </w:tcBorders>
            <w:noWrap w:val="0"/>
            <w:vAlign w:val="center"/>
          </w:tcPr>
          <w:p w14:paraId="43A1B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适用于威乐、南方水泵</w:t>
            </w:r>
          </w:p>
        </w:tc>
        <w:tc>
          <w:tcPr>
            <w:tcW w:w="861" w:type="pct"/>
            <w:tcBorders>
              <w:top w:val="single" w:color="000000" w:sz="4" w:space="0"/>
              <w:left w:val="single" w:color="000000" w:sz="4" w:space="0"/>
              <w:bottom w:val="single" w:color="000000" w:sz="4" w:space="0"/>
              <w:right w:val="single" w:color="000000" w:sz="4" w:space="0"/>
            </w:tcBorders>
            <w:noWrap/>
            <w:vAlign w:val="center"/>
          </w:tcPr>
          <w:p w14:paraId="5D3BA6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7000</w:t>
            </w:r>
          </w:p>
        </w:tc>
      </w:tr>
      <w:tr w14:paraId="680E7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CD3C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AD84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循环水泵</w:t>
            </w:r>
          </w:p>
        </w:tc>
        <w:tc>
          <w:tcPr>
            <w:tcW w:w="12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809D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威乐</w:t>
            </w:r>
          </w:p>
        </w:tc>
        <w:tc>
          <w:tcPr>
            <w:tcW w:w="6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8147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60"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E9BC3E">
            <w:pPr>
              <w:jc w:val="center"/>
              <w:rPr>
                <w:rFonts w:hint="eastAsia" w:ascii="宋体" w:hAnsi="宋体" w:eastAsia="宋体" w:cs="宋体"/>
                <w:i w:val="0"/>
                <w:iCs w:val="0"/>
                <w:color w:val="000000"/>
                <w:sz w:val="22"/>
                <w:szCs w:val="22"/>
                <w:u w:val="none"/>
              </w:rPr>
            </w:pPr>
          </w:p>
        </w:tc>
        <w:tc>
          <w:tcPr>
            <w:tcW w:w="8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FB0E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1550</w:t>
            </w:r>
          </w:p>
        </w:tc>
      </w:tr>
      <w:tr w14:paraId="56ADC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DB5A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9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7F78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电机线圈</w:t>
            </w:r>
          </w:p>
        </w:tc>
        <w:tc>
          <w:tcPr>
            <w:tcW w:w="12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49E0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供水泵/循环泵线圈维修</w:t>
            </w:r>
          </w:p>
        </w:tc>
        <w:tc>
          <w:tcPr>
            <w:tcW w:w="6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758E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60"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6D5010">
            <w:pPr>
              <w:jc w:val="center"/>
              <w:rPr>
                <w:rFonts w:hint="eastAsia" w:ascii="宋体" w:hAnsi="宋体" w:eastAsia="宋体" w:cs="宋体"/>
                <w:i w:val="0"/>
                <w:iCs w:val="0"/>
                <w:color w:val="000000"/>
                <w:sz w:val="22"/>
                <w:szCs w:val="22"/>
                <w:u w:val="none"/>
              </w:rPr>
            </w:pPr>
          </w:p>
        </w:tc>
        <w:tc>
          <w:tcPr>
            <w:tcW w:w="8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25A4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1100</w:t>
            </w:r>
          </w:p>
        </w:tc>
      </w:tr>
      <w:tr w14:paraId="27B21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4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CEF4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448E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空气源热泵主机</w:t>
            </w:r>
          </w:p>
        </w:tc>
        <w:tc>
          <w:tcPr>
            <w:tcW w:w="12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5A42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美的/10P</w:t>
            </w:r>
          </w:p>
        </w:tc>
        <w:tc>
          <w:tcPr>
            <w:tcW w:w="6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3235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6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7F22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适用于天舒、美的热泵机组</w:t>
            </w:r>
          </w:p>
        </w:tc>
        <w:tc>
          <w:tcPr>
            <w:tcW w:w="8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117B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36500</w:t>
            </w:r>
          </w:p>
        </w:tc>
      </w:tr>
    </w:tbl>
    <w:p w14:paraId="045C8FEF">
      <w:pPr>
        <w:spacing w:line="360" w:lineRule="auto"/>
        <w:ind w:firstLine="420" w:firstLineChars="200"/>
        <w:jc w:val="both"/>
        <w:rPr>
          <w:rFonts w:hint="eastAsia" w:ascii="宋体" w:hAnsi="宋体" w:eastAsia="宋体" w:cs="宋体"/>
          <w:color w:val="000000"/>
          <w:sz w:val="21"/>
          <w:szCs w:val="21"/>
          <w:highlight w:val="none"/>
        </w:rPr>
      </w:pPr>
    </w:p>
    <w:p w14:paraId="21A776F6">
      <w:pPr>
        <w:spacing w:line="360" w:lineRule="auto"/>
        <w:ind w:firstLine="420" w:firstLineChars="20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采购需求：对南京医科大学所提供的空气源热泵系统设备进行维护保养服务</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包括但不限于对</w:t>
      </w:r>
      <w:r>
        <w:rPr>
          <w:rFonts w:hint="eastAsia" w:ascii="宋体" w:hAnsi="宋体" w:eastAsia="宋体" w:cs="宋体"/>
          <w:color w:val="000000"/>
          <w:sz w:val="21"/>
          <w:szCs w:val="21"/>
          <w:highlight w:val="none"/>
        </w:rPr>
        <w:t>设备进行检查、调整、维修、更换部件和加油等工作，以确保设备的正常运行。具体内容详见招标文件。</w:t>
      </w:r>
    </w:p>
    <w:p w14:paraId="16C81225">
      <w:pPr>
        <w:spacing w:line="360" w:lineRule="exact"/>
        <w:ind w:firstLine="420" w:firstLineChars="200"/>
        <w:rPr>
          <w:rFonts w:hint="eastAsia" w:ascii="宋体" w:hAnsi="宋体" w:eastAsia="宋体" w:cs="宋体"/>
          <w:b/>
          <w:color w:val="000000"/>
          <w:sz w:val="21"/>
          <w:szCs w:val="21"/>
          <w:highlight w:val="none"/>
        </w:rPr>
      </w:pPr>
      <w:r>
        <w:rPr>
          <w:rFonts w:hint="eastAsia" w:ascii="宋体" w:hAnsi="宋体" w:eastAsia="宋体" w:cs="宋体"/>
          <w:color w:val="000000"/>
          <w:sz w:val="21"/>
          <w:szCs w:val="21"/>
          <w:highlight w:val="none"/>
        </w:rPr>
        <w:t>合同履行期限（服务期）：本项目服务期限为</w:t>
      </w:r>
      <w:r>
        <w:rPr>
          <w:rFonts w:hint="eastAsia" w:ascii="宋体" w:hAnsi="宋体" w:eastAsia="宋体" w:cs="宋体"/>
          <w:color w:val="000000"/>
          <w:sz w:val="21"/>
          <w:szCs w:val="21"/>
          <w:highlight w:val="none"/>
          <w:lang w:val="en-US" w:eastAsia="zh-CN"/>
        </w:rPr>
        <w:t>2026年1月13日-2028年1月12日</w:t>
      </w:r>
      <w:r>
        <w:rPr>
          <w:rFonts w:hint="eastAsia" w:ascii="宋体" w:hAnsi="宋体" w:eastAsia="宋体" w:cs="宋体"/>
          <w:color w:val="000000"/>
          <w:sz w:val="21"/>
          <w:szCs w:val="21"/>
          <w:highlight w:val="none"/>
        </w:rPr>
        <w:t>，合同一年一签。如第二年采购人项目预算落实且供应商上一年度服务符合采购人检查考核要求,则双方可续签下一年服务合同。</w:t>
      </w:r>
    </w:p>
    <w:p w14:paraId="182BBAFF">
      <w:pPr>
        <w:pStyle w:val="7"/>
        <w:spacing w:line="360" w:lineRule="exact"/>
        <w:ind w:left="0" w:right="1121" w:firstLine="420" w:firstLineChars="200"/>
        <w:rPr>
          <w:rFonts w:hint="eastAsia" w:ascii="宋体" w:hAnsi="宋体" w:eastAsia="宋体" w:cs="宋体"/>
          <w:b w:val="0"/>
          <w:color w:val="000000"/>
          <w:highlight w:val="none"/>
        </w:rPr>
      </w:pPr>
      <w:r>
        <w:rPr>
          <w:rFonts w:hint="eastAsia" w:ascii="宋体" w:hAnsi="宋体" w:eastAsia="宋体" w:cs="宋体"/>
          <w:b w:val="0"/>
          <w:color w:val="000000"/>
          <w:highlight w:val="none"/>
        </w:rPr>
        <w:t>本项目(是/否)接受联合体投标:不接受联合体</w:t>
      </w:r>
    </w:p>
    <w:p w14:paraId="74D1B8E3">
      <w:pPr>
        <w:pStyle w:val="6"/>
        <w:numPr>
          <w:ilvl w:val="0"/>
          <w:numId w:val="2"/>
        </w:numPr>
        <w:tabs>
          <w:tab w:val="left" w:pos="1640"/>
        </w:tabs>
        <w:spacing w:line="360" w:lineRule="exact"/>
        <w:ind w:left="0" w:right="677" w:firstLine="0"/>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申请人的资格要求：</w:t>
      </w:r>
    </w:p>
    <w:p w14:paraId="52770FAD">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（一）满足《中华人民共和国政府采购法》第二十二条规定；</w:t>
      </w:r>
    </w:p>
    <w:p w14:paraId="406379E4">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（1）具有独立承担民事责任的能力（提供法人或者其他组织的营业执照；供应商为自然人的提供其身份证，提供相关证明材料复印件并加盖公章）；</w:t>
      </w:r>
    </w:p>
    <w:p w14:paraId="3E87B70D">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（2）具有良好的商业信誉和健全的财务会计制度（提供2024年度审计报告，或投标截止时间前六个月内银行出具的资信证明）；</w:t>
      </w:r>
    </w:p>
    <w:p w14:paraId="18A0B66D">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（3）具有履行合同所必需的设备和专业技术能力（投标人根据履行采购项目合同需要，提供履行合同所必需的设备和专业技术能力的证明材料，提供相关证明材料复印件并加盖公章或承诺书原件）；</w:t>
      </w:r>
    </w:p>
    <w:p w14:paraId="48B5B0C7">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有依法缴纳税收和社会保障资金的良好记录（提供投标截止时间前六个月内任意一个月的纳税证明文件（依法免缴的应提供相应文件说明）；并提供投标截止时间前六个月内依法为员工缴纳社会保障资金的证明材料（任意一个月即可），证明材料可以是缴费的银行单据复印件、社保机构开具的证明（依法不需要缴纳社会保障资金的应提供相应文件说明））；</w:t>
      </w:r>
    </w:p>
    <w:p w14:paraId="3CFCC616">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（5）参加政府采购活动前三年内，在经营活动中没有重大违法记录（提供承诺书原件）；</w:t>
      </w:r>
    </w:p>
    <w:p w14:paraId="396ADC6E">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（6）法律、行政法规规定的其他条件，提供相关证明材料：无。</w:t>
      </w:r>
    </w:p>
    <w:p w14:paraId="152A7F5C">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注:(1)第5条所称重大违法记录，是指投标人因违法经营受到刑事处罚或者责令停产停业、吊销许可证或者执照、较大数额罚款等行政处罚。</w:t>
      </w:r>
    </w:p>
    <w:p w14:paraId="0CDA7D75">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(2)投标人在参加政府采购活动前3年内因违法经营被禁止在一定期限内参加政府采购活动，期限届满的，可以参加政府采购活动。</w:t>
      </w:r>
    </w:p>
    <w:p w14:paraId="5CB7C66F">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（二）落实政府采购政策需满足的资格要求：如为中小微型企业、监狱企业、残疾人福利性单位，提供的产品为国家认定的节能产品和环保产品的须按要求提供相关材料。</w:t>
      </w:r>
    </w:p>
    <w:p w14:paraId="1AE72DB2">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（三）本项目的特定资格要求：无</w:t>
      </w:r>
    </w:p>
    <w:p w14:paraId="4156A8C4">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（四）拒绝下述供应商参加本次采购活动：</w:t>
      </w:r>
    </w:p>
    <w:p w14:paraId="321ADED2">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（1）供应商单位负责人为同一人或者存在直接控股、管理关系的不同供应商，不得参加同一合同项下的采购活动。</w:t>
      </w:r>
    </w:p>
    <w:p w14:paraId="092027DD">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（2）凡为采购项目提供整体设计、规范编制或者项目管理、监理、检测等服务的供应商，不得再参加本项目的采购活动。</w:t>
      </w:r>
    </w:p>
    <w:p w14:paraId="6D317429">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（3）拒绝列入失信被执行人、重大税收违法失信主体、政府采购严重违法失信行为记录名单中的供应商参加本项目的采购活动。采购人或代理机构通过 “信用中国”网站（www.creditchina.gov.cn）、“中国政府采购网”网站（www.ccgp.gov.cn）等渠道查询供应商信用记录并保存。</w:t>
      </w:r>
    </w:p>
    <w:p w14:paraId="26E0CDD5">
      <w:pPr>
        <w:spacing w:line="360" w:lineRule="exact"/>
        <w:ind w:firstLine="420" w:firstLineChars="200"/>
        <w:rPr>
          <w:color w:val="000000"/>
          <w:sz w:val="21"/>
          <w:szCs w:val="21"/>
          <w:highlight w:val="none"/>
        </w:rPr>
      </w:pPr>
      <w:r>
        <w:rPr>
          <w:rFonts w:hint="eastAsia" w:ascii="宋体" w:hAnsi="宋体" w:eastAsia="宋体" w:cs="宋体"/>
          <w:color w:val="000000"/>
          <w:sz w:val="21"/>
          <w:szCs w:val="21"/>
          <w:highlight w:val="none"/>
          <w:lang w:val="en-US" w:eastAsia="zh-CN"/>
        </w:rPr>
        <w:t>（五)本项目不接受进口产品投标。（注：本文件所称进口产品是指通过中国海关报关验放进入中国境内且产自关境外的产品）</w:t>
      </w:r>
    </w:p>
    <w:p w14:paraId="06402C01">
      <w:pPr>
        <w:pStyle w:val="6"/>
        <w:tabs>
          <w:tab w:val="left" w:pos="1640"/>
        </w:tabs>
        <w:spacing w:line="360" w:lineRule="exact"/>
        <w:ind w:left="0" w:right="677" w:firstLine="0"/>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三、获取招标文件</w:t>
      </w:r>
    </w:p>
    <w:p w14:paraId="56F7CC5F">
      <w:pPr>
        <w:spacing w:line="3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1、时间：2025年</w:t>
      </w:r>
      <w:r>
        <w:rPr>
          <w:rFonts w:hint="eastAsia" w:eastAsia="宋体" w:cs="宋体"/>
          <w:color w:val="000000"/>
          <w:sz w:val="21"/>
          <w:szCs w:val="21"/>
          <w:highlight w:val="none"/>
          <w:lang w:val="en-US" w:eastAsia="zh-CN"/>
        </w:rPr>
        <w:t>12</w:t>
      </w:r>
      <w:r>
        <w:rPr>
          <w:rFonts w:hint="eastAsia" w:ascii="宋体" w:hAnsi="宋体" w:eastAsia="宋体" w:cs="宋体"/>
          <w:color w:val="000000"/>
          <w:sz w:val="21"/>
          <w:szCs w:val="21"/>
          <w:highlight w:val="none"/>
        </w:rPr>
        <w:t>月</w:t>
      </w:r>
      <w:r>
        <w:rPr>
          <w:rFonts w:hint="eastAsia" w:eastAsia="宋体" w:cs="宋体"/>
          <w:color w:val="000000"/>
          <w:sz w:val="21"/>
          <w:szCs w:val="21"/>
          <w:highlight w:val="none"/>
          <w:lang w:val="en-US" w:eastAsia="zh-CN"/>
        </w:rPr>
        <w:t xml:space="preserve">3 </w:t>
      </w:r>
      <w:r>
        <w:rPr>
          <w:rFonts w:hint="eastAsia" w:ascii="宋体" w:hAnsi="宋体" w:eastAsia="宋体" w:cs="宋体"/>
          <w:color w:val="000000"/>
          <w:sz w:val="21"/>
          <w:szCs w:val="21"/>
          <w:highlight w:val="none"/>
        </w:rPr>
        <w:t>日上午09:00至2025年</w:t>
      </w:r>
      <w:r>
        <w:rPr>
          <w:rFonts w:hint="eastAsia" w:eastAsia="宋体" w:cs="宋体"/>
          <w:color w:val="000000"/>
          <w:sz w:val="21"/>
          <w:szCs w:val="21"/>
          <w:highlight w:val="none"/>
          <w:lang w:val="en-US" w:eastAsia="zh-CN"/>
        </w:rPr>
        <w:t>12</w:t>
      </w:r>
      <w:r>
        <w:rPr>
          <w:rFonts w:hint="eastAsia" w:ascii="宋体" w:hAnsi="宋体" w:eastAsia="宋体" w:cs="宋体"/>
          <w:color w:val="000000"/>
          <w:sz w:val="21"/>
          <w:szCs w:val="21"/>
          <w:highlight w:val="none"/>
        </w:rPr>
        <w:t>月</w:t>
      </w:r>
      <w:r>
        <w:rPr>
          <w:rFonts w:hint="eastAsia" w:eastAsia="宋体" w:cs="宋体"/>
          <w:color w:val="000000"/>
          <w:sz w:val="21"/>
          <w:szCs w:val="21"/>
          <w:highlight w:val="none"/>
          <w:lang w:val="en-US" w:eastAsia="zh-CN"/>
        </w:rPr>
        <w:t>9</w:t>
      </w:r>
      <w:r>
        <w:rPr>
          <w:rFonts w:hint="eastAsia" w:ascii="宋体" w:hAnsi="宋体" w:eastAsia="宋体" w:cs="宋体"/>
          <w:color w:val="000000"/>
          <w:sz w:val="21"/>
          <w:szCs w:val="21"/>
          <w:highlight w:val="none"/>
        </w:rPr>
        <w:t>日下午17:00</w:t>
      </w:r>
    </w:p>
    <w:p w14:paraId="0FA8E66A">
      <w:pPr>
        <w:spacing w:line="3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2、获取方式：</w:t>
      </w:r>
    </w:p>
    <w:p w14:paraId="75A85F6F">
      <w:pPr>
        <w:spacing w:line="3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（1）获取方式：本项目获取网址为：</w:t>
      </w:r>
      <w:r>
        <w:rPr>
          <w:rFonts w:hint="eastAsia" w:ascii="宋体" w:hAnsi="宋体" w:eastAsia="宋体" w:cs="宋体"/>
          <w:color w:val="000000"/>
          <w:sz w:val="21"/>
          <w:szCs w:val="21"/>
          <w:highlight w:val="none"/>
          <w:lang w:val="en-US" w:eastAsia="zh-CN"/>
        </w:rPr>
        <w:t>https://njsnzx.cn/#/detail?id=2582</w:t>
      </w:r>
      <w:r>
        <w:rPr>
          <w:rFonts w:hint="eastAsia" w:ascii="宋体" w:hAnsi="宋体" w:eastAsia="宋体" w:cs="宋体"/>
          <w:color w:val="000000"/>
          <w:sz w:val="21"/>
          <w:szCs w:val="21"/>
          <w:highlight w:val="none"/>
        </w:rPr>
        <w:t>；凡有意参加者，请于上述时间内登录网址（免费注册）根据平台提示完成招标（采购）文件线上支付事宜。获取者应充分考虑所需时间，获取招标（采购）文件时间截止后不再接受提交的支付购买。平台提交为一次性工作请确认信息后再提交，若有需要查询支付状态可用注册手机号登录网址：https://njsnzx.cn/查询。支付状态成功后，与采购代理机构联系至南京市鼓楼区中山路99号12楼1212室领取纸质盖章版招标（采购）文件，电子版招标（采购）文件可在平台获取（电子版招标（采购）文件与纸质盖章版招标文件具有同等法律效力）。</w:t>
      </w:r>
    </w:p>
    <w:p w14:paraId="073092CB">
      <w:pPr>
        <w:spacing w:line="3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售价：￥500元，本公告包含的招标文件售价总和。</w:t>
      </w:r>
    </w:p>
    <w:p w14:paraId="7695781A">
      <w:pPr>
        <w:spacing w:line="3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2.北京时间，法定节假日除外；未按照上述要求合法获取招标（采购）文件的，招标（采购）人将不予受理其投标（响应）。</w:t>
      </w:r>
    </w:p>
    <w:p w14:paraId="2007E8AB">
      <w:pPr>
        <w:pStyle w:val="6"/>
        <w:tabs>
          <w:tab w:val="left" w:pos="1640"/>
        </w:tabs>
        <w:spacing w:line="360" w:lineRule="exact"/>
        <w:ind w:left="0" w:right="677" w:firstLine="0"/>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四、提交投标文件截止时间、开标时间和地点</w:t>
      </w:r>
    </w:p>
    <w:p w14:paraId="0A498699">
      <w:pPr>
        <w:spacing w:line="3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投标文件接收截止时间（开标时间）：</w:t>
      </w:r>
      <w:r>
        <w:rPr>
          <w:rFonts w:hint="eastAsia" w:ascii="宋体" w:hAnsi="宋体" w:eastAsia="宋体" w:cs="宋体"/>
          <w:color w:val="000000"/>
          <w:sz w:val="21"/>
          <w:szCs w:val="21"/>
          <w:highlight w:val="none"/>
          <w:u w:val="single"/>
        </w:rPr>
        <w:t>2025年</w:t>
      </w:r>
      <w:r>
        <w:rPr>
          <w:rFonts w:hint="eastAsia" w:eastAsia="宋体" w:cs="宋体"/>
          <w:color w:val="000000"/>
          <w:sz w:val="21"/>
          <w:szCs w:val="21"/>
          <w:highlight w:val="none"/>
          <w:u w:val="single"/>
          <w:lang w:val="en-US" w:eastAsia="zh-CN"/>
        </w:rPr>
        <w:t>12</w:t>
      </w:r>
      <w:r>
        <w:rPr>
          <w:rFonts w:hint="eastAsia" w:ascii="宋体" w:hAnsi="宋体" w:eastAsia="宋体" w:cs="宋体"/>
          <w:color w:val="000000"/>
          <w:sz w:val="21"/>
          <w:szCs w:val="21"/>
          <w:highlight w:val="none"/>
          <w:u w:val="single"/>
        </w:rPr>
        <w:t>月</w:t>
      </w:r>
      <w:r>
        <w:rPr>
          <w:rFonts w:hint="eastAsia" w:eastAsia="宋体" w:cs="宋体"/>
          <w:color w:val="000000"/>
          <w:sz w:val="21"/>
          <w:szCs w:val="21"/>
          <w:highlight w:val="none"/>
          <w:u w:val="single"/>
          <w:lang w:val="en-US" w:eastAsia="zh-CN"/>
        </w:rPr>
        <w:t>25</w:t>
      </w:r>
      <w:r>
        <w:rPr>
          <w:rFonts w:hint="eastAsia" w:ascii="宋体" w:hAnsi="宋体" w:eastAsia="宋体" w:cs="宋体"/>
          <w:color w:val="000000"/>
          <w:sz w:val="21"/>
          <w:szCs w:val="21"/>
          <w:highlight w:val="none"/>
          <w:u w:val="single"/>
        </w:rPr>
        <w:t>日</w:t>
      </w:r>
      <w:r>
        <w:rPr>
          <w:rFonts w:hint="eastAsia" w:eastAsia="宋体" w:cs="宋体"/>
          <w:color w:val="000000"/>
          <w:sz w:val="21"/>
          <w:szCs w:val="21"/>
          <w:highlight w:val="none"/>
          <w:u w:val="single"/>
          <w:lang w:val="en-US" w:eastAsia="zh-CN"/>
        </w:rPr>
        <w:t>14</w:t>
      </w:r>
      <w:r>
        <w:rPr>
          <w:rFonts w:hint="eastAsia" w:ascii="宋体" w:hAnsi="宋体" w:eastAsia="宋体" w:cs="宋体"/>
          <w:color w:val="000000"/>
          <w:sz w:val="21"/>
          <w:szCs w:val="21"/>
          <w:highlight w:val="none"/>
          <w:u w:val="single"/>
        </w:rPr>
        <w:t>点</w:t>
      </w:r>
      <w:r>
        <w:rPr>
          <w:rFonts w:hint="eastAsia" w:ascii="宋体" w:hAnsi="宋体" w:eastAsia="宋体" w:cs="宋体"/>
          <w:color w:val="000000"/>
          <w:sz w:val="21"/>
          <w:szCs w:val="21"/>
          <w:highlight w:val="none"/>
          <w:u w:val="single"/>
          <w:lang w:val="en-US" w:eastAsia="zh-CN"/>
        </w:rPr>
        <w:t>30</w:t>
      </w:r>
      <w:r>
        <w:rPr>
          <w:rFonts w:hint="eastAsia" w:ascii="宋体" w:hAnsi="宋体" w:eastAsia="宋体" w:cs="宋体"/>
          <w:color w:val="000000"/>
          <w:sz w:val="21"/>
          <w:szCs w:val="21"/>
          <w:highlight w:val="none"/>
          <w:u w:val="single"/>
        </w:rPr>
        <w:t>分</w:t>
      </w:r>
      <w:r>
        <w:rPr>
          <w:rFonts w:hint="eastAsia" w:ascii="宋体" w:hAnsi="宋体" w:eastAsia="宋体" w:cs="宋体"/>
          <w:color w:val="000000"/>
          <w:sz w:val="21"/>
          <w:szCs w:val="21"/>
          <w:highlight w:val="none"/>
        </w:rPr>
        <w:t>（北京时间）</w:t>
      </w:r>
    </w:p>
    <w:p w14:paraId="4BF638A9">
      <w:pPr>
        <w:spacing w:line="3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投标文件接收地点：</w:t>
      </w:r>
      <w:r>
        <w:rPr>
          <w:rFonts w:hint="eastAsia" w:ascii="宋体" w:hAnsi="宋体" w:eastAsia="宋体" w:cs="宋体"/>
          <w:color w:val="000000"/>
          <w:sz w:val="21"/>
          <w:szCs w:val="21"/>
          <w:highlight w:val="none"/>
        </w:rPr>
        <w:fldChar w:fldCharType="begin"/>
      </w:r>
      <w:r>
        <w:rPr>
          <w:rFonts w:hint="eastAsia" w:ascii="宋体" w:hAnsi="宋体" w:eastAsia="宋体" w:cs="宋体"/>
          <w:color w:val="000000"/>
          <w:sz w:val="21"/>
          <w:szCs w:val="21"/>
          <w:highlight w:val="none"/>
        </w:rPr>
        <w:instrText xml:space="preserve"> AUTOTEXT  input103 \* MERGEFORMAT </w:instrText>
      </w:r>
      <w:r>
        <w:rPr>
          <w:rFonts w:hint="eastAsia" w:ascii="宋体" w:hAnsi="宋体" w:eastAsia="宋体" w:cs="宋体"/>
          <w:color w:val="000000"/>
          <w:sz w:val="21"/>
          <w:szCs w:val="21"/>
          <w:highlight w:val="none"/>
        </w:rPr>
        <w:fldChar w:fldCharType="separate"/>
      </w:r>
      <w:r>
        <w:rPr>
          <w:rFonts w:hint="eastAsia" w:ascii="宋体" w:hAnsi="宋体" w:eastAsia="宋体" w:cs="宋体"/>
          <w:color w:val="000000"/>
          <w:sz w:val="21"/>
          <w:szCs w:val="21"/>
          <w:highlight w:val="none"/>
        </w:rPr>
        <w:t>南京市中山路99号12楼1212室</w:t>
      </w:r>
      <w:r>
        <w:rPr>
          <w:rFonts w:hint="eastAsia" w:ascii="宋体" w:hAnsi="宋体" w:eastAsia="宋体" w:cs="宋体"/>
          <w:color w:val="000000"/>
          <w:sz w:val="21"/>
          <w:szCs w:val="21"/>
          <w:highlight w:val="none"/>
        </w:rPr>
        <w:fldChar w:fldCharType="end"/>
      </w:r>
    </w:p>
    <w:p w14:paraId="3B8A2E5E">
      <w:pPr>
        <w:pStyle w:val="7"/>
        <w:spacing w:line="360" w:lineRule="exact"/>
        <w:ind w:left="0" w:right="1279"/>
        <w:jc w:val="both"/>
        <w:rPr>
          <w:rFonts w:hint="eastAsia" w:ascii="宋体" w:hAnsi="宋体" w:eastAsia="宋体" w:cs="宋体"/>
          <w:color w:val="000000"/>
          <w:highlight w:val="none"/>
        </w:rPr>
      </w:pPr>
      <w:r>
        <w:rPr>
          <w:rFonts w:hint="eastAsia" w:ascii="宋体" w:hAnsi="宋体" w:eastAsia="宋体" w:cs="宋体"/>
          <w:color w:val="000000"/>
          <w:highlight w:val="none"/>
        </w:rPr>
        <w:t>五、公告期限</w:t>
      </w:r>
    </w:p>
    <w:p w14:paraId="67FA7BA5">
      <w:pPr>
        <w:spacing w:line="3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自本公告发布之日起5个工作日。</w:t>
      </w:r>
    </w:p>
    <w:p w14:paraId="227F841A">
      <w:pPr>
        <w:pStyle w:val="7"/>
        <w:spacing w:line="360" w:lineRule="exact"/>
        <w:ind w:left="0" w:right="1279"/>
        <w:jc w:val="both"/>
        <w:rPr>
          <w:rFonts w:hint="eastAsia" w:ascii="宋体" w:hAnsi="宋体" w:eastAsia="宋体" w:cs="宋体"/>
          <w:color w:val="000000"/>
          <w:highlight w:val="none"/>
        </w:rPr>
      </w:pPr>
      <w:r>
        <w:rPr>
          <w:rFonts w:hint="eastAsia" w:ascii="宋体" w:hAnsi="宋体" w:eastAsia="宋体" w:cs="宋体"/>
          <w:color w:val="000000"/>
          <w:highlight w:val="none"/>
        </w:rPr>
        <w:t>六、其他补充事宜</w:t>
      </w:r>
    </w:p>
    <w:p w14:paraId="4AEC35EA">
      <w:pPr>
        <w:spacing w:line="3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1.本项目标的所属行业：其他未列明行业。</w:t>
      </w:r>
    </w:p>
    <w:p w14:paraId="5B422DCB">
      <w:pPr>
        <w:spacing w:line="3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2.本项目（是/否）专门面向中小企业：否。</w:t>
      </w:r>
    </w:p>
    <w:p w14:paraId="67FCB81B">
      <w:pPr>
        <w:spacing w:line="3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3.本项目中标后（是/否）允许转包、分包：否。</w:t>
      </w:r>
    </w:p>
    <w:p w14:paraId="49DEA434">
      <w:pPr>
        <w:spacing w:line="3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4.投标人应当从采购代理机构合法获得采购项目的招标文件。</w:t>
      </w:r>
    </w:p>
    <w:p w14:paraId="7DAE586B">
      <w:pPr>
        <w:spacing w:line="3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5.公告发布媒体</w:t>
      </w:r>
    </w:p>
    <w:p w14:paraId="4AE0C9CE">
      <w:pPr>
        <w:spacing w:line="3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（1）本采购公告在南京医科大学（https://sjfwc.njmu.edu.cn/zbgg/list.htm）公示发布，敬请各投标人关注；</w:t>
      </w:r>
    </w:p>
    <w:p w14:paraId="0AEB182C">
      <w:pPr>
        <w:spacing w:line="3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（2）若有关本次采购存在变动或修改，敬请各投标人及时关注南京医科大学（https://sjfwc.njmu.edu.cn/zbgg/list.htm）发布的关于本项目的信息更正公告。</w:t>
      </w:r>
    </w:p>
    <w:p w14:paraId="72358843">
      <w:pPr>
        <w:spacing w:line="3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6.集中考察或答疑：</w:t>
      </w:r>
    </w:p>
    <w:p w14:paraId="17E9C853">
      <w:pPr>
        <w:spacing w:line="3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采购人不组织，投标人可自行联系采购人。未踏勘现场或踏勘工作不详细的投标人中标后，不得以不完全了解现场情况为理由而向采购人提出任何索赔或其他要求，对此采购人不承担任何责任并将不作任何答复。</w:t>
      </w:r>
    </w:p>
    <w:p w14:paraId="6BA4A274">
      <w:pPr>
        <w:spacing w:line="3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投标文件份数：一式伍份（壹份正本、肆份副本），（电子版须为响应文件盖公章（红章）正本的PDF扫描件，扫描件内容应与纸质文件完全一致。文件名建议修改为公司名+项目编号简写、U盘形式，随纸质正本文件一并提交）。当纸质正本文件和电子版文件不一致时，以纸质正本文件为准。电子版文件用于存档，投标供应商需承担前述不一致造成的不利后果。每份纸质文件须清楚标明“正本”或“副本”字样。一旦正本和副本不符，以正本为准。</w:t>
      </w:r>
    </w:p>
    <w:p w14:paraId="26AB505A">
      <w:pPr>
        <w:spacing w:line="3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8.采购项目需要落实的政府采购政策： </w:t>
      </w:r>
    </w:p>
    <w:p w14:paraId="60206403">
      <w:pPr>
        <w:spacing w:line="3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（1）政府采购促进中小企业发展</w:t>
      </w:r>
    </w:p>
    <w:p w14:paraId="2A42EE6A">
      <w:pPr>
        <w:spacing w:line="3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（2）政府采购支持监狱企业发展</w:t>
      </w:r>
    </w:p>
    <w:p w14:paraId="26E407DD">
      <w:pPr>
        <w:spacing w:line="3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（3）政府采购促进残疾人就业</w:t>
      </w:r>
    </w:p>
    <w:p w14:paraId="5AFB7215">
      <w:pPr>
        <w:spacing w:line="3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（4）政府采购鼓励采购节能环保产品</w:t>
      </w:r>
    </w:p>
    <w:p w14:paraId="00FA07CE">
      <w:pPr>
        <w:pStyle w:val="8"/>
        <w:spacing w:line="360" w:lineRule="exact"/>
        <w:ind w:left="0"/>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七、对本次招标提出询问，请按以下方式联系。</w:t>
      </w:r>
    </w:p>
    <w:p w14:paraId="5F4EB9A6">
      <w:pPr>
        <w:spacing w:line="3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1.采购人信息：</w:t>
      </w:r>
    </w:p>
    <w:p w14:paraId="02A6BD4A">
      <w:pPr>
        <w:spacing w:line="3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单位名称：南京医科大学</w:t>
      </w:r>
    </w:p>
    <w:p w14:paraId="01876B1A">
      <w:pPr>
        <w:spacing w:line="3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单位地址：南京市江宁区龙眠大道101号</w:t>
      </w:r>
    </w:p>
    <w:p w14:paraId="0ED2240E">
      <w:pPr>
        <w:spacing w:line="3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联系人：</w:t>
      </w:r>
      <w:r>
        <w:rPr>
          <w:rFonts w:hint="eastAsia" w:ascii="宋体" w:hAnsi="宋体" w:eastAsia="宋体" w:cs="宋体"/>
          <w:color w:val="000000"/>
          <w:sz w:val="21"/>
          <w:szCs w:val="21"/>
          <w:highlight w:val="none"/>
          <w:lang w:val="en-US" w:eastAsia="zh-CN"/>
        </w:rPr>
        <w:t>陈</w:t>
      </w:r>
      <w:r>
        <w:rPr>
          <w:rFonts w:hint="eastAsia" w:ascii="宋体" w:hAnsi="宋体" w:eastAsia="宋体" w:cs="宋体"/>
          <w:color w:val="000000"/>
          <w:sz w:val="21"/>
          <w:szCs w:val="21"/>
          <w:highlight w:val="none"/>
        </w:rPr>
        <w:t>老师</w:t>
      </w:r>
    </w:p>
    <w:p w14:paraId="288CACA2">
      <w:pPr>
        <w:spacing w:line="3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联系方式：025-86869249</w:t>
      </w:r>
    </w:p>
    <w:p w14:paraId="1BA88B51">
      <w:pPr>
        <w:spacing w:line="3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2.采购代理机构信息：</w:t>
      </w:r>
    </w:p>
    <w:p w14:paraId="2CD53DC2">
      <w:pPr>
        <w:spacing w:line="3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单位名称：南京苏宁工程咨询有限公司</w:t>
      </w:r>
    </w:p>
    <w:p w14:paraId="2EC27518">
      <w:pPr>
        <w:spacing w:line="3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单位地址：南京市中山路99号12楼1212室</w:t>
      </w:r>
    </w:p>
    <w:p w14:paraId="4AB4414C">
      <w:pPr>
        <w:spacing w:line="360" w:lineRule="exact"/>
        <w:ind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联系人：</w:t>
      </w:r>
      <w:r>
        <w:rPr>
          <w:rFonts w:hint="eastAsia" w:ascii="宋体" w:hAnsi="宋体" w:eastAsia="宋体" w:cs="宋体"/>
          <w:color w:val="000000"/>
          <w:sz w:val="21"/>
          <w:szCs w:val="21"/>
          <w:highlight w:val="none"/>
          <w:lang w:val="en-US" w:eastAsia="zh-CN"/>
        </w:rPr>
        <w:t>李佳蓉</w:t>
      </w:r>
    </w:p>
    <w:p w14:paraId="598A50FF">
      <w:pPr>
        <w:spacing w:line="3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联系方式：025-84200809</w:t>
      </w:r>
    </w:p>
    <w:p w14:paraId="288A924F">
      <w:pPr>
        <w:spacing w:line="3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3.项目联系方式</w:t>
      </w:r>
    </w:p>
    <w:p w14:paraId="06D94545">
      <w:pPr>
        <w:spacing w:line="360" w:lineRule="exact"/>
        <w:ind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联系人：</w:t>
      </w:r>
      <w:r>
        <w:rPr>
          <w:rFonts w:hint="eastAsia" w:ascii="宋体" w:hAnsi="宋体" w:eastAsia="宋体" w:cs="宋体"/>
          <w:color w:val="000000"/>
          <w:sz w:val="21"/>
          <w:szCs w:val="21"/>
          <w:highlight w:val="none"/>
          <w:lang w:val="en-US" w:eastAsia="zh-CN"/>
        </w:rPr>
        <w:t>李佳蓉</w:t>
      </w:r>
    </w:p>
    <w:p w14:paraId="1F268354">
      <w:pPr>
        <w:spacing w:line="3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 w:val="21"/>
          <w:szCs w:val="21"/>
          <w:highlight w:val="none"/>
        </w:rPr>
        <w:t>联系电话：025-84200809</w:t>
      </w:r>
    </w:p>
    <w:p w14:paraId="1DCD6FE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37AB73"/>
    <w:multiLevelType w:val="singleLevel"/>
    <w:tmpl w:val="E637AB73"/>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suff w:val="nothing"/>
      <w:lvlText w:val="第%1章"/>
      <w:lvlJc w:val="left"/>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pStyle w:val="2"/>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F0078E"/>
    <w:rsid w:val="5BF00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4"/>
    <w:basedOn w:val="1"/>
    <w:next w:val="1"/>
    <w:qFormat/>
    <w:uiPriority w:val="99"/>
    <w:pPr>
      <w:keepNext/>
      <w:keepLines/>
      <w:numPr>
        <w:ilvl w:val="3"/>
        <w:numId w:val="1"/>
      </w:numPr>
      <w:autoSpaceDE/>
      <w:autoSpaceDN/>
      <w:spacing w:before="280" w:after="290" w:line="376" w:lineRule="auto"/>
      <w:jc w:val="both"/>
      <w:outlineLvl w:val="3"/>
    </w:pPr>
    <w:rPr>
      <w:rFonts w:ascii="Cambria" w:hAnsi="Cambria" w:cs="Cambria"/>
      <w:b/>
      <w:bCs/>
      <w:kern w:val="2"/>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1"/>
    <w:rPr>
      <w:sz w:val="21"/>
      <w:szCs w:val="21"/>
    </w:rPr>
  </w:style>
  <w:style w:type="paragraph" w:customStyle="1" w:styleId="6">
    <w:name w:val="列出段落1"/>
    <w:basedOn w:val="1"/>
    <w:qFormat/>
    <w:uiPriority w:val="1"/>
    <w:pPr>
      <w:ind w:left="680" w:firstLine="420"/>
    </w:pPr>
  </w:style>
  <w:style w:type="paragraph" w:customStyle="1" w:styleId="7">
    <w:name w:val="标题 81"/>
    <w:basedOn w:val="1"/>
    <w:qFormat/>
    <w:uiPriority w:val="1"/>
    <w:pPr>
      <w:ind w:left="680"/>
      <w:outlineLvl w:val="8"/>
    </w:pPr>
    <w:rPr>
      <w:b/>
      <w:bCs/>
      <w:sz w:val="21"/>
      <w:szCs w:val="21"/>
    </w:rPr>
  </w:style>
  <w:style w:type="paragraph" w:customStyle="1" w:styleId="8">
    <w:name w:val="标题 61"/>
    <w:basedOn w:val="1"/>
    <w:qFormat/>
    <w:uiPriority w:val="1"/>
    <w:pPr>
      <w:ind w:left="680"/>
      <w:outlineLvl w:val="6"/>
    </w:pPr>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2025-12-02T05:45:00Z</dcterms:created>
  <dc:creator>王净壹</dc:creator>
  <cp:lastModifiedBy>王净壹</cp:lastModifiedBy>
  <dcterms:modified xsi:type="dcterms:W3CDTF">2025-12-02T05:46:26Z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45306DCE7764477A8281FAC3E4C99FFC_11</vt:lpwstr>
  </property>
  <property fmtid="{D5CDD505-2E9C-101B-9397-08002B2CF9AE}" pid="4" name="KSOTemplateDocerSaveRecord">
    <vt:lpwstr>eyJoZGlkIjoiMDM0ZTI2Y2RhZDYzNWI4NjdkN2I1ODRiZGYxY2FmZmYiLCJ1c2VySWQiOiIxMDQ1NzQ0MDg4In0=</vt:lpwstr>
  </property>
</Properties>
</file>