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17566">
      <w:pPr>
        <w:jc w:val="center"/>
        <w:rPr>
          <w:sz w:val="28"/>
          <w:szCs w:val="28"/>
        </w:rPr>
      </w:pPr>
      <w:r>
        <w:rPr>
          <w:rFonts w:hint="eastAsia" w:ascii="宋体" w:hAnsi="宋体" w:cs="宋体"/>
          <w:b/>
          <w:bCs/>
          <w:kern w:val="0"/>
          <w:sz w:val="32"/>
          <w:szCs w:val="32"/>
        </w:rPr>
        <w:t>南京医科大学生物医药分中心热重分析采购项目中标公告</w:t>
      </w:r>
    </w:p>
    <w:p w14:paraId="33F391DC">
      <w:pPr>
        <w:spacing w:line="360" w:lineRule="auto"/>
        <w:ind w:firstLine="482" w:firstLineChars="200"/>
        <w:rPr>
          <w:rFonts w:ascii="宋体" w:hAnsi="宋体" w:eastAsia="宋体"/>
          <w:sz w:val="24"/>
          <w:szCs w:val="24"/>
        </w:rPr>
      </w:pPr>
      <w:r>
        <w:rPr>
          <w:rFonts w:hint="eastAsia" w:ascii="宋体" w:hAnsi="宋体" w:eastAsia="宋体"/>
          <w:b/>
          <w:bCs/>
          <w:sz w:val="24"/>
          <w:szCs w:val="24"/>
        </w:rPr>
        <w:t>一、项目编号：</w:t>
      </w:r>
      <w:r>
        <w:rPr>
          <w:rFonts w:hint="eastAsia" w:ascii="宋体" w:hAnsi="宋体" w:eastAsia="宋体"/>
          <w:sz w:val="24"/>
          <w:szCs w:val="24"/>
        </w:rPr>
        <w:t>YC2025-GK22162</w:t>
      </w:r>
    </w:p>
    <w:p w14:paraId="0371F9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二、项目名称：</w:t>
      </w:r>
      <w:bookmarkStart w:id="0" w:name="_Hlk204263951"/>
      <w:r>
        <w:rPr>
          <w:rFonts w:hint="eastAsia" w:ascii="宋体" w:hAnsi="宋体" w:eastAsia="宋体"/>
          <w:sz w:val="24"/>
          <w:szCs w:val="24"/>
        </w:rPr>
        <w:t>南京医科大学生物医药分中心热重分析采购项目</w:t>
      </w:r>
    </w:p>
    <w:bookmarkEnd w:id="0"/>
    <w:p w14:paraId="466D7A89">
      <w:pPr>
        <w:spacing w:line="360" w:lineRule="auto"/>
        <w:ind w:firstLine="482" w:firstLineChars="200"/>
        <w:rPr>
          <w:rFonts w:ascii="宋体" w:hAnsi="宋体" w:eastAsia="宋体"/>
          <w:sz w:val="24"/>
          <w:szCs w:val="24"/>
        </w:rPr>
      </w:pPr>
      <w:r>
        <w:rPr>
          <w:rFonts w:hint="eastAsia" w:ascii="宋体" w:hAnsi="宋体" w:eastAsia="宋体"/>
          <w:b/>
          <w:bCs/>
          <w:sz w:val="24"/>
          <w:szCs w:val="24"/>
        </w:rPr>
        <w:t>三、中标信息</w:t>
      </w:r>
    </w:p>
    <w:p w14:paraId="7102C6CA">
      <w:pPr>
        <w:spacing w:line="360" w:lineRule="auto"/>
        <w:ind w:firstLine="480" w:firstLineChars="200"/>
        <w:rPr>
          <w:rFonts w:ascii="宋体" w:hAnsi="宋体" w:eastAsia="宋体"/>
          <w:sz w:val="24"/>
          <w:szCs w:val="24"/>
        </w:rPr>
      </w:pPr>
      <w:r>
        <w:rPr>
          <w:rFonts w:ascii="宋体" w:hAnsi="宋体" w:eastAsia="宋体"/>
          <w:sz w:val="24"/>
          <w:szCs w:val="24"/>
        </w:rPr>
        <w:t>供应商名称：</w:t>
      </w:r>
      <w:r>
        <w:rPr>
          <w:rFonts w:hint="eastAsia" w:ascii="宋体" w:hAnsi="宋体" w:eastAsia="宋体"/>
          <w:sz w:val="24"/>
          <w:szCs w:val="24"/>
        </w:rPr>
        <w:t>南京赫冠科学仪器有限公司；</w:t>
      </w:r>
    </w:p>
    <w:p w14:paraId="78A44E95">
      <w:pPr>
        <w:spacing w:line="360" w:lineRule="auto"/>
        <w:ind w:firstLine="480" w:firstLineChars="200"/>
        <w:rPr>
          <w:rFonts w:ascii="宋体" w:hAnsi="宋体" w:eastAsia="宋体"/>
          <w:sz w:val="24"/>
          <w:szCs w:val="24"/>
        </w:rPr>
      </w:pPr>
      <w:r>
        <w:rPr>
          <w:rFonts w:ascii="宋体" w:hAnsi="宋体" w:eastAsia="宋体"/>
          <w:sz w:val="24"/>
          <w:szCs w:val="24"/>
        </w:rPr>
        <w:t>供应商地址：</w:t>
      </w:r>
      <w:r>
        <w:rPr>
          <w:rFonts w:hint="eastAsia" w:ascii="宋体" w:hAnsi="宋体" w:eastAsia="宋体"/>
          <w:sz w:val="24"/>
          <w:szCs w:val="24"/>
        </w:rPr>
        <w:t>南京市鼓楼区中山北路105-6号；</w:t>
      </w:r>
    </w:p>
    <w:p w14:paraId="635BA284">
      <w:pPr>
        <w:spacing w:line="360" w:lineRule="auto"/>
        <w:ind w:firstLine="480" w:firstLineChars="200"/>
        <w:rPr>
          <w:rFonts w:ascii="宋体" w:hAnsi="宋体" w:eastAsia="宋体"/>
          <w:sz w:val="24"/>
          <w:szCs w:val="24"/>
        </w:rPr>
      </w:pPr>
      <w:r>
        <w:rPr>
          <w:rFonts w:hint="eastAsia" w:ascii="宋体" w:hAnsi="宋体" w:eastAsia="宋体"/>
          <w:sz w:val="24"/>
          <w:szCs w:val="24"/>
        </w:rPr>
        <w:t>中标</w:t>
      </w:r>
      <w:r>
        <w:rPr>
          <w:rFonts w:ascii="宋体" w:hAnsi="宋体" w:eastAsia="宋体"/>
          <w:sz w:val="24"/>
          <w:szCs w:val="24"/>
        </w:rPr>
        <w:t>金额：</w:t>
      </w:r>
      <w:r>
        <w:rPr>
          <w:rFonts w:hint="eastAsia" w:ascii="宋体" w:hAnsi="宋体" w:eastAsia="宋体"/>
          <w:sz w:val="24"/>
          <w:szCs w:val="24"/>
        </w:rPr>
        <w:t>人民币</w:t>
      </w:r>
      <w:r>
        <w:rPr>
          <w:rFonts w:hint="eastAsia" w:ascii="宋体" w:hAnsi="宋体" w:eastAsia="宋体"/>
          <w:sz w:val="24"/>
          <w:szCs w:val="24"/>
          <w:lang w:val="en-US" w:eastAsia="zh-CN"/>
        </w:rPr>
        <w:t>捌拾肆万壹仟元整（¥841000.00</w:t>
      </w:r>
      <w:bookmarkStart w:id="3" w:name="_GoBack"/>
      <w:bookmarkEnd w:id="3"/>
      <w:r>
        <w:rPr>
          <w:rFonts w:hint="eastAsia" w:ascii="宋体" w:hAnsi="宋体" w:eastAsia="宋体"/>
          <w:sz w:val="24"/>
          <w:szCs w:val="24"/>
          <w:lang w:val="en-US" w:eastAsia="zh-CN"/>
        </w:rPr>
        <w:t>）</w:t>
      </w:r>
      <w:r>
        <w:rPr>
          <w:rFonts w:hint="eastAsia" w:ascii="宋体" w:hAnsi="宋体" w:eastAsia="宋体"/>
          <w:sz w:val="24"/>
          <w:szCs w:val="24"/>
        </w:rPr>
        <w:t>；</w:t>
      </w:r>
    </w:p>
    <w:p w14:paraId="4D76914C">
      <w:pPr>
        <w:spacing w:line="360" w:lineRule="auto"/>
        <w:ind w:firstLine="482" w:firstLineChars="200"/>
        <w:rPr>
          <w:rFonts w:ascii="宋体" w:hAnsi="宋体" w:eastAsia="宋体"/>
          <w:sz w:val="24"/>
          <w:szCs w:val="24"/>
        </w:rPr>
      </w:pPr>
      <w:r>
        <w:rPr>
          <w:rFonts w:hint="eastAsia" w:ascii="宋体" w:hAnsi="宋体" w:eastAsia="宋体"/>
          <w:b/>
          <w:bCs/>
          <w:sz w:val="24"/>
          <w:szCs w:val="24"/>
        </w:rPr>
        <w:t>四、主要标的信息</w:t>
      </w:r>
    </w:p>
    <w:p w14:paraId="03B12C6A">
      <w:pPr>
        <w:spacing w:line="360" w:lineRule="auto"/>
        <w:ind w:firstLine="480" w:firstLineChars="200"/>
        <w:rPr>
          <w:rFonts w:ascii="宋体" w:hAnsi="宋体" w:eastAsia="宋体"/>
          <w:sz w:val="24"/>
          <w:szCs w:val="24"/>
        </w:rPr>
      </w:pPr>
      <w:r>
        <w:rPr>
          <w:rFonts w:hint="eastAsia" w:ascii="宋体" w:hAnsi="宋体" w:eastAsia="宋体"/>
          <w:sz w:val="24"/>
          <w:szCs w:val="24"/>
        </w:rPr>
        <w:t>名称：热重分析；</w:t>
      </w:r>
    </w:p>
    <w:p w14:paraId="2834150C">
      <w:pPr>
        <w:spacing w:line="360" w:lineRule="auto"/>
        <w:ind w:firstLine="480" w:firstLineChars="200"/>
        <w:rPr>
          <w:rFonts w:ascii="宋体" w:hAnsi="宋体" w:eastAsia="宋体"/>
          <w:sz w:val="24"/>
          <w:szCs w:val="24"/>
        </w:rPr>
      </w:pPr>
      <w:r>
        <w:rPr>
          <w:rFonts w:hint="eastAsia" w:ascii="宋体" w:hAnsi="宋体" w:eastAsia="宋体"/>
          <w:sz w:val="24"/>
          <w:szCs w:val="24"/>
        </w:rPr>
        <w:t>品牌：</w:t>
      </w:r>
      <w:r>
        <w:rPr>
          <w:rFonts w:hint="eastAsia" w:ascii="宋体" w:hAnsi="宋体" w:eastAsia="宋体"/>
          <w:sz w:val="24"/>
          <w:szCs w:val="24"/>
          <w:lang w:val="en-US" w:eastAsia="zh-CN"/>
        </w:rPr>
        <w:t>耐驰</w:t>
      </w:r>
      <w:r>
        <w:rPr>
          <w:rFonts w:hint="eastAsia" w:ascii="宋体" w:hAnsi="宋体" w:eastAsia="宋体"/>
          <w:sz w:val="24"/>
          <w:szCs w:val="24"/>
        </w:rPr>
        <w:t>；</w:t>
      </w:r>
    </w:p>
    <w:p w14:paraId="0F89B093">
      <w:pPr>
        <w:spacing w:line="360" w:lineRule="auto"/>
        <w:ind w:firstLine="480" w:firstLineChars="200"/>
        <w:rPr>
          <w:rFonts w:ascii="宋体" w:hAnsi="宋体" w:eastAsia="宋体"/>
          <w:sz w:val="24"/>
          <w:szCs w:val="24"/>
        </w:rPr>
      </w:pPr>
      <w:r>
        <w:rPr>
          <w:rFonts w:hint="eastAsia" w:ascii="宋体" w:hAnsi="宋体" w:eastAsia="宋体"/>
          <w:sz w:val="24"/>
          <w:szCs w:val="24"/>
        </w:rPr>
        <w:t>规格型号：</w:t>
      </w:r>
      <w:r>
        <w:rPr>
          <w:rFonts w:hint="eastAsia" w:ascii="宋体" w:hAnsi="宋体" w:eastAsia="宋体"/>
          <w:sz w:val="24"/>
          <w:szCs w:val="24"/>
          <w:lang w:val="en-US" w:eastAsia="zh-CN"/>
        </w:rPr>
        <w:t>TG 309 GLASSIC 主机（含分析测试软件）</w:t>
      </w:r>
      <w:r>
        <w:rPr>
          <w:rFonts w:hint="eastAsia" w:ascii="宋体" w:hAnsi="宋体" w:eastAsia="宋体"/>
          <w:sz w:val="24"/>
          <w:szCs w:val="24"/>
        </w:rPr>
        <w:t>；</w:t>
      </w:r>
    </w:p>
    <w:p w14:paraId="7D54485B">
      <w:pPr>
        <w:spacing w:line="360" w:lineRule="auto"/>
        <w:ind w:firstLine="480" w:firstLineChars="200"/>
        <w:rPr>
          <w:rFonts w:ascii="宋体" w:hAnsi="宋体" w:eastAsia="宋体"/>
          <w:sz w:val="24"/>
          <w:szCs w:val="24"/>
        </w:rPr>
      </w:pPr>
      <w:r>
        <w:rPr>
          <w:rFonts w:hint="eastAsia" w:ascii="宋体" w:hAnsi="宋体" w:eastAsia="宋体"/>
          <w:sz w:val="24"/>
          <w:szCs w:val="24"/>
        </w:rPr>
        <w:t>数量：</w:t>
      </w:r>
      <w:r>
        <w:rPr>
          <w:rFonts w:hint="eastAsia" w:ascii="宋体" w:hAnsi="宋体" w:eastAsia="宋体"/>
          <w:sz w:val="24"/>
          <w:szCs w:val="24"/>
          <w:lang w:val="en-US" w:eastAsia="zh-CN"/>
        </w:rPr>
        <w:t>1台</w:t>
      </w:r>
      <w:r>
        <w:rPr>
          <w:rFonts w:hint="eastAsia" w:ascii="宋体" w:hAnsi="宋体" w:eastAsia="宋体"/>
          <w:sz w:val="24"/>
          <w:szCs w:val="24"/>
        </w:rPr>
        <w:t>；</w:t>
      </w:r>
    </w:p>
    <w:p w14:paraId="1613E6B9">
      <w:pPr>
        <w:spacing w:line="360" w:lineRule="auto"/>
        <w:ind w:firstLine="480" w:firstLineChars="200"/>
        <w:rPr>
          <w:rFonts w:ascii="宋体" w:hAnsi="宋体" w:eastAsia="宋体"/>
          <w:sz w:val="24"/>
          <w:szCs w:val="24"/>
        </w:rPr>
      </w:pPr>
      <w:r>
        <w:rPr>
          <w:rFonts w:hint="eastAsia" w:ascii="宋体" w:hAnsi="宋体" w:eastAsia="宋体"/>
          <w:sz w:val="24"/>
          <w:szCs w:val="24"/>
        </w:rPr>
        <w:t>单价：RMB</w:t>
      </w:r>
      <w:r>
        <w:rPr>
          <w:rFonts w:ascii="宋体" w:hAnsi="宋体" w:eastAsia="宋体"/>
          <w:sz w:val="24"/>
          <w:szCs w:val="24"/>
        </w:rPr>
        <w:t xml:space="preserve"> </w:t>
      </w:r>
      <w:r>
        <w:rPr>
          <w:rFonts w:hint="eastAsia" w:ascii="宋体" w:hAnsi="宋体" w:eastAsia="宋体"/>
          <w:sz w:val="24"/>
          <w:szCs w:val="24"/>
          <w:lang w:val="en-US" w:eastAsia="zh-CN"/>
        </w:rPr>
        <w:t>450000</w:t>
      </w:r>
      <w:r>
        <w:rPr>
          <w:rFonts w:hint="eastAsia" w:ascii="宋体" w:hAnsi="宋体" w:eastAsia="宋体"/>
          <w:sz w:val="24"/>
          <w:szCs w:val="24"/>
        </w:rPr>
        <w:t>元；</w:t>
      </w:r>
    </w:p>
    <w:p w14:paraId="7094A6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五、评标委员会名单</w:t>
      </w:r>
    </w:p>
    <w:p w14:paraId="11B47B67">
      <w:pPr>
        <w:spacing w:line="360" w:lineRule="auto"/>
        <w:ind w:firstLine="480" w:firstLineChars="200"/>
        <w:rPr>
          <w:rFonts w:ascii="宋体" w:hAnsi="宋体" w:eastAsia="宋体"/>
          <w:sz w:val="24"/>
          <w:szCs w:val="24"/>
        </w:rPr>
      </w:pPr>
      <w:r>
        <w:rPr>
          <w:rFonts w:hint="eastAsia" w:ascii="宋体" w:hAnsi="宋体" w:eastAsia="宋体"/>
          <w:sz w:val="24"/>
          <w:szCs w:val="24"/>
        </w:rPr>
        <w:t>苏文、王玮、陈小英、董丽珍</w:t>
      </w:r>
      <w:r>
        <w:rPr>
          <w:rFonts w:hint="eastAsia" w:ascii="宋体" w:hAnsi="宋体" w:eastAsia="宋体"/>
          <w:sz w:val="24"/>
          <w:szCs w:val="24"/>
          <w:lang w:eastAsia="zh-CN"/>
        </w:rPr>
        <w:t>、</w:t>
      </w:r>
      <w:r>
        <w:rPr>
          <w:rFonts w:hint="eastAsia" w:ascii="宋体" w:hAnsi="宋体" w:eastAsia="宋体"/>
          <w:sz w:val="24"/>
          <w:szCs w:val="24"/>
          <w:lang w:val="en-US" w:eastAsia="zh-CN"/>
        </w:rPr>
        <w:t>董晓宇</w:t>
      </w:r>
      <w:r>
        <w:rPr>
          <w:rFonts w:hint="eastAsia" w:ascii="宋体" w:hAnsi="宋体" w:eastAsia="宋体"/>
          <w:sz w:val="24"/>
          <w:szCs w:val="24"/>
        </w:rPr>
        <w:t>（采购人代表）</w:t>
      </w:r>
    </w:p>
    <w:p w14:paraId="53EED6FD">
      <w:pPr>
        <w:spacing w:line="360" w:lineRule="auto"/>
        <w:ind w:firstLine="482" w:firstLineChars="200"/>
        <w:rPr>
          <w:rFonts w:ascii="宋体" w:hAnsi="宋体" w:eastAsia="宋体"/>
          <w:sz w:val="24"/>
          <w:szCs w:val="24"/>
        </w:rPr>
      </w:pPr>
      <w:r>
        <w:rPr>
          <w:rFonts w:hint="eastAsia" w:ascii="宋体" w:hAnsi="宋体" w:eastAsia="宋体"/>
          <w:b/>
          <w:bCs/>
          <w:sz w:val="24"/>
          <w:szCs w:val="24"/>
        </w:rPr>
        <w:t>六、代理服务收费标准及金额</w:t>
      </w:r>
    </w:p>
    <w:p w14:paraId="0CBA8713">
      <w:pPr>
        <w:spacing w:line="360" w:lineRule="auto"/>
        <w:ind w:firstLine="480" w:firstLineChars="200"/>
        <w:rPr>
          <w:rFonts w:ascii="宋体" w:hAnsi="宋体" w:eastAsia="宋体"/>
          <w:sz w:val="24"/>
          <w:szCs w:val="24"/>
        </w:rPr>
      </w:pPr>
      <w:bookmarkStart w:id="1" w:name="_Hlk17714408"/>
      <w:r>
        <w:rPr>
          <w:rFonts w:ascii="宋体" w:hAnsi="宋体" w:eastAsia="宋体"/>
          <w:sz w:val="24"/>
          <w:szCs w:val="24"/>
        </w:rPr>
        <w:t>1、收费标准：</w:t>
      </w:r>
      <w:bookmarkEnd w:id="1"/>
      <w:bookmarkStart w:id="2" w:name="_Hlk170227898"/>
      <w:r>
        <w:rPr>
          <w:rFonts w:ascii="宋体" w:hAnsi="宋体" w:eastAsia="宋体"/>
          <w:sz w:val="24"/>
          <w:szCs w:val="24"/>
        </w:rPr>
        <w:t>由</w:t>
      </w:r>
      <w:r>
        <w:rPr>
          <w:rFonts w:hint="eastAsia" w:ascii="宋体" w:hAnsi="宋体" w:eastAsia="宋体"/>
          <w:sz w:val="24"/>
          <w:szCs w:val="24"/>
        </w:rPr>
        <w:t>中标</w:t>
      </w:r>
      <w:r>
        <w:rPr>
          <w:rFonts w:ascii="宋体" w:hAnsi="宋体" w:eastAsia="宋体"/>
          <w:sz w:val="24"/>
          <w:szCs w:val="24"/>
        </w:rPr>
        <w:t>供应商在领取</w:t>
      </w:r>
      <w:r>
        <w:rPr>
          <w:rFonts w:hint="eastAsia" w:ascii="宋体" w:hAnsi="宋体" w:eastAsia="宋体"/>
          <w:sz w:val="24"/>
          <w:szCs w:val="24"/>
        </w:rPr>
        <w:t>中标</w:t>
      </w:r>
      <w:r>
        <w:rPr>
          <w:rFonts w:ascii="宋体" w:hAnsi="宋体" w:eastAsia="宋体"/>
          <w:sz w:val="24"/>
          <w:szCs w:val="24"/>
        </w:rPr>
        <w:t>通知书时，按照原国家计委（计价格</w:t>
      </w:r>
      <w:r>
        <w:rPr>
          <w:rFonts w:hint="eastAsia" w:ascii="宋体" w:hAnsi="宋体" w:eastAsia="宋体"/>
          <w:sz w:val="24"/>
          <w:szCs w:val="24"/>
        </w:rPr>
        <w:t>〔2002〕</w:t>
      </w:r>
      <w:r>
        <w:rPr>
          <w:rFonts w:ascii="宋体" w:hAnsi="宋体" w:eastAsia="宋体"/>
          <w:sz w:val="24"/>
          <w:szCs w:val="24"/>
        </w:rPr>
        <w:t>1980号）《招标代理服务收费管理暂行办法》标准的60%向代理机构缴纳</w:t>
      </w:r>
      <w:bookmarkEnd w:id="2"/>
      <w:r>
        <w:rPr>
          <w:rFonts w:hint="eastAsia" w:ascii="宋体" w:hAnsi="宋体" w:eastAsia="宋体"/>
          <w:sz w:val="24"/>
          <w:szCs w:val="24"/>
        </w:rPr>
        <w:t>，如计算出的代理服务费超过人民币贰万元的按固定金额人民币贰万元收取。</w:t>
      </w:r>
      <w:r>
        <w:rPr>
          <w:rFonts w:ascii="宋体" w:hAnsi="宋体" w:eastAsia="宋体"/>
          <w:sz w:val="24"/>
          <w:szCs w:val="24"/>
        </w:rPr>
        <w:t xml:space="preserve"> </w:t>
      </w:r>
    </w:p>
    <w:p w14:paraId="6ADC8B3D">
      <w:pPr>
        <w:spacing w:line="360" w:lineRule="auto"/>
        <w:ind w:firstLine="480" w:firstLineChars="200"/>
        <w:rPr>
          <w:rFonts w:ascii="宋体" w:hAnsi="宋体" w:eastAsia="宋体"/>
          <w:sz w:val="24"/>
          <w:szCs w:val="24"/>
        </w:rPr>
      </w:pPr>
      <w:r>
        <w:rPr>
          <w:rFonts w:ascii="宋体" w:hAnsi="宋体" w:eastAsia="宋体"/>
          <w:sz w:val="24"/>
          <w:szCs w:val="24"/>
        </w:rPr>
        <w:t>2、收取金额：人民币</w:t>
      </w:r>
      <w:r>
        <w:rPr>
          <w:rFonts w:hint="eastAsia" w:ascii="宋体" w:hAnsi="宋体" w:eastAsia="宋体"/>
          <w:sz w:val="24"/>
          <w:szCs w:val="24"/>
          <w:lang w:val="en-US" w:eastAsia="zh-CN"/>
        </w:rPr>
        <w:t>7569</w:t>
      </w:r>
      <w:r>
        <w:rPr>
          <w:rFonts w:ascii="宋体" w:hAnsi="宋体" w:eastAsia="宋体"/>
          <w:sz w:val="24"/>
          <w:szCs w:val="24"/>
        </w:rPr>
        <w:t>元；</w:t>
      </w:r>
    </w:p>
    <w:p w14:paraId="29D68ADD">
      <w:pPr>
        <w:spacing w:line="360" w:lineRule="auto"/>
        <w:ind w:firstLine="482" w:firstLineChars="200"/>
        <w:rPr>
          <w:rFonts w:ascii="宋体" w:hAnsi="宋体" w:eastAsia="宋体"/>
          <w:sz w:val="24"/>
          <w:szCs w:val="24"/>
        </w:rPr>
      </w:pPr>
      <w:r>
        <w:rPr>
          <w:rFonts w:hint="eastAsia" w:ascii="宋体" w:hAnsi="宋体" w:eastAsia="宋体"/>
          <w:b/>
          <w:bCs/>
          <w:sz w:val="24"/>
          <w:szCs w:val="24"/>
        </w:rPr>
        <w:t>七、公告期限</w:t>
      </w:r>
    </w:p>
    <w:p w14:paraId="269A02C0">
      <w:pPr>
        <w:spacing w:line="360" w:lineRule="auto"/>
        <w:ind w:firstLine="480" w:firstLineChars="200"/>
        <w:rPr>
          <w:rFonts w:ascii="宋体" w:hAnsi="宋体" w:eastAsia="宋体"/>
          <w:sz w:val="24"/>
          <w:szCs w:val="24"/>
        </w:rPr>
      </w:pPr>
      <w:r>
        <w:rPr>
          <w:rFonts w:ascii="宋体" w:hAnsi="宋体" w:eastAsia="宋体"/>
          <w:sz w:val="24"/>
          <w:szCs w:val="24"/>
        </w:rPr>
        <w:t>自本公告发布之日起1个工作日。</w:t>
      </w:r>
    </w:p>
    <w:p w14:paraId="7D6837A5">
      <w:pPr>
        <w:spacing w:line="360" w:lineRule="auto"/>
        <w:ind w:firstLine="482" w:firstLineChars="200"/>
        <w:rPr>
          <w:rFonts w:ascii="宋体" w:hAnsi="宋体" w:eastAsia="宋体"/>
          <w:sz w:val="24"/>
          <w:szCs w:val="24"/>
        </w:rPr>
      </w:pPr>
      <w:r>
        <w:rPr>
          <w:rFonts w:hint="eastAsia" w:ascii="宋体" w:hAnsi="宋体" w:eastAsia="宋体"/>
          <w:b/>
          <w:bCs/>
          <w:sz w:val="24"/>
          <w:szCs w:val="24"/>
        </w:rPr>
        <w:t>八、其他补充事宜</w:t>
      </w:r>
    </w:p>
    <w:p w14:paraId="222BA21D">
      <w:pPr>
        <w:spacing w:line="360" w:lineRule="auto"/>
        <w:ind w:firstLine="480" w:firstLineChars="200"/>
        <w:rPr>
          <w:rFonts w:ascii="宋体" w:hAnsi="宋体" w:eastAsia="宋体"/>
          <w:sz w:val="24"/>
          <w:szCs w:val="24"/>
        </w:rPr>
      </w:pPr>
      <w:r>
        <w:rPr>
          <w:rFonts w:hint="eastAsia" w:ascii="宋体" w:hAnsi="宋体" w:eastAsia="宋体"/>
          <w:sz w:val="24"/>
          <w:szCs w:val="24"/>
        </w:rPr>
        <w:t>无</w:t>
      </w:r>
    </w:p>
    <w:p w14:paraId="7EF6FF09">
      <w:pPr>
        <w:spacing w:line="360" w:lineRule="auto"/>
        <w:ind w:firstLine="482" w:firstLineChars="200"/>
        <w:rPr>
          <w:rFonts w:ascii="宋体" w:hAnsi="宋体" w:eastAsia="宋体"/>
          <w:sz w:val="24"/>
          <w:szCs w:val="24"/>
        </w:rPr>
      </w:pPr>
      <w:r>
        <w:rPr>
          <w:rFonts w:hint="eastAsia" w:ascii="宋体" w:hAnsi="宋体" w:eastAsia="宋体"/>
          <w:b/>
          <w:bCs/>
          <w:sz w:val="24"/>
          <w:szCs w:val="24"/>
        </w:rPr>
        <w:t>九、凡对本次公告提出询问，请按照以下方式联系</w:t>
      </w:r>
    </w:p>
    <w:p w14:paraId="64A2E791">
      <w:pPr>
        <w:spacing w:line="360" w:lineRule="auto"/>
        <w:ind w:firstLine="482" w:firstLineChars="200"/>
        <w:rPr>
          <w:rFonts w:ascii="宋体" w:hAnsi="宋体" w:eastAsia="宋体"/>
          <w:sz w:val="24"/>
          <w:szCs w:val="24"/>
        </w:rPr>
      </w:pPr>
      <w:r>
        <w:rPr>
          <w:rFonts w:hint="eastAsia" w:ascii="宋体" w:hAnsi="宋体" w:eastAsia="宋体"/>
          <w:b/>
          <w:bCs/>
          <w:sz w:val="24"/>
          <w:szCs w:val="24"/>
        </w:rPr>
        <w:t>1、采购人信息</w:t>
      </w:r>
    </w:p>
    <w:p w14:paraId="589A83B6">
      <w:pPr>
        <w:spacing w:line="360" w:lineRule="auto"/>
        <w:ind w:firstLine="480" w:firstLineChars="200"/>
        <w:rPr>
          <w:rFonts w:ascii="宋体" w:hAnsi="宋体" w:eastAsia="宋体"/>
          <w:sz w:val="24"/>
          <w:szCs w:val="24"/>
        </w:rPr>
      </w:pPr>
      <w:r>
        <w:rPr>
          <w:rFonts w:hint="eastAsia" w:ascii="宋体" w:hAnsi="宋体" w:eastAsia="宋体"/>
          <w:sz w:val="24"/>
          <w:szCs w:val="24"/>
        </w:rPr>
        <w:t>名称：南京医科大学</w:t>
      </w:r>
    </w:p>
    <w:p w14:paraId="3ABBB562">
      <w:pPr>
        <w:spacing w:line="360" w:lineRule="auto"/>
        <w:ind w:firstLine="480" w:firstLineChars="200"/>
        <w:rPr>
          <w:rFonts w:ascii="宋体" w:hAnsi="宋体" w:eastAsia="宋体"/>
          <w:sz w:val="24"/>
          <w:szCs w:val="24"/>
        </w:rPr>
      </w:pPr>
      <w:r>
        <w:rPr>
          <w:rFonts w:hint="eastAsia" w:ascii="宋体" w:hAnsi="宋体" w:eastAsia="宋体"/>
          <w:sz w:val="24"/>
          <w:szCs w:val="24"/>
        </w:rPr>
        <w:t>地址：南京市江宁区龙眠大道101号</w:t>
      </w:r>
    </w:p>
    <w:p w14:paraId="4E2A4964">
      <w:pPr>
        <w:spacing w:line="360" w:lineRule="auto"/>
        <w:ind w:firstLine="480" w:firstLineChars="200"/>
        <w:rPr>
          <w:rFonts w:ascii="宋体" w:hAnsi="宋体" w:eastAsia="宋体"/>
          <w:sz w:val="24"/>
          <w:szCs w:val="24"/>
        </w:rPr>
      </w:pPr>
      <w:r>
        <w:rPr>
          <w:rFonts w:hint="eastAsia" w:ascii="宋体" w:hAnsi="宋体" w:eastAsia="宋体"/>
          <w:sz w:val="24"/>
          <w:szCs w:val="24"/>
        </w:rPr>
        <w:t>联系人：马老师</w:t>
      </w:r>
    </w:p>
    <w:p w14:paraId="2FE7B8D2">
      <w:pPr>
        <w:spacing w:line="360" w:lineRule="auto"/>
        <w:ind w:firstLine="480" w:firstLineChars="200"/>
        <w:rPr>
          <w:rFonts w:ascii="宋体" w:hAnsi="宋体" w:eastAsia="宋体"/>
          <w:sz w:val="24"/>
          <w:szCs w:val="24"/>
        </w:rPr>
      </w:pPr>
      <w:r>
        <w:rPr>
          <w:rFonts w:ascii="宋体" w:hAnsi="宋体" w:eastAsia="宋体"/>
          <w:sz w:val="24"/>
          <w:szCs w:val="24"/>
        </w:rPr>
        <w:t>联系方式：025-86868572</w:t>
      </w:r>
    </w:p>
    <w:p w14:paraId="2573A221">
      <w:pPr>
        <w:spacing w:line="360" w:lineRule="auto"/>
        <w:ind w:firstLine="482" w:firstLineChars="200"/>
        <w:rPr>
          <w:rFonts w:ascii="宋体" w:hAnsi="宋体" w:eastAsia="宋体"/>
          <w:sz w:val="24"/>
          <w:szCs w:val="24"/>
        </w:rPr>
      </w:pPr>
      <w:r>
        <w:rPr>
          <w:rFonts w:hint="eastAsia" w:ascii="宋体" w:hAnsi="宋体" w:eastAsia="宋体"/>
          <w:b/>
          <w:bCs/>
          <w:sz w:val="24"/>
          <w:szCs w:val="24"/>
        </w:rPr>
        <w:t>2、采购代理机构信息</w:t>
      </w:r>
    </w:p>
    <w:p w14:paraId="601F94F8">
      <w:pPr>
        <w:spacing w:line="360" w:lineRule="auto"/>
        <w:ind w:firstLine="480" w:firstLineChars="200"/>
        <w:rPr>
          <w:rFonts w:ascii="宋体" w:hAnsi="宋体" w:eastAsia="宋体"/>
          <w:sz w:val="24"/>
          <w:szCs w:val="24"/>
        </w:rPr>
      </w:pPr>
      <w:r>
        <w:rPr>
          <w:rFonts w:ascii="宋体" w:hAnsi="宋体" w:eastAsia="宋体"/>
          <w:sz w:val="24"/>
          <w:szCs w:val="24"/>
        </w:rPr>
        <w:t>名称：江苏易采招标代理有限公司</w:t>
      </w:r>
    </w:p>
    <w:p w14:paraId="36A2C4C9">
      <w:pPr>
        <w:spacing w:line="360" w:lineRule="auto"/>
        <w:ind w:firstLine="480" w:firstLineChars="200"/>
        <w:rPr>
          <w:rFonts w:ascii="宋体" w:hAnsi="宋体" w:eastAsia="宋体"/>
          <w:sz w:val="24"/>
          <w:szCs w:val="24"/>
        </w:rPr>
      </w:pPr>
      <w:r>
        <w:rPr>
          <w:rFonts w:ascii="宋体" w:hAnsi="宋体" w:eastAsia="宋体"/>
          <w:sz w:val="24"/>
          <w:szCs w:val="24"/>
        </w:rPr>
        <w:t>地址：南京市鼓楼区清江南路19号南大苏富特科技创新园1号楼13层</w:t>
      </w:r>
    </w:p>
    <w:p w14:paraId="5AA3BA30">
      <w:pPr>
        <w:spacing w:line="360" w:lineRule="auto"/>
        <w:ind w:firstLine="480" w:firstLineChars="200"/>
        <w:rPr>
          <w:rFonts w:ascii="宋体" w:hAnsi="宋体" w:eastAsia="宋体"/>
          <w:sz w:val="24"/>
          <w:szCs w:val="24"/>
        </w:rPr>
      </w:pPr>
      <w:r>
        <w:rPr>
          <w:rFonts w:hint="eastAsia" w:ascii="宋体" w:hAnsi="宋体" w:eastAsia="宋体"/>
          <w:sz w:val="24"/>
          <w:szCs w:val="24"/>
        </w:rPr>
        <w:t>联系人：王晓、王露、范蕾</w:t>
      </w:r>
    </w:p>
    <w:p w14:paraId="0705B2C1">
      <w:pPr>
        <w:spacing w:line="360" w:lineRule="auto"/>
        <w:ind w:firstLine="480" w:firstLineChars="200"/>
        <w:rPr>
          <w:rFonts w:ascii="宋体" w:hAnsi="宋体" w:eastAsia="宋体"/>
          <w:sz w:val="24"/>
          <w:szCs w:val="24"/>
        </w:rPr>
      </w:pPr>
      <w:r>
        <w:rPr>
          <w:rFonts w:hint="eastAsia" w:ascii="宋体" w:hAnsi="宋体" w:eastAsia="宋体"/>
          <w:sz w:val="24"/>
          <w:szCs w:val="24"/>
        </w:rPr>
        <w:t>联系电话：025-83606070</w:t>
      </w:r>
    </w:p>
    <w:p w14:paraId="6EDA8F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72"/>
    <w:rsid w:val="00005413"/>
    <w:rsid w:val="00025C1D"/>
    <w:rsid w:val="00027424"/>
    <w:rsid w:val="0004413B"/>
    <w:rsid w:val="00075BD6"/>
    <w:rsid w:val="000803D8"/>
    <w:rsid w:val="000861E6"/>
    <w:rsid w:val="000C4412"/>
    <w:rsid w:val="001402FA"/>
    <w:rsid w:val="002265D6"/>
    <w:rsid w:val="002358BC"/>
    <w:rsid w:val="002A72B5"/>
    <w:rsid w:val="002C31B1"/>
    <w:rsid w:val="004272FC"/>
    <w:rsid w:val="00483051"/>
    <w:rsid w:val="00506B1B"/>
    <w:rsid w:val="00612039"/>
    <w:rsid w:val="006D6A07"/>
    <w:rsid w:val="006F0CDD"/>
    <w:rsid w:val="00730238"/>
    <w:rsid w:val="0085239B"/>
    <w:rsid w:val="00880D01"/>
    <w:rsid w:val="00882233"/>
    <w:rsid w:val="008A0723"/>
    <w:rsid w:val="008D6D7A"/>
    <w:rsid w:val="008F2CED"/>
    <w:rsid w:val="009012A7"/>
    <w:rsid w:val="00902EF7"/>
    <w:rsid w:val="009363B7"/>
    <w:rsid w:val="00987FC0"/>
    <w:rsid w:val="009B6E95"/>
    <w:rsid w:val="009C3943"/>
    <w:rsid w:val="009C66DA"/>
    <w:rsid w:val="009D773C"/>
    <w:rsid w:val="00A00BCF"/>
    <w:rsid w:val="00A93DEB"/>
    <w:rsid w:val="00AD6D11"/>
    <w:rsid w:val="00B05C7A"/>
    <w:rsid w:val="00B267A4"/>
    <w:rsid w:val="00B852F9"/>
    <w:rsid w:val="00BA526B"/>
    <w:rsid w:val="00BB401D"/>
    <w:rsid w:val="00BF19BE"/>
    <w:rsid w:val="00C23372"/>
    <w:rsid w:val="00E26EB0"/>
    <w:rsid w:val="00EB3DED"/>
    <w:rsid w:val="00EC0AFD"/>
    <w:rsid w:val="00EE318F"/>
    <w:rsid w:val="00F70A4F"/>
    <w:rsid w:val="00F7232B"/>
    <w:rsid w:val="00FD0131"/>
    <w:rsid w:val="00FD1784"/>
    <w:rsid w:val="0C3A0328"/>
    <w:rsid w:val="146B3162"/>
    <w:rsid w:val="20AD7ABA"/>
    <w:rsid w:val="24264FA1"/>
    <w:rsid w:val="2624159B"/>
    <w:rsid w:val="26EA739B"/>
    <w:rsid w:val="2BAB7A48"/>
    <w:rsid w:val="3AD2116E"/>
    <w:rsid w:val="46B8012C"/>
    <w:rsid w:val="47445EC3"/>
    <w:rsid w:val="4FA40ED3"/>
    <w:rsid w:val="50AA60B8"/>
    <w:rsid w:val="58367429"/>
    <w:rsid w:val="66637C4D"/>
    <w:rsid w:val="6765189E"/>
    <w:rsid w:val="75EE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506</Words>
  <Characters>576</Characters>
  <Lines>4</Lines>
  <Paragraphs>1</Paragraphs>
  <TotalTime>10</TotalTime>
  <ScaleCrop>false</ScaleCrop>
  <LinksUpToDate>false</LinksUpToDate>
  <CharactersWithSpaces>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2025-04-07T07:42:00Z</dcterms:created>
  <dc:creator>池爽</dc:creator>
  <cp:lastModifiedBy>易采</cp:lastModifiedBy>
  <dcterms:modified xsi:type="dcterms:W3CDTF">2025-11-25T03:03:58Z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2052-12.1.0.23542</vt:lpwstr>
  </property>
  <property fmtid="{D5CDD505-2E9C-101B-9397-08002B2CF9AE}" pid="4" name="ICV">
    <vt:lpwstr>8AB2051D135E43A1AF5D0E694D02F346_12</vt:lpwstr>
  </property>
</Properties>
</file>