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EBE03">
      <w:pPr>
        <w:pStyle w:val="26"/>
        <w:spacing w:line="240" w:lineRule="atLeast"/>
        <w:ind w:firstLine="0"/>
        <w:jc w:val="center"/>
        <w:rPr>
          <w:rFonts w:hint="eastAsia" w:ascii="仿宋" w:hAnsi="仿宋" w:eastAsia="仿宋" w:cs="仿宋"/>
          <w:b/>
          <w:bCs/>
          <w:sz w:val="28"/>
          <w:szCs w:val="28"/>
        </w:rPr>
      </w:pPr>
      <w:bookmarkStart w:id="197" w:name="_GoBack"/>
      <w:bookmarkEnd w:id="197"/>
    </w:p>
    <w:p w14:paraId="0717D7CE">
      <w:pPr>
        <w:pStyle w:val="26"/>
        <w:spacing w:line="240" w:lineRule="atLeast"/>
        <w:ind w:firstLine="0"/>
        <w:jc w:val="center"/>
        <w:rPr>
          <w:rFonts w:hint="eastAsia" w:ascii="仿宋" w:hAnsi="仿宋" w:eastAsia="仿宋" w:cs="仿宋"/>
          <w:b/>
          <w:bCs/>
          <w:sz w:val="28"/>
          <w:szCs w:val="28"/>
        </w:rPr>
      </w:pPr>
    </w:p>
    <w:p w14:paraId="3BE40AC7">
      <w:pPr>
        <w:pStyle w:val="26"/>
        <w:spacing w:line="240" w:lineRule="atLeast"/>
        <w:ind w:firstLine="0"/>
        <w:jc w:val="center"/>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sz w:val="44"/>
          <w:szCs w:val="44"/>
        </w:rPr>
        <w:t>招　标　文　件</w:t>
      </w:r>
    </w:p>
    <w:p w14:paraId="049DA6DE">
      <w:pPr>
        <w:pStyle w:val="26"/>
        <w:spacing w:line="240" w:lineRule="atLeast"/>
        <w:ind w:firstLine="2711" w:firstLineChars="750"/>
        <w:rPr>
          <w:rFonts w:hint="eastAsia" w:ascii="仿宋" w:hAnsi="仿宋" w:eastAsia="仿宋" w:cs="仿宋"/>
          <w:b/>
          <w:bCs/>
          <w:sz w:val="36"/>
          <w:szCs w:val="36"/>
        </w:rPr>
      </w:pPr>
    </w:p>
    <w:p w14:paraId="0DE03962">
      <w:pPr>
        <w:pStyle w:val="26"/>
        <w:spacing w:line="240" w:lineRule="atLeast"/>
        <w:ind w:firstLine="1807" w:firstLineChars="500"/>
        <w:rPr>
          <w:rFonts w:hint="eastAsia" w:ascii="仿宋" w:hAnsi="仿宋" w:eastAsia="仿宋" w:cs="仿宋"/>
          <w:b/>
          <w:bCs/>
          <w:sz w:val="36"/>
          <w:szCs w:val="36"/>
        </w:rPr>
      </w:pPr>
    </w:p>
    <w:p w14:paraId="69218182">
      <w:pPr>
        <w:pStyle w:val="26"/>
        <w:spacing w:line="360" w:lineRule="auto"/>
        <w:ind w:firstLine="723" w:firstLineChars="200"/>
        <w:rPr>
          <w:rFonts w:hint="eastAsia" w:ascii="仿宋" w:hAnsi="仿宋" w:eastAsia="仿宋" w:cs="仿宋"/>
          <w:b/>
          <w:bCs/>
          <w:sz w:val="36"/>
          <w:szCs w:val="36"/>
        </w:rPr>
      </w:pPr>
      <w:r>
        <w:rPr>
          <w:rFonts w:hint="eastAsia" w:ascii="仿宋" w:hAnsi="仿宋" w:eastAsia="仿宋" w:cs="仿宋"/>
          <w:b/>
          <w:bCs/>
          <w:sz w:val="36"/>
          <w:szCs w:val="36"/>
        </w:rPr>
        <w:t>项目名称：南京医科大学零散弱电维护服务</w:t>
      </w:r>
    </w:p>
    <w:p w14:paraId="05130DB4">
      <w:pPr>
        <w:pStyle w:val="26"/>
        <w:spacing w:line="360" w:lineRule="auto"/>
        <w:ind w:firstLine="723" w:firstLineChars="200"/>
        <w:rPr>
          <w:rFonts w:hint="eastAsia" w:ascii="仿宋" w:hAnsi="仿宋" w:eastAsia="仿宋" w:cs="仿宋"/>
          <w:b/>
          <w:bCs/>
          <w:sz w:val="36"/>
          <w:szCs w:val="36"/>
        </w:rPr>
      </w:pPr>
      <w:r>
        <w:rPr>
          <w:rFonts w:hint="eastAsia" w:ascii="仿宋" w:hAnsi="仿宋" w:eastAsia="仿宋" w:cs="仿宋"/>
          <w:b/>
          <w:bCs/>
          <w:sz w:val="36"/>
          <w:szCs w:val="36"/>
        </w:rPr>
        <w:t>项目编号：</w:t>
      </w:r>
      <w:r>
        <w:rPr>
          <w:rFonts w:hint="eastAsia" w:ascii="仿宋" w:hAnsi="仿宋" w:eastAsia="仿宋" w:cs="仿宋"/>
          <w:b/>
          <w:bCs/>
          <w:color w:val="000000" w:themeColor="text1"/>
          <w:sz w:val="36"/>
          <w:szCs w:val="36"/>
          <w14:textFill>
            <w14:solidFill>
              <w14:schemeClr w14:val="tx1"/>
            </w14:solidFill>
          </w14:textFill>
        </w:rPr>
        <w:t>NJMUZB22420260716</w:t>
      </w:r>
    </w:p>
    <w:p w14:paraId="30F18C55">
      <w:pPr>
        <w:pStyle w:val="26"/>
        <w:spacing w:before="0" w:after="0" w:line="240" w:lineRule="atLeast"/>
        <w:ind w:firstLine="0"/>
        <w:rPr>
          <w:rFonts w:hint="eastAsia" w:ascii="仿宋" w:hAnsi="仿宋" w:eastAsia="仿宋" w:cs="仿宋"/>
          <w:sz w:val="36"/>
          <w:szCs w:val="36"/>
        </w:rPr>
      </w:pPr>
    </w:p>
    <w:p w14:paraId="78ADFEC5">
      <w:pPr>
        <w:pStyle w:val="26"/>
        <w:spacing w:before="0" w:after="0" w:line="240" w:lineRule="atLeast"/>
        <w:ind w:firstLine="0"/>
        <w:rPr>
          <w:rFonts w:hint="eastAsia" w:ascii="仿宋" w:hAnsi="仿宋" w:eastAsia="仿宋" w:cs="仿宋"/>
          <w:sz w:val="36"/>
          <w:szCs w:val="36"/>
        </w:rPr>
      </w:pPr>
    </w:p>
    <w:p w14:paraId="5A804FFA">
      <w:pPr>
        <w:pStyle w:val="26"/>
        <w:spacing w:before="0" w:after="0" w:line="240" w:lineRule="atLeast"/>
        <w:ind w:firstLine="0"/>
        <w:rPr>
          <w:rFonts w:hint="eastAsia" w:ascii="仿宋" w:hAnsi="仿宋" w:eastAsia="仿宋" w:cs="仿宋"/>
          <w:sz w:val="36"/>
          <w:szCs w:val="36"/>
        </w:rPr>
      </w:pPr>
    </w:p>
    <w:p w14:paraId="6A7C6482">
      <w:pPr>
        <w:pStyle w:val="26"/>
        <w:spacing w:before="0" w:after="0" w:line="240" w:lineRule="atLeast"/>
        <w:ind w:firstLine="0"/>
        <w:rPr>
          <w:rFonts w:hint="eastAsia" w:ascii="仿宋" w:hAnsi="仿宋" w:eastAsia="仿宋" w:cs="仿宋"/>
          <w:sz w:val="36"/>
          <w:szCs w:val="36"/>
        </w:rPr>
      </w:pPr>
    </w:p>
    <w:p w14:paraId="569D2296">
      <w:pPr>
        <w:pStyle w:val="26"/>
        <w:spacing w:before="0" w:after="0" w:line="240" w:lineRule="atLeast"/>
        <w:ind w:firstLine="0"/>
        <w:rPr>
          <w:rFonts w:hint="eastAsia" w:ascii="仿宋" w:hAnsi="仿宋" w:eastAsia="仿宋" w:cs="仿宋"/>
          <w:sz w:val="36"/>
          <w:szCs w:val="36"/>
        </w:rPr>
      </w:pPr>
    </w:p>
    <w:p w14:paraId="519A3134">
      <w:pPr>
        <w:pStyle w:val="26"/>
        <w:spacing w:before="0" w:after="0" w:line="240" w:lineRule="atLeast"/>
        <w:ind w:firstLine="0"/>
        <w:rPr>
          <w:rFonts w:hint="eastAsia" w:ascii="仿宋" w:hAnsi="仿宋" w:eastAsia="仿宋" w:cs="仿宋"/>
          <w:sz w:val="36"/>
          <w:szCs w:val="36"/>
        </w:rPr>
      </w:pPr>
    </w:p>
    <w:p w14:paraId="6DB15BAB">
      <w:pPr>
        <w:pStyle w:val="26"/>
        <w:spacing w:before="0" w:after="0" w:line="240" w:lineRule="atLeast"/>
        <w:ind w:firstLine="0"/>
        <w:rPr>
          <w:rFonts w:hint="eastAsia" w:ascii="仿宋" w:hAnsi="仿宋" w:eastAsia="仿宋" w:cs="仿宋"/>
          <w:sz w:val="36"/>
          <w:szCs w:val="36"/>
        </w:rPr>
      </w:pPr>
    </w:p>
    <w:p w14:paraId="2E10814C">
      <w:pPr>
        <w:pStyle w:val="26"/>
        <w:spacing w:before="0" w:after="0" w:line="240" w:lineRule="atLeast"/>
        <w:ind w:firstLine="0"/>
        <w:rPr>
          <w:rFonts w:hint="eastAsia" w:ascii="仿宋" w:hAnsi="仿宋" w:eastAsia="仿宋" w:cs="仿宋"/>
          <w:sz w:val="36"/>
          <w:szCs w:val="36"/>
        </w:rPr>
      </w:pPr>
    </w:p>
    <w:p w14:paraId="597CC6A3">
      <w:pPr>
        <w:pStyle w:val="26"/>
        <w:spacing w:line="360" w:lineRule="auto"/>
        <w:ind w:firstLine="0"/>
        <w:jc w:val="center"/>
        <w:rPr>
          <w:rFonts w:hint="eastAsia" w:ascii="仿宋" w:hAnsi="仿宋" w:eastAsia="仿宋" w:cs="仿宋"/>
          <w:b/>
          <w:bCs/>
          <w:sz w:val="32"/>
          <w:szCs w:val="32"/>
        </w:rPr>
      </w:pPr>
      <w:r>
        <w:rPr>
          <w:rFonts w:hint="eastAsia" w:ascii="仿宋" w:hAnsi="仿宋" w:eastAsia="仿宋" w:cs="仿宋"/>
          <w:b/>
          <w:bCs/>
          <w:sz w:val="32"/>
          <w:szCs w:val="32"/>
        </w:rPr>
        <w:t>南京医科大学</w:t>
      </w:r>
    </w:p>
    <w:p w14:paraId="4AC2299B">
      <w:pPr>
        <w:pStyle w:val="26"/>
        <w:spacing w:line="360" w:lineRule="auto"/>
        <w:ind w:firstLine="0"/>
        <w:jc w:val="center"/>
        <w:rPr>
          <w:rFonts w:hint="eastAsia" w:ascii="仿宋" w:hAnsi="仿宋" w:eastAsia="仿宋" w:cs="仿宋"/>
          <w:b/>
          <w:bCs/>
          <w:sz w:val="28"/>
          <w:szCs w:val="28"/>
        </w:rPr>
      </w:pPr>
      <w:r>
        <w:rPr>
          <w:rFonts w:hint="eastAsia" w:ascii="仿宋" w:hAnsi="仿宋" w:eastAsia="仿宋" w:cs="仿宋"/>
          <w:b/>
          <w:bCs/>
          <w:sz w:val="32"/>
          <w:szCs w:val="32"/>
        </w:rPr>
        <w:t>2026年11月</w:t>
      </w:r>
      <w:r>
        <w:rPr>
          <w:rFonts w:hint="eastAsia" w:ascii="仿宋" w:hAnsi="仿宋" w:eastAsia="仿宋" w:cs="仿宋"/>
          <w:sz w:val="36"/>
          <w:szCs w:val="36"/>
        </w:rPr>
        <w:br w:type="page"/>
      </w:r>
      <w:bookmarkStart w:id="0" w:name="_Toc517190880"/>
      <w:bookmarkStart w:id="1" w:name="_Toc120614210"/>
      <w:bookmarkStart w:id="2" w:name="_Toc20823272"/>
      <w:bookmarkStart w:id="3" w:name="_Toc513029200"/>
      <w:bookmarkStart w:id="4" w:name="_Toc16938516"/>
      <w:bookmarkStart w:id="5" w:name="_Toc523127445"/>
      <w:bookmarkStart w:id="6" w:name="_Toc479757206"/>
      <w:r>
        <w:rPr>
          <w:rFonts w:hint="eastAsia" w:ascii="仿宋" w:hAnsi="仿宋" w:eastAsia="仿宋" w:cs="仿宋"/>
          <w:b/>
          <w:sz w:val="28"/>
          <w:szCs w:val="28"/>
        </w:rPr>
        <w:t>目  录</w:t>
      </w:r>
      <w:bookmarkEnd w:id="0"/>
    </w:p>
    <w:p w14:paraId="3677F03E">
      <w:pPr>
        <w:pStyle w:val="14"/>
        <w:tabs>
          <w:tab w:val="right" w:leader="dot" w:pos="8296"/>
        </w:tabs>
        <w:spacing w:line="240" w:lineRule="atLeast"/>
        <w:rPr>
          <w:rFonts w:hint="eastAsia" w:ascii="仿宋" w:hAnsi="仿宋" w:eastAsia="仿宋" w:cs="仿宋"/>
          <w:b w:val="0"/>
          <w:bCs w:val="0"/>
          <w:caps w:val="0"/>
          <w:sz w:val="28"/>
          <w:szCs w:val="28"/>
        </w:rPr>
      </w:pPr>
      <w:r>
        <w:rPr>
          <w:rFonts w:hint="eastAsia" w:ascii="仿宋" w:hAnsi="仿宋" w:eastAsia="仿宋" w:cs="仿宋"/>
          <w:b w:val="0"/>
          <w:color w:val="000000"/>
          <w:sz w:val="28"/>
          <w:szCs w:val="28"/>
        </w:rPr>
        <w:fldChar w:fldCharType="begin"/>
      </w:r>
      <w:r>
        <w:rPr>
          <w:rFonts w:hint="eastAsia" w:ascii="仿宋" w:hAnsi="仿宋" w:eastAsia="仿宋" w:cs="仿宋"/>
          <w:b w:val="0"/>
          <w:color w:val="000000"/>
          <w:sz w:val="28"/>
          <w:szCs w:val="28"/>
        </w:rPr>
        <w:instrText xml:space="preserve"> TOC \o "1-3" \h \z \u </w:instrText>
      </w:r>
      <w:r>
        <w:rPr>
          <w:rFonts w:hint="eastAsia" w:ascii="仿宋" w:hAnsi="仿宋" w:eastAsia="仿宋" w:cs="仿宋"/>
          <w:b w:val="0"/>
          <w:color w:val="000000"/>
          <w:sz w:val="28"/>
          <w:szCs w:val="28"/>
        </w:rPr>
        <w:fldChar w:fldCharType="separate"/>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"_Toc523931345" </w:instrText>
      </w:r>
      <w:r>
        <w:rPr>
          <w:rFonts w:hint="eastAsia" w:ascii="仿宋" w:hAnsi="仿宋" w:eastAsia="仿宋" w:cs="仿宋"/>
          <w:sz w:val="28"/>
          <w:szCs w:val="28"/>
        </w:rPr>
        <w:fldChar w:fldCharType="separate"/>
      </w:r>
      <w:r>
        <w:rPr>
          <w:rStyle w:val="20"/>
          <w:rFonts w:hint="eastAsia" w:ascii="仿宋" w:hAnsi="仿宋" w:eastAsia="仿宋" w:cs="仿宋"/>
          <w:color w:val="000000"/>
          <w:sz w:val="28"/>
          <w:szCs w:val="28"/>
          <w:u w:val="none"/>
        </w:rPr>
        <w:t>第一章招标公告</w:t>
      </w:r>
      <w:r>
        <w:rPr>
          <w:rFonts w:hint="eastAsia" w:ascii="仿宋" w:hAnsi="仿宋" w:eastAsia="仿宋" w:cs="仿宋"/>
          <w:b w:val="0"/>
          <w:bCs w:val="0"/>
          <w:caps w:val="0"/>
          <w:color w:val="000000"/>
          <w:sz w:val="28"/>
          <w:szCs w:val="28"/>
        </w:rPr>
        <w:tab/>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PAGEREF _Toc523931345 \h </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rPr>
        <w:t>3</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rPr>
        <w:fldChar w:fldCharType="end"/>
      </w:r>
    </w:p>
    <w:p w14:paraId="039A21C3">
      <w:pPr>
        <w:pStyle w:val="14"/>
        <w:tabs>
          <w:tab w:val="right" w:leader="dot" w:pos="8296"/>
        </w:tabs>
        <w:spacing w:line="240" w:lineRule="atLeast"/>
        <w:rPr>
          <w:rFonts w:hint="eastAsia" w:ascii="仿宋" w:hAnsi="仿宋" w:eastAsia="仿宋" w:cs="仿宋"/>
          <w:b w:val="0"/>
          <w:bCs w:val="0"/>
          <w:caps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"_Toc523931346" </w:instrText>
      </w:r>
      <w:r>
        <w:rPr>
          <w:rFonts w:hint="eastAsia" w:ascii="仿宋" w:hAnsi="仿宋" w:eastAsia="仿宋" w:cs="仿宋"/>
          <w:sz w:val="28"/>
          <w:szCs w:val="28"/>
        </w:rPr>
        <w:fldChar w:fldCharType="separate"/>
      </w:r>
      <w:r>
        <w:rPr>
          <w:rStyle w:val="20"/>
          <w:rFonts w:hint="eastAsia" w:ascii="仿宋" w:hAnsi="仿宋" w:eastAsia="仿宋" w:cs="仿宋"/>
          <w:color w:val="000000"/>
          <w:sz w:val="28"/>
          <w:szCs w:val="28"/>
          <w:u w:val="none"/>
        </w:rPr>
        <w:t>第二章 投标人须知</w:t>
      </w:r>
      <w:r>
        <w:rPr>
          <w:rFonts w:hint="eastAsia" w:ascii="仿宋" w:hAnsi="仿宋" w:eastAsia="仿宋" w:cs="仿宋"/>
          <w:color w:val="000000"/>
          <w:sz w:val="28"/>
          <w:szCs w:val="28"/>
        </w:rPr>
        <w:tab/>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PAGEREF _Toc523931346 \h </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rPr>
        <w:t>6</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rPr>
        <w:fldChar w:fldCharType="end"/>
      </w:r>
    </w:p>
    <w:p w14:paraId="60D44CD4">
      <w:pPr>
        <w:pStyle w:val="14"/>
        <w:tabs>
          <w:tab w:val="right" w:leader="dot" w:pos="8296"/>
        </w:tabs>
        <w:spacing w:line="240" w:lineRule="atLeast"/>
        <w:rPr>
          <w:rFonts w:hint="eastAsia" w:ascii="仿宋" w:hAnsi="仿宋" w:eastAsia="仿宋" w:cs="仿宋"/>
          <w:b w:val="0"/>
          <w:bCs w:val="0"/>
          <w:caps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"_Toc523931347" </w:instrText>
      </w:r>
      <w:r>
        <w:rPr>
          <w:rFonts w:hint="eastAsia" w:ascii="仿宋" w:hAnsi="仿宋" w:eastAsia="仿宋" w:cs="仿宋"/>
          <w:sz w:val="28"/>
          <w:szCs w:val="28"/>
        </w:rPr>
        <w:fldChar w:fldCharType="separate"/>
      </w:r>
      <w:r>
        <w:rPr>
          <w:rStyle w:val="20"/>
          <w:rFonts w:hint="eastAsia" w:ascii="仿宋" w:hAnsi="仿宋" w:eastAsia="仿宋" w:cs="仿宋"/>
          <w:color w:val="000000"/>
          <w:sz w:val="28"/>
          <w:szCs w:val="28"/>
          <w:u w:val="none"/>
        </w:rPr>
        <w:t>第三章 项目需求</w:t>
      </w:r>
      <w:r>
        <w:rPr>
          <w:rFonts w:hint="eastAsia" w:ascii="仿宋" w:hAnsi="仿宋" w:eastAsia="仿宋" w:cs="仿宋"/>
          <w:color w:val="000000"/>
          <w:sz w:val="28"/>
          <w:szCs w:val="28"/>
        </w:rPr>
        <w:tab/>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PAGEREF _Toc523931347 \h </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rPr>
        <w:t>18</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rPr>
        <w:fldChar w:fldCharType="end"/>
      </w:r>
    </w:p>
    <w:p w14:paraId="3A7A7115">
      <w:pPr>
        <w:pStyle w:val="14"/>
        <w:tabs>
          <w:tab w:val="right" w:leader="dot" w:pos="8296"/>
        </w:tabs>
        <w:spacing w:line="240" w:lineRule="atLeast"/>
        <w:rPr>
          <w:rFonts w:hint="eastAsia" w:ascii="仿宋" w:hAnsi="仿宋" w:eastAsia="仿宋" w:cs="仿宋"/>
          <w:b w:val="0"/>
          <w:bCs w:val="0"/>
          <w:caps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"_Toc523931348" </w:instrText>
      </w:r>
      <w:r>
        <w:rPr>
          <w:rFonts w:hint="eastAsia" w:ascii="仿宋" w:hAnsi="仿宋" w:eastAsia="仿宋" w:cs="仿宋"/>
          <w:sz w:val="28"/>
          <w:szCs w:val="28"/>
        </w:rPr>
        <w:fldChar w:fldCharType="separate"/>
      </w:r>
      <w:r>
        <w:rPr>
          <w:rStyle w:val="20"/>
          <w:rFonts w:hint="eastAsia" w:ascii="仿宋" w:hAnsi="仿宋" w:eastAsia="仿宋" w:cs="仿宋"/>
          <w:color w:val="000000"/>
          <w:sz w:val="28"/>
          <w:szCs w:val="28"/>
          <w:u w:val="none"/>
        </w:rPr>
        <w:t>第四章 评标方法与评标标准</w:t>
      </w:r>
      <w:r>
        <w:rPr>
          <w:rFonts w:hint="eastAsia" w:ascii="仿宋" w:hAnsi="仿宋" w:eastAsia="仿宋" w:cs="仿宋"/>
          <w:color w:val="000000"/>
          <w:sz w:val="28"/>
          <w:szCs w:val="28"/>
        </w:rPr>
        <w:tab/>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PAGEREF _Toc523931348 \h </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rPr>
        <w:t>20</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rPr>
        <w:fldChar w:fldCharType="end"/>
      </w:r>
    </w:p>
    <w:p w14:paraId="15A14718">
      <w:pPr>
        <w:pStyle w:val="14"/>
        <w:tabs>
          <w:tab w:val="right" w:leader="dot" w:pos="8296"/>
        </w:tabs>
        <w:spacing w:line="240" w:lineRule="atLeast"/>
        <w:rPr>
          <w:rFonts w:hint="eastAsia" w:ascii="仿宋" w:hAnsi="仿宋" w:eastAsia="仿宋" w:cs="仿宋"/>
          <w:b w:val="0"/>
          <w:bCs w:val="0"/>
          <w:caps w:val="0"/>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"_Toc523931349" </w:instrText>
      </w:r>
      <w:r>
        <w:rPr>
          <w:rFonts w:hint="eastAsia" w:ascii="仿宋" w:hAnsi="仿宋" w:eastAsia="仿宋" w:cs="仿宋"/>
          <w:sz w:val="28"/>
          <w:szCs w:val="28"/>
        </w:rPr>
        <w:fldChar w:fldCharType="separate"/>
      </w:r>
      <w:r>
        <w:rPr>
          <w:rStyle w:val="20"/>
          <w:rFonts w:hint="eastAsia" w:ascii="仿宋" w:hAnsi="仿宋" w:eastAsia="仿宋" w:cs="仿宋"/>
          <w:color w:val="000000"/>
          <w:sz w:val="28"/>
          <w:szCs w:val="28"/>
          <w:u w:val="none"/>
        </w:rPr>
        <w:t>第五章 投标文件格式</w:t>
      </w:r>
      <w:r>
        <w:rPr>
          <w:rFonts w:hint="eastAsia" w:ascii="仿宋" w:hAnsi="仿宋" w:eastAsia="仿宋" w:cs="仿宋"/>
          <w:color w:val="000000"/>
          <w:sz w:val="28"/>
          <w:szCs w:val="28"/>
        </w:rPr>
        <w:tab/>
      </w:r>
      <w:r>
        <w:rPr>
          <w:rFonts w:hint="eastAsia" w:ascii="仿宋" w:hAnsi="仿宋" w:eastAsia="仿宋" w:cs="仿宋"/>
          <w:color w:val="000000"/>
          <w:sz w:val="28"/>
          <w:szCs w:val="28"/>
        </w:rPr>
        <w:fldChar w:fldCharType="begin"/>
      </w:r>
      <w:r>
        <w:rPr>
          <w:rFonts w:hint="eastAsia" w:ascii="仿宋" w:hAnsi="仿宋" w:eastAsia="仿宋" w:cs="仿宋"/>
          <w:color w:val="000000"/>
          <w:sz w:val="28"/>
          <w:szCs w:val="28"/>
        </w:rPr>
        <w:instrText xml:space="preserve"> PAGEREF _Toc523931349 \h </w:instrText>
      </w:r>
      <w:r>
        <w:rPr>
          <w:rFonts w:hint="eastAsia" w:ascii="仿宋" w:hAnsi="仿宋" w:eastAsia="仿宋" w:cs="仿宋"/>
          <w:color w:val="000000"/>
          <w:sz w:val="28"/>
          <w:szCs w:val="28"/>
        </w:rPr>
        <w:fldChar w:fldCharType="separate"/>
      </w:r>
      <w:r>
        <w:rPr>
          <w:rFonts w:hint="eastAsia" w:ascii="仿宋" w:hAnsi="仿宋" w:eastAsia="仿宋" w:cs="仿宋"/>
          <w:color w:val="000000"/>
          <w:sz w:val="28"/>
          <w:szCs w:val="28"/>
        </w:rPr>
        <w:t>23</w:t>
      </w:r>
      <w:r>
        <w:rPr>
          <w:rFonts w:hint="eastAsia" w:ascii="仿宋" w:hAnsi="仿宋" w:eastAsia="仿宋" w:cs="仿宋"/>
          <w:color w:val="000000"/>
          <w:sz w:val="28"/>
          <w:szCs w:val="28"/>
        </w:rPr>
        <w:fldChar w:fldCharType="end"/>
      </w:r>
      <w:r>
        <w:rPr>
          <w:rFonts w:hint="eastAsia" w:ascii="仿宋" w:hAnsi="仿宋" w:eastAsia="仿宋" w:cs="仿宋"/>
          <w:color w:val="000000"/>
          <w:sz w:val="28"/>
          <w:szCs w:val="28"/>
        </w:rPr>
        <w:fldChar w:fldCharType="end"/>
      </w:r>
    </w:p>
    <w:p w14:paraId="37DFC756">
      <w:pPr>
        <w:spacing w:line="240" w:lineRule="atLeast"/>
        <w:jc w:val="center"/>
        <w:outlineLvl w:val="0"/>
        <w:rPr>
          <w:rFonts w:hint="eastAsia" w:ascii="仿宋" w:hAnsi="仿宋" w:eastAsia="仿宋" w:cs="仿宋"/>
          <w:b/>
          <w:sz w:val="28"/>
          <w:szCs w:val="28"/>
        </w:rPr>
      </w:pPr>
      <w:r>
        <w:rPr>
          <w:rFonts w:hint="eastAsia" w:ascii="仿宋" w:hAnsi="仿宋" w:eastAsia="仿宋" w:cs="仿宋"/>
          <w:b/>
          <w:sz w:val="28"/>
          <w:szCs w:val="28"/>
        </w:rPr>
        <w:fldChar w:fldCharType="end"/>
      </w:r>
    </w:p>
    <w:p w14:paraId="7C535E92">
      <w:pPr>
        <w:spacing w:line="240" w:lineRule="atLeast"/>
        <w:rPr>
          <w:rFonts w:hint="eastAsia" w:ascii="仿宋" w:hAnsi="仿宋" w:eastAsia="仿宋" w:cs="仿宋"/>
          <w:b/>
          <w:sz w:val="28"/>
          <w:szCs w:val="28"/>
        </w:rPr>
      </w:pPr>
    </w:p>
    <w:p w14:paraId="541698A7">
      <w:pPr>
        <w:spacing w:line="240" w:lineRule="atLeast"/>
        <w:rPr>
          <w:rFonts w:hint="eastAsia" w:ascii="仿宋" w:hAnsi="仿宋" w:eastAsia="仿宋" w:cs="仿宋"/>
          <w:sz w:val="28"/>
          <w:szCs w:val="28"/>
        </w:rPr>
      </w:pPr>
    </w:p>
    <w:p w14:paraId="6F165274">
      <w:pPr>
        <w:spacing w:line="240" w:lineRule="atLeast"/>
        <w:rPr>
          <w:rFonts w:hint="eastAsia" w:ascii="仿宋" w:hAnsi="仿宋" w:eastAsia="仿宋" w:cs="仿宋"/>
          <w:sz w:val="28"/>
          <w:szCs w:val="28"/>
        </w:rPr>
      </w:pPr>
    </w:p>
    <w:p w14:paraId="0B514EC1">
      <w:pPr>
        <w:spacing w:line="240" w:lineRule="atLeast"/>
        <w:rPr>
          <w:rFonts w:hint="eastAsia" w:ascii="仿宋" w:hAnsi="仿宋" w:eastAsia="仿宋" w:cs="仿宋"/>
          <w:sz w:val="28"/>
          <w:szCs w:val="28"/>
        </w:rPr>
      </w:pPr>
    </w:p>
    <w:p w14:paraId="22B5796B">
      <w:pPr>
        <w:spacing w:line="240" w:lineRule="atLeast"/>
        <w:rPr>
          <w:rFonts w:hint="eastAsia" w:ascii="仿宋" w:hAnsi="仿宋" w:eastAsia="仿宋" w:cs="仿宋"/>
          <w:sz w:val="28"/>
          <w:szCs w:val="28"/>
        </w:rPr>
      </w:pPr>
    </w:p>
    <w:p w14:paraId="4E50F6CC">
      <w:pPr>
        <w:spacing w:line="240" w:lineRule="atLeast"/>
        <w:rPr>
          <w:rFonts w:hint="eastAsia" w:ascii="仿宋" w:hAnsi="仿宋" w:eastAsia="仿宋" w:cs="仿宋"/>
          <w:sz w:val="28"/>
          <w:szCs w:val="28"/>
        </w:rPr>
      </w:pPr>
    </w:p>
    <w:p w14:paraId="30A510DB">
      <w:pPr>
        <w:spacing w:line="240" w:lineRule="atLeast"/>
        <w:rPr>
          <w:rFonts w:hint="eastAsia" w:ascii="仿宋" w:hAnsi="仿宋" w:eastAsia="仿宋" w:cs="仿宋"/>
          <w:sz w:val="28"/>
          <w:szCs w:val="28"/>
        </w:rPr>
      </w:pPr>
    </w:p>
    <w:p w14:paraId="6CC9C01B">
      <w:pPr>
        <w:spacing w:line="240" w:lineRule="atLeast"/>
        <w:rPr>
          <w:rFonts w:hint="eastAsia" w:ascii="仿宋" w:hAnsi="仿宋" w:eastAsia="仿宋" w:cs="仿宋"/>
          <w:sz w:val="28"/>
          <w:szCs w:val="28"/>
        </w:rPr>
      </w:pPr>
    </w:p>
    <w:p w14:paraId="4A3D41CD">
      <w:pPr>
        <w:spacing w:line="240" w:lineRule="atLeast"/>
        <w:rPr>
          <w:rFonts w:hint="eastAsia" w:ascii="仿宋" w:hAnsi="仿宋" w:eastAsia="仿宋" w:cs="仿宋"/>
          <w:sz w:val="28"/>
          <w:szCs w:val="28"/>
        </w:rPr>
      </w:pPr>
    </w:p>
    <w:p w14:paraId="7FCDF884">
      <w:pPr>
        <w:spacing w:line="240" w:lineRule="atLeast"/>
        <w:rPr>
          <w:rFonts w:hint="eastAsia" w:ascii="仿宋" w:hAnsi="仿宋" w:eastAsia="仿宋" w:cs="仿宋"/>
          <w:sz w:val="28"/>
          <w:szCs w:val="28"/>
        </w:rPr>
      </w:pPr>
    </w:p>
    <w:p w14:paraId="6D9111C5">
      <w:pPr>
        <w:spacing w:line="240" w:lineRule="atLeast"/>
        <w:rPr>
          <w:rFonts w:hint="eastAsia" w:ascii="仿宋" w:hAnsi="仿宋" w:eastAsia="仿宋" w:cs="仿宋"/>
          <w:sz w:val="28"/>
          <w:szCs w:val="28"/>
        </w:rPr>
      </w:pPr>
    </w:p>
    <w:p w14:paraId="46201812">
      <w:pPr>
        <w:spacing w:line="240" w:lineRule="atLeast"/>
        <w:rPr>
          <w:rFonts w:hint="eastAsia" w:ascii="仿宋" w:hAnsi="仿宋" w:eastAsia="仿宋" w:cs="仿宋"/>
          <w:sz w:val="28"/>
          <w:szCs w:val="28"/>
        </w:rPr>
      </w:pPr>
    </w:p>
    <w:p w14:paraId="53A9F877">
      <w:pPr>
        <w:spacing w:line="240" w:lineRule="atLeast"/>
        <w:rPr>
          <w:rFonts w:hint="eastAsia" w:ascii="仿宋" w:hAnsi="仿宋" w:eastAsia="仿宋" w:cs="仿宋"/>
          <w:sz w:val="28"/>
          <w:szCs w:val="28"/>
        </w:rPr>
      </w:pPr>
    </w:p>
    <w:p w14:paraId="724BE02C">
      <w:pPr>
        <w:spacing w:line="240" w:lineRule="atLeast"/>
        <w:rPr>
          <w:rFonts w:hint="eastAsia" w:ascii="仿宋" w:hAnsi="仿宋" w:eastAsia="仿宋" w:cs="仿宋"/>
          <w:sz w:val="28"/>
          <w:szCs w:val="28"/>
        </w:rPr>
      </w:pPr>
    </w:p>
    <w:p w14:paraId="68B4C72C">
      <w:pPr>
        <w:spacing w:line="240" w:lineRule="atLeast"/>
        <w:rPr>
          <w:rFonts w:hint="eastAsia" w:ascii="仿宋" w:hAnsi="仿宋" w:eastAsia="仿宋" w:cs="仿宋"/>
          <w:sz w:val="28"/>
          <w:szCs w:val="28"/>
        </w:rPr>
      </w:pPr>
    </w:p>
    <w:p w14:paraId="336F4655">
      <w:pPr>
        <w:spacing w:line="240" w:lineRule="atLeast"/>
        <w:rPr>
          <w:rFonts w:hint="eastAsia" w:ascii="仿宋" w:hAnsi="仿宋" w:eastAsia="仿宋" w:cs="仿宋"/>
          <w:sz w:val="28"/>
          <w:szCs w:val="28"/>
        </w:rPr>
      </w:pPr>
    </w:p>
    <w:p w14:paraId="187DD6E8">
      <w:pPr>
        <w:spacing w:line="240" w:lineRule="atLeast"/>
        <w:rPr>
          <w:rFonts w:hint="eastAsia" w:ascii="仿宋" w:hAnsi="仿宋" w:eastAsia="仿宋" w:cs="仿宋"/>
          <w:sz w:val="28"/>
          <w:szCs w:val="28"/>
        </w:rPr>
      </w:pPr>
    </w:p>
    <w:bookmarkEnd w:id="1"/>
    <w:p w14:paraId="1727483F">
      <w:pPr>
        <w:pStyle w:val="2"/>
        <w:pageBreakBefore/>
        <w:numPr>
          <w:ilvl w:val="0"/>
          <w:numId w:val="2"/>
        </w:numPr>
        <w:spacing w:line="240" w:lineRule="atLeast"/>
        <w:rPr>
          <w:rFonts w:hint="eastAsia" w:ascii="仿宋" w:hAnsi="仿宋" w:eastAsia="仿宋" w:cs="仿宋"/>
          <w:b/>
          <w:sz w:val="28"/>
        </w:rPr>
      </w:pPr>
      <w:bookmarkStart w:id="7" w:name="_Toc523931345"/>
      <w:r>
        <w:rPr>
          <w:rFonts w:hint="eastAsia" w:ascii="仿宋" w:hAnsi="仿宋" w:eastAsia="仿宋" w:cs="仿宋"/>
          <w:b/>
          <w:bCs/>
          <w:sz w:val="28"/>
          <w:szCs w:val="28"/>
        </w:rPr>
        <w:t>招标公告</w:t>
      </w:r>
      <w:bookmarkEnd w:id="7"/>
    </w:p>
    <w:bookmarkEnd w:id="2"/>
    <w:bookmarkEnd w:id="3"/>
    <w:bookmarkEnd w:id="4"/>
    <w:bookmarkEnd w:id="5"/>
    <w:bookmarkEnd w:id="6"/>
    <w:p w14:paraId="58AE88E6">
      <w:pPr>
        <w:spacing w:line="240" w:lineRule="atLeast"/>
        <w:rPr>
          <w:rFonts w:hint="eastAsia" w:ascii="仿宋" w:hAnsi="仿宋" w:eastAsia="仿宋" w:cs="仿宋"/>
          <w:sz w:val="28"/>
          <w:szCs w:val="28"/>
        </w:rPr>
      </w:pPr>
    </w:p>
    <w:p w14:paraId="6EDAA30C">
      <w:pPr>
        <w:spacing w:before="120" w:beforeLines="50" w:after="120" w:afterLines="50" w:line="240" w:lineRule="atLeast"/>
        <w:ind w:firstLine="560" w:firstLineChars="200"/>
        <w:rPr>
          <w:rFonts w:hint="eastAsia" w:ascii="仿宋" w:hAnsi="仿宋" w:eastAsia="仿宋" w:cs="仿宋"/>
          <w:sz w:val="28"/>
          <w:szCs w:val="28"/>
        </w:rPr>
      </w:pPr>
      <w:bookmarkStart w:id="8" w:name="_Toc120614211"/>
      <w:bookmarkStart w:id="9" w:name="_Toc479757207"/>
      <w:bookmarkStart w:id="10" w:name="_Toc120614221"/>
      <w:bookmarkStart w:id="11" w:name="OLE_LINK2"/>
      <w:bookmarkStart w:id="12" w:name="_Toc16938558"/>
      <w:bookmarkStart w:id="13" w:name="_Toc20823314"/>
      <w:bookmarkStart w:id="14" w:name="_Toc513029242"/>
      <w:bookmarkStart w:id="15" w:name="_Toc444669970"/>
      <w:bookmarkStart w:id="16" w:name="OLE_LINK1"/>
      <w:r>
        <w:rPr>
          <w:rFonts w:hint="eastAsia" w:ascii="仿宋" w:hAnsi="仿宋" w:eastAsia="仿宋" w:cs="仿宋"/>
          <w:sz w:val="28"/>
          <w:szCs w:val="28"/>
        </w:rPr>
        <w:t>南京医科大学就 南京医科大学</w:t>
      </w:r>
      <w:r>
        <w:rPr>
          <w:rFonts w:hint="eastAsia" w:ascii="仿宋" w:hAnsi="仿宋" w:eastAsia="仿宋" w:cs="仿宋"/>
          <w:sz w:val="28"/>
          <w:szCs w:val="28"/>
          <w:u w:val="single"/>
        </w:rPr>
        <w:t xml:space="preserve">零散弱电维护服务  </w:t>
      </w:r>
      <w:r>
        <w:rPr>
          <w:rFonts w:hint="eastAsia" w:ascii="仿宋" w:hAnsi="仿宋" w:eastAsia="仿宋" w:cs="仿宋"/>
          <w:sz w:val="28"/>
          <w:szCs w:val="28"/>
        </w:rPr>
        <w:t>采购项目公开招标，相应资金已落实，欢迎符合招标公告资质要求的供应商前来投标。</w:t>
      </w:r>
    </w:p>
    <w:p w14:paraId="34DD6542">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一、采购项目名称及编号</w:t>
      </w:r>
    </w:p>
    <w:p w14:paraId="7FD40466">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（一）采购项目名称：南京医科大学零散弱电维护服务</w:t>
      </w:r>
    </w:p>
    <w:p w14:paraId="07777CB1">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（二）采购项目编号：</w:t>
      </w:r>
      <w:r>
        <w:rPr>
          <w:rFonts w:hint="eastAsia" w:ascii="仿宋" w:hAnsi="仿宋" w:eastAsia="仿宋" w:cs="仿宋"/>
          <w:color w:val="000000" w:themeColor="text1"/>
          <w:sz w:val="28"/>
          <w:szCs w:val="28"/>
          <w14:textFill>
            <w14:solidFill>
              <w14:schemeClr w14:val="tx1"/>
            </w14:solidFill>
          </w14:textFill>
        </w:rPr>
        <w:t>NJMUZB22420260716</w:t>
      </w:r>
    </w:p>
    <w:p w14:paraId="66C0ED83">
      <w:pPr>
        <w:spacing w:before="120" w:beforeLines="50" w:after="120" w:afterLines="50" w:line="240" w:lineRule="atLeast"/>
        <w:ind w:firstLine="562" w:firstLineChars="200"/>
        <w:rPr>
          <w:rFonts w:hint="eastAsia" w:ascii="仿宋" w:hAnsi="仿宋" w:eastAsia="仿宋" w:cs="仿宋"/>
          <w:sz w:val="28"/>
          <w:szCs w:val="28"/>
        </w:rPr>
      </w:pPr>
      <w:r>
        <w:rPr>
          <w:rFonts w:hint="eastAsia" w:ascii="仿宋" w:hAnsi="仿宋" w:eastAsia="仿宋" w:cs="仿宋"/>
          <w:b/>
          <w:bCs/>
          <w:sz w:val="28"/>
          <w:szCs w:val="28"/>
        </w:rPr>
        <w:t xml:space="preserve">二、采购项目的预算金额: </w:t>
      </w:r>
    </w:p>
    <w:p w14:paraId="1E64A3D9">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标段一：南京医科大学南京校区(五台、江宁) 零散弱电维护服务      13万；</w:t>
      </w:r>
    </w:p>
    <w:p w14:paraId="57FA2900">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标段二：南京医科大学常州校区零散弱电维护服务    6万                                         </w:t>
      </w:r>
    </w:p>
    <w:p w14:paraId="1502FD99">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三、采购项目需求</w:t>
      </w:r>
    </w:p>
    <w:p w14:paraId="03DF743E">
      <w:pPr>
        <w:spacing w:before="120" w:beforeLines="50" w:after="120" w:afterLines="50" w:line="240" w:lineRule="atLeast"/>
        <w:ind w:firstLine="560" w:firstLineChars="200"/>
        <w:rPr>
          <w:rFonts w:hint="eastAsia" w:ascii="仿宋" w:hAnsi="仿宋" w:eastAsia="仿宋" w:cs="仿宋"/>
          <w:b/>
          <w:sz w:val="28"/>
          <w:szCs w:val="28"/>
        </w:rPr>
      </w:pPr>
      <w:r>
        <w:rPr>
          <w:rFonts w:hint="eastAsia" w:ascii="仿宋" w:hAnsi="仿宋" w:eastAsia="仿宋" w:cs="仿宋"/>
          <w:sz w:val="28"/>
          <w:szCs w:val="28"/>
        </w:rPr>
        <w:t>（一）项目具体要求详见第三章：项目需求；</w:t>
      </w:r>
    </w:p>
    <w:p w14:paraId="54D366CA">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（二）该项目一律采用人民币报价(包干价)，其他币种报价不予接受，后果由投标人承担。</w:t>
      </w:r>
    </w:p>
    <w:p w14:paraId="0FF041EF">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（三）如为进口设备，需提供免税报价。</w:t>
      </w:r>
    </w:p>
    <w:p w14:paraId="50CEFA4C">
      <w:pPr>
        <w:spacing w:before="120" w:beforeLines="50" w:after="120" w:afterLines="50" w:line="240" w:lineRule="atLeast"/>
        <w:ind w:firstLine="562" w:firstLineChars="200"/>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bCs/>
          <w:sz w:val="28"/>
          <w:szCs w:val="28"/>
        </w:rPr>
        <w:t>四、</w:t>
      </w:r>
      <w:r>
        <w:rPr>
          <w:rFonts w:hint="eastAsia" w:ascii="仿宋" w:hAnsi="仿宋" w:eastAsia="仿宋" w:cs="仿宋"/>
          <w:b/>
          <w:bCs/>
          <w:color w:val="000000" w:themeColor="text1"/>
          <w:sz w:val="28"/>
          <w:szCs w:val="28"/>
          <w14:textFill>
            <w14:solidFill>
              <w14:schemeClr w14:val="tx1"/>
            </w14:solidFill>
          </w14:textFill>
        </w:rPr>
        <w:t>投标商资格要求</w:t>
      </w:r>
    </w:p>
    <w:p w14:paraId="7CF8830B">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（一）符合政府采购法第二十二条第一款规定的条件，并提供下列材料；</w:t>
      </w:r>
    </w:p>
    <w:p w14:paraId="0C4B7617">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1、法人或者其他组织的营业执照等证明文件，自然人的身份证明；</w:t>
      </w:r>
      <w:r>
        <w:rPr>
          <w:rFonts w:hint="eastAsia" w:ascii="仿宋" w:hAnsi="仿宋" w:eastAsia="仿宋" w:cs="仿宋"/>
          <w:sz w:val="28"/>
          <w:szCs w:val="28"/>
        </w:rPr>
        <w:br w:type="textWrapping"/>
      </w:r>
      <w:r>
        <w:rPr>
          <w:rFonts w:hint="eastAsia" w:ascii="仿宋" w:hAnsi="仿宋" w:eastAsia="仿宋" w:cs="仿宋"/>
          <w:sz w:val="28"/>
          <w:szCs w:val="28"/>
        </w:rPr>
        <w:t>　  2、具有良好的商业信誉和健全的财务会计制度；2025年度或2026年度任一月份的财务状况报告（成立不满一年不需提供）</w:t>
      </w:r>
    </w:p>
    <w:p w14:paraId="641F6C53">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3、近6个月依法缴纳税收和社会保障资金的相关材料；</w:t>
      </w:r>
      <w:r>
        <w:rPr>
          <w:rFonts w:hint="eastAsia" w:ascii="仿宋" w:hAnsi="仿宋" w:eastAsia="仿宋" w:cs="仿宋"/>
          <w:sz w:val="28"/>
          <w:szCs w:val="28"/>
        </w:rPr>
        <w:br w:type="textWrapping"/>
      </w:r>
      <w:r>
        <w:rPr>
          <w:rFonts w:hint="eastAsia" w:ascii="仿宋" w:hAnsi="仿宋" w:eastAsia="仿宋" w:cs="仿宋"/>
          <w:sz w:val="28"/>
          <w:szCs w:val="28"/>
        </w:rPr>
        <w:t>　  4、具备履行合同所必需的设备和专业技术能力的证明材料；</w:t>
      </w:r>
      <w:r>
        <w:rPr>
          <w:rFonts w:hint="eastAsia" w:ascii="仿宋" w:hAnsi="仿宋" w:eastAsia="仿宋" w:cs="仿宋"/>
          <w:sz w:val="28"/>
          <w:szCs w:val="28"/>
        </w:rPr>
        <w:br w:type="textWrapping"/>
      </w:r>
      <w:r>
        <w:rPr>
          <w:rFonts w:hint="eastAsia" w:ascii="仿宋" w:hAnsi="仿宋" w:eastAsia="仿宋" w:cs="仿宋"/>
          <w:sz w:val="28"/>
          <w:szCs w:val="28"/>
        </w:rPr>
        <w:t>　  5、参加政府采购活动前3年内在经营活动中没有重大违法记录的书面声明；</w:t>
      </w:r>
    </w:p>
    <w:p w14:paraId="111C473B">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6.未被“信用中国”网站（www.creditchina.gov.cn）列入失信被执行人、重大税收违法案件当事人名单、政府采购严重失信行为记录名单。</w:t>
      </w:r>
    </w:p>
    <w:p w14:paraId="7BFC245F">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（二）本项目不接受联合体投标；</w:t>
      </w:r>
    </w:p>
    <w:p w14:paraId="23A55625">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（三）本项目不允许分包或者转包</w:t>
      </w:r>
    </w:p>
    <w:p w14:paraId="32B3DCBC">
      <w:pPr>
        <w:spacing w:after="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五、获取招标文件的信息</w:t>
      </w:r>
    </w:p>
    <w:p w14:paraId="5DE709B3">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（一）公告期限：自采购公告发布之日起20日。</w:t>
      </w:r>
    </w:p>
    <w:p w14:paraId="0CB529DB">
      <w:pPr>
        <w:spacing w:after="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六、投标截止时间及开标信息</w:t>
      </w:r>
    </w:p>
    <w:p w14:paraId="45720B3E">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（一）投标文件接收截止时间及开标时间：2026年11月</w:t>
      </w:r>
      <w:r>
        <w:rPr>
          <w:rFonts w:hint="eastAsia" w:ascii="仿宋" w:hAnsi="仿宋" w:eastAsia="仿宋" w:cs="仿宋"/>
          <w:sz w:val="28"/>
          <w:szCs w:val="28"/>
          <w:lang w:val="en-US" w:eastAsia="zh-CN"/>
        </w:rPr>
        <w:t>26</w:t>
      </w:r>
      <w:r>
        <w:rPr>
          <w:rFonts w:hint="eastAsia" w:ascii="仿宋" w:hAnsi="仿宋" w:eastAsia="仿宋" w:cs="仿宋"/>
          <w:sz w:val="28"/>
          <w:szCs w:val="28"/>
        </w:rPr>
        <w:t>日9:15</w:t>
      </w:r>
    </w:p>
    <w:p w14:paraId="02B8DFE5">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（二）开标地点：江苏省南京市江宁区龙眠大道101号南京医科大学江宁校区德馨楼B201</w:t>
      </w:r>
    </w:p>
    <w:p w14:paraId="42D2C77C">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（三）投标文件接收要求：投标文件一式五份，其中正本一份、副本四份，在标书封面标注“正本”、“副本”字样，投标文件密封并在封口处加盖公章。</w:t>
      </w:r>
    </w:p>
    <w:p w14:paraId="7F22DC89">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color w:val="000000" w:themeColor="text1"/>
          <w:sz w:val="28"/>
          <w:szCs w:val="28"/>
          <w14:textFill>
            <w14:solidFill>
              <w14:schemeClr w14:val="tx1"/>
            </w14:solidFill>
          </w14:textFill>
        </w:rPr>
        <w:t>投标文件接收地址：</w:t>
      </w:r>
      <w:r>
        <w:rPr>
          <w:rFonts w:hint="eastAsia" w:ascii="仿宋" w:hAnsi="仿宋" w:eastAsia="仿宋" w:cs="仿宋"/>
          <w:sz w:val="28"/>
          <w:szCs w:val="28"/>
        </w:rPr>
        <w:t>江苏省南京市江宁区龙眠大道101号南京医科大学江宁校区德馨楼B201</w:t>
      </w:r>
    </w:p>
    <w:p w14:paraId="503A4B1C">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七、投标保证金</w:t>
      </w:r>
    </w:p>
    <w:p w14:paraId="3DC99FB8">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无 </w:t>
      </w:r>
    </w:p>
    <w:p w14:paraId="4BBAFF2C">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 xml:space="preserve"> 八、投标无效的情形</w:t>
      </w:r>
    </w:p>
    <w:p w14:paraId="78532E14">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（一）投标文件未加盖公章、法人或者授权代表未签字；</w:t>
      </w:r>
    </w:p>
    <w:p w14:paraId="1B578C81">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（二）未按照招标文件规定的格式投标；</w:t>
      </w:r>
    </w:p>
    <w:p w14:paraId="3DDD0DB2">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（三）投标报价超过项目预算；</w:t>
      </w:r>
    </w:p>
    <w:p w14:paraId="3629B70B">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（四）投标文件没有对招标文件的实质性要求和条件作出响应；</w:t>
      </w:r>
    </w:p>
    <w:p w14:paraId="1860DE66">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（五）投标人有串通投标、弄虚作假、行贿等违法行为。</w:t>
      </w:r>
    </w:p>
    <w:p w14:paraId="3DE29AFE">
      <w:pPr>
        <w:spacing w:before="120" w:beforeLines="50" w:after="120" w:afterLines="50" w:line="240" w:lineRule="atLeast"/>
        <w:ind w:firstLine="562" w:firstLineChars="200"/>
        <w:rPr>
          <w:rFonts w:hint="eastAsia" w:ascii="仿宋" w:hAnsi="仿宋" w:eastAsia="仿宋" w:cs="仿宋"/>
          <w:sz w:val="28"/>
          <w:szCs w:val="28"/>
        </w:rPr>
      </w:pPr>
      <w:r>
        <w:rPr>
          <w:rFonts w:hint="eastAsia" w:ascii="仿宋" w:hAnsi="仿宋" w:eastAsia="仿宋" w:cs="仿宋"/>
          <w:b/>
          <w:bCs/>
          <w:sz w:val="28"/>
          <w:szCs w:val="28"/>
        </w:rPr>
        <w:t>九、公告发布期限：为采购公告发布之日起五个工作日。</w:t>
      </w:r>
    </w:p>
    <w:p w14:paraId="2D647516">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十、采购项目联系信息</w:t>
      </w:r>
    </w:p>
    <w:p w14:paraId="079DA03B">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联系人： 潘小星              联系电话：86868605</w:t>
      </w:r>
    </w:p>
    <w:p w14:paraId="13C32655">
      <w:pPr>
        <w:spacing w:before="120" w:beforeLines="50" w:after="120" w:afterLines="50" w:line="240" w:lineRule="atLeast"/>
        <w:ind w:firstLine="562" w:firstLineChars="200"/>
        <w:rPr>
          <w:rFonts w:hint="eastAsia" w:ascii="仿宋" w:hAnsi="仿宋" w:eastAsia="仿宋" w:cs="仿宋"/>
          <w:b/>
          <w:sz w:val="28"/>
          <w:szCs w:val="28"/>
        </w:rPr>
      </w:pPr>
      <w:r>
        <w:rPr>
          <w:rFonts w:hint="eastAsia" w:ascii="仿宋" w:hAnsi="仿宋" w:eastAsia="仿宋" w:cs="仿宋"/>
          <w:b/>
          <w:bCs/>
          <w:sz w:val="28"/>
          <w:szCs w:val="28"/>
        </w:rPr>
        <w:t>十一、其他</w:t>
      </w:r>
    </w:p>
    <w:p w14:paraId="33829324">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凡参加投标的相关人员在进入开标现场前完成以下程序:</w:t>
      </w:r>
    </w:p>
    <w:p w14:paraId="1F9D3793">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1.凡参与投标的相关人员，进入学校时应遵守学校管理规定，配合工作人员的管理。进入开标现场后，应在开标室等候，不得随意走动；</w:t>
      </w:r>
    </w:p>
    <w:p w14:paraId="4B0AA09A">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2.入校申请</w:t>
      </w:r>
    </w:p>
    <w:p w14:paraId="56A13B05">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根据学校管理要求，校外人员需办理申请入校手续（请于开标时间前1天内完成进校申请的提交，如因个人原因未及时提交，导致开标当天无法进校的，后果自负）。具体办理流程如下：</w:t>
      </w:r>
    </w:p>
    <w:p w14:paraId="566F0CDE">
      <w:pPr>
        <w:spacing w:before="120" w:beforeLines="50" w:after="120" w:afterLines="5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1820545</wp:posOffset>
            </wp:positionH>
            <wp:positionV relativeFrom="paragraph">
              <wp:posOffset>384810</wp:posOffset>
            </wp:positionV>
            <wp:extent cx="1113790" cy="159131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1113790" cy="1591310"/>
                    </a:xfrm>
                    <a:prstGeom prst="rect">
                      <a:avLst/>
                    </a:prstGeom>
                    <a:noFill/>
                    <a:ln>
                      <a:noFill/>
                    </a:ln>
                  </pic:spPr>
                </pic:pic>
              </a:graphicData>
            </a:graphic>
          </wp:anchor>
        </w:drawing>
      </w:r>
      <w:r>
        <w:rPr>
          <w:rFonts w:hint="eastAsia" w:ascii="仿宋" w:hAnsi="仿宋" w:eastAsia="仿宋" w:cs="仿宋"/>
          <w:sz w:val="28"/>
          <w:szCs w:val="28"/>
        </w:rPr>
        <w:t>（1）关注“智慧南医”公众号， 点击“访客系统”，进入系统。</w:t>
      </w:r>
    </w:p>
    <w:p w14:paraId="630C17E7">
      <w:pPr>
        <w:spacing w:after="0" w:line="240" w:lineRule="atLeast"/>
        <w:ind w:firstLine="560" w:firstLineChars="200"/>
        <w:rPr>
          <w:rFonts w:hint="eastAsia" w:ascii="仿宋" w:hAnsi="仿宋" w:eastAsia="仿宋" w:cs="仿宋"/>
          <w:sz w:val="28"/>
          <w:szCs w:val="28"/>
        </w:rPr>
      </w:pPr>
    </w:p>
    <w:p w14:paraId="3206D73A">
      <w:pPr>
        <w:spacing w:after="0" w:line="240" w:lineRule="atLeast"/>
        <w:ind w:firstLine="560" w:firstLineChars="200"/>
        <w:rPr>
          <w:rFonts w:hint="eastAsia" w:ascii="仿宋" w:hAnsi="仿宋" w:eastAsia="仿宋" w:cs="仿宋"/>
          <w:sz w:val="28"/>
          <w:szCs w:val="28"/>
        </w:rPr>
      </w:pPr>
    </w:p>
    <w:p w14:paraId="1966B9A7">
      <w:pPr>
        <w:spacing w:after="0" w:line="240" w:lineRule="atLeast"/>
        <w:ind w:firstLine="560" w:firstLineChars="200"/>
        <w:rPr>
          <w:rFonts w:hint="eastAsia" w:ascii="仿宋" w:hAnsi="仿宋" w:eastAsia="仿宋" w:cs="仿宋"/>
          <w:sz w:val="28"/>
          <w:szCs w:val="28"/>
        </w:rPr>
      </w:pPr>
    </w:p>
    <w:p w14:paraId="5524C8F3">
      <w:pPr>
        <w:spacing w:after="0" w:line="240" w:lineRule="atLeast"/>
        <w:ind w:firstLine="560" w:firstLineChars="200"/>
        <w:rPr>
          <w:rFonts w:hint="eastAsia" w:ascii="仿宋" w:hAnsi="仿宋" w:eastAsia="仿宋" w:cs="仿宋"/>
          <w:sz w:val="28"/>
          <w:szCs w:val="28"/>
        </w:rPr>
      </w:pPr>
    </w:p>
    <w:p w14:paraId="015B01F0">
      <w:pPr>
        <w:spacing w:after="0" w:line="240" w:lineRule="atLeast"/>
        <w:ind w:firstLine="560" w:firstLineChars="200"/>
        <w:rPr>
          <w:rFonts w:hint="eastAsia" w:ascii="仿宋" w:hAnsi="仿宋" w:eastAsia="仿宋" w:cs="仿宋"/>
          <w:sz w:val="28"/>
          <w:szCs w:val="28"/>
        </w:rPr>
      </w:pPr>
    </w:p>
    <w:p w14:paraId="14424787">
      <w:pPr>
        <w:spacing w:after="0" w:line="240" w:lineRule="atLeast"/>
        <w:ind w:firstLine="560" w:firstLineChars="200"/>
        <w:rPr>
          <w:rFonts w:hint="eastAsia" w:ascii="仿宋" w:hAnsi="仿宋" w:eastAsia="仿宋" w:cs="仿宋"/>
          <w:sz w:val="28"/>
          <w:szCs w:val="28"/>
        </w:rPr>
      </w:pPr>
    </w:p>
    <w:p w14:paraId="6E7EE247">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（2）通过手机号和验证码登陆系统， 点击“入校申请”。（系统内访问部门：信息化建设与管理处，人员：潘小星，联系方式：86868605）。</w:t>
      </w:r>
    </w:p>
    <w:p w14:paraId="1822987A">
      <w:pPr>
        <w:spacing w:after="0" w:line="240" w:lineRule="atLeast"/>
        <w:ind w:firstLine="560" w:firstLineChars="200"/>
        <w:rPr>
          <w:rFonts w:hint="eastAsia" w:ascii="仿宋" w:hAnsi="仿宋" w:eastAsia="仿宋" w:cs="仿宋"/>
          <w:sz w:val="28"/>
          <w:szCs w:val="28"/>
        </w:rPr>
      </w:pPr>
    </w:p>
    <w:p w14:paraId="3A56303B">
      <w:pPr>
        <w:spacing w:after="0" w:line="240" w:lineRule="atLeast"/>
        <w:ind w:firstLine="560" w:firstLineChars="200"/>
        <w:rPr>
          <w:rFonts w:hint="eastAsia" w:ascii="仿宋" w:hAnsi="仿宋" w:eastAsia="仿宋" w:cs="仿宋"/>
          <w:sz w:val="28"/>
          <w:szCs w:val="28"/>
        </w:rPr>
      </w:pPr>
    </w:p>
    <w:p w14:paraId="2FB5A9D3">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drawing>
          <wp:anchor distT="0" distB="0" distL="114300" distR="114300" simplePos="0" relativeHeight="251660288" behindDoc="0" locked="0" layoutInCell="1" allowOverlap="1">
            <wp:simplePos x="0" y="0"/>
            <wp:positionH relativeFrom="column">
              <wp:posOffset>1847215</wp:posOffset>
            </wp:positionH>
            <wp:positionV relativeFrom="paragraph">
              <wp:posOffset>70485</wp:posOffset>
            </wp:positionV>
            <wp:extent cx="1162685" cy="203517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162685" cy="2035175"/>
                    </a:xfrm>
                    <a:prstGeom prst="rect">
                      <a:avLst/>
                    </a:prstGeom>
                    <a:noFill/>
                    <a:ln>
                      <a:noFill/>
                    </a:ln>
                  </pic:spPr>
                </pic:pic>
              </a:graphicData>
            </a:graphic>
          </wp:anchor>
        </w:drawing>
      </w:r>
    </w:p>
    <w:p w14:paraId="3A630D3C">
      <w:pPr>
        <w:spacing w:after="0" w:line="240" w:lineRule="atLeast"/>
        <w:ind w:firstLine="560" w:firstLineChars="200"/>
        <w:rPr>
          <w:rFonts w:hint="eastAsia" w:ascii="仿宋" w:hAnsi="仿宋" w:eastAsia="仿宋" w:cs="仿宋"/>
          <w:sz w:val="28"/>
          <w:szCs w:val="28"/>
        </w:rPr>
      </w:pPr>
    </w:p>
    <w:p w14:paraId="27DA62F4">
      <w:pPr>
        <w:spacing w:after="0" w:line="240" w:lineRule="atLeast"/>
        <w:ind w:firstLine="560" w:firstLineChars="200"/>
        <w:rPr>
          <w:rFonts w:hint="eastAsia" w:ascii="仿宋" w:hAnsi="仿宋" w:eastAsia="仿宋" w:cs="仿宋"/>
          <w:sz w:val="28"/>
          <w:szCs w:val="28"/>
        </w:rPr>
      </w:pPr>
    </w:p>
    <w:p w14:paraId="33323812">
      <w:pPr>
        <w:widowControl w:val="0"/>
        <w:spacing w:line="240" w:lineRule="atLeast"/>
        <w:ind w:firstLine="560" w:firstLineChars="200"/>
        <w:jc w:val="both"/>
        <w:rPr>
          <w:rFonts w:hint="eastAsia" w:ascii="仿宋" w:hAnsi="仿宋" w:eastAsia="仿宋" w:cs="仿宋"/>
          <w:kern w:val="2"/>
          <w:sz w:val="28"/>
          <w:szCs w:val="28"/>
        </w:rPr>
      </w:pPr>
    </w:p>
    <w:p w14:paraId="1B8BD1A2">
      <w:pPr>
        <w:spacing w:line="240" w:lineRule="atLeast"/>
        <w:rPr>
          <w:rFonts w:hint="eastAsia" w:ascii="仿宋" w:hAnsi="仿宋" w:eastAsia="仿宋" w:cs="仿宋"/>
          <w:sz w:val="28"/>
          <w:szCs w:val="28"/>
        </w:rPr>
      </w:pPr>
    </w:p>
    <w:p w14:paraId="6F48C7CE">
      <w:pPr>
        <w:spacing w:after="0" w:line="240" w:lineRule="atLeast"/>
        <w:ind w:firstLine="560" w:firstLineChars="200"/>
        <w:rPr>
          <w:rFonts w:hint="eastAsia" w:ascii="仿宋" w:hAnsi="仿宋" w:eastAsia="仿宋" w:cs="仿宋"/>
          <w:sz w:val="28"/>
          <w:szCs w:val="28"/>
        </w:rPr>
      </w:pPr>
    </w:p>
    <w:p w14:paraId="7C987948">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（3）填写相关信息。</w:t>
      </w:r>
    </w:p>
    <w:p w14:paraId="5276AA75">
      <w:pPr>
        <w:spacing w:after="0"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（4）开标当天在校门口刷身份证入校。</w:t>
      </w:r>
    </w:p>
    <w:p w14:paraId="1E7A0B36">
      <w:pPr>
        <w:widowControl w:val="0"/>
        <w:adjustRightInd/>
        <w:snapToGrid/>
        <w:spacing w:before="120" w:beforeLines="50" w:after="120" w:afterLines="50" w:line="240" w:lineRule="atLeast"/>
        <w:ind w:firstLine="560" w:firstLineChars="200"/>
        <w:rPr>
          <w:rFonts w:hint="eastAsia" w:ascii="仿宋" w:hAnsi="仿宋" w:eastAsia="仿宋" w:cs="仿宋"/>
          <w:bCs/>
          <w:kern w:val="2"/>
          <w:sz w:val="28"/>
          <w:szCs w:val="28"/>
        </w:rPr>
      </w:pPr>
    </w:p>
    <w:bookmarkEnd w:id="8"/>
    <w:bookmarkEnd w:id="9"/>
    <w:bookmarkEnd w:id="10"/>
    <w:bookmarkEnd w:id="11"/>
    <w:bookmarkEnd w:id="12"/>
    <w:bookmarkEnd w:id="13"/>
    <w:bookmarkEnd w:id="14"/>
    <w:bookmarkEnd w:id="15"/>
    <w:bookmarkEnd w:id="16"/>
    <w:p w14:paraId="53E5EAF0">
      <w:pPr>
        <w:keepNext/>
        <w:pageBreakBefore/>
        <w:widowControl w:val="0"/>
        <w:adjustRightInd/>
        <w:snapToGrid/>
        <w:spacing w:after="0" w:line="240" w:lineRule="atLeast"/>
        <w:jc w:val="center"/>
        <w:outlineLvl w:val="0"/>
        <w:rPr>
          <w:rFonts w:hint="eastAsia" w:ascii="仿宋" w:hAnsi="仿宋" w:eastAsia="仿宋" w:cs="仿宋"/>
          <w:b/>
          <w:kern w:val="2"/>
          <w:sz w:val="28"/>
          <w:szCs w:val="28"/>
        </w:rPr>
      </w:pPr>
      <w:bookmarkStart w:id="17" w:name="_Toc523931346"/>
      <w:r>
        <w:rPr>
          <w:rFonts w:hint="eastAsia" w:ascii="仿宋" w:hAnsi="仿宋" w:eastAsia="仿宋" w:cs="仿宋"/>
          <w:b/>
          <w:bCs/>
          <w:kern w:val="2"/>
          <w:sz w:val="28"/>
          <w:szCs w:val="28"/>
        </w:rPr>
        <w:t xml:space="preserve">第二章  </w:t>
      </w:r>
      <w:bookmarkStart w:id="18" w:name="_Toc16938518"/>
      <w:bookmarkStart w:id="19" w:name="_Toc20823274"/>
      <w:bookmarkStart w:id="20" w:name="_Toc120614213"/>
      <w:bookmarkStart w:id="21" w:name="_Toc513029202"/>
      <w:r>
        <w:rPr>
          <w:rFonts w:hint="eastAsia" w:ascii="仿宋" w:hAnsi="仿宋" w:eastAsia="仿宋" w:cs="仿宋"/>
          <w:b/>
          <w:bCs/>
          <w:kern w:val="2"/>
          <w:sz w:val="28"/>
          <w:szCs w:val="28"/>
        </w:rPr>
        <w:t>投标人须知</w:t>
      </w:r>
      <w:bookmarkEnd w:id="17"/>
      <w:bookmarkEnd w:id="18"/>
      <w:bookmarkEnd w:id="19"/>
      <w:bookmarkEnd w:id="20"/>
      <w:bookmarkEnd w:id="21"/>
    </w:p>
    <w:p w14:paraId="7330968F">
      <w:pPr>
        <w:widowControl w:val="0"/>
        <w:snapToGrid/>
        <w:spacing w:before="120" w:after="120" w:line="240" w:lineRule="atLeast"/>
        <w:ind w:firstLine="480"/>
        <w:textAlignment w:val="baseline"/>
        <w:rPr>
          <w:rFonts w:hint="eastAsia" w:ascii="仿宋" w:hAnsi="仿宋" w:eastAsia="仿宋" w:cs="仿宋"/>
          <w:b/>
          <w:sz w:val="28"/>
          <w:szCs w:val="28"/>
        </w:rPr>
      </w:pPr>
      <w:bookmarkStart w:id="22" w:name="_Toc513029203"/>
      <w:bookmarkStart w:id="23" w:name="_Toc20823275"/>
      <w:bookmarkStart w:id="24" w:name="_Toc120614214"/>
      <w:bookmarkStart w:id="25" w:name="_Toc16938519"/>
      <w:r>
        <w:rPr>
          <w:rFonts w:hint="eastAsia" w:ascii="仿宋" w:hAnsi="仿宋" w:eastAsia="仿宋" w:cs="仿宋"/>
          <w:b/>
          <w:bCs/>
          <w:sz w:val="28"/>
          <w:szCs w:val="28"/>
        </w:rPr>
        <w:t>一、总则</w:t>
      </w:r>
      <w:bookmarkEnd w:id="22"/>
      <w:bookmarkEnd w:id="23"/>
      <w:bookmarkEnd w:id="24"/>
      <w:bookmarkEnd w:id="25"/>
    </w:p>
    <w:p w14:paraId="58092421">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26" w:name="_Hlt16619475"/>
      <w:bookmarkEnd w:id="26"/>
      <w:bookmarkStart w:id="27" w:name="_Toc458694821"/>
      <w:bookmarkStart w:id="28" w:name="_Toc16938520"/>
      <w:bookmarkStart w:id="29" w:name="_Toc513029204"/>
      <w:bookmarkStart w:id="30" w:name="_Toc20823276"/>
      <w:r>
        <w:rPr>
          <w:rFonts w:hint="eastAsia" w:ascii="仿宋" w:hAnsi="仿宋" w:eastAsia="仿宋" w:cs="仿宋"/>
          <w:sz w:val="28"/>
          <w:szCs w:val="28"/>
        </w:rPr>
        <w:t>1</w:t>
      </w:r>
      <w:bookmarkEnd w:id="27"/>
      <w:r>
        <w:rPr>
          <w:rFonts w:hint="eastAsia" w:ascii="仿宋" w:hAnsi="仿宋" w:eastAsia="仿宋" w:cs="仿宋"/>
          <w:sz w:val="28"/>
          <w:szCs w:val="28"/>
        </w:rPr>
        <w:t>、招标方式</w:t>
      </w:r>
      <w:bookmarkEnd w:id="28"/>
      <w:bookmarkEnd w:id="29"/>
      <w:bookmarkEnd w:id="30"/>
    </w:p>
    <w:p w14:paraId="3F63F2E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 本次招标采取公开招标方式，本招标文件仅适用于招标公告中所述项目。</w:t>
      </w:r>
    </w:p>
    <w:p w14:paraId="32510DD7">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31" w:name="_Toc20823277"/>
      <w:bookmarkStart w:id="32" w:name="_Toc513029205"/>
      <w:bookmarkStart w:id="33" w:name="_Toc16938521"/>
      <w:r>
        <w:rPr>
          <w:rFonts w:hint="eastAsia" w:ascii="仿宋" w:hAnsi="仿宋" w:eastAsia="仿宋" w:cs="仿宋"/>
          <w:sz w:val="28"/>
          <w:szCs w:val="28"/>
        </w:rPr>
        <w:t>2、合格的投标人</w:t>
      </w:r>
      <w:bookmarkEnd w:id="31"/>
      <w:bookmarkEnd w:id="32"/>
      <w:bookmarkEnd w:id="33"/>
    </w:p>
    <w:p w14:paraId="2BA97B8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2.1满足招标公告中供应商资格要求的规定。</w:t>
      </w:r>
    </w:p>
    <w:p w14:paraId="59869B2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2.2 满足本文件实质性条款的规定。</w:t>
      </w:r>
    </w:p>
    <w:p w14:paraId="6DBDE6FA">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34" w:name="_Toc16938522"/>
      <w:bookmarkStart w:id="35" w:name="_Toc20823278"/>
      <w:bookmarkStart w:id="36" w:name="_Toc513029206"/>
      <w:r>
        <w:rPr>
          <w:rFonts w:hint="eastAsia" w:ascii="仿宋" w:hAnsi="仿宋" w:eastAsia="仿宋" w:cs="仿宋"/>
          <w:sz w:val="28"/>
          <w:szCs w:val="28"/>
        </w:rPr>
        <w:t>3、适用法律</w:t>
      </w:r>
      <w:bookmarkEnd w:id="34"/>
      <w:bookmarkEnd w:id="35"/>
      <w:bookmarkEnd w:id="36"/>
    </w:p>
    <w:p w14:paraId="46D98F4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本次招标及由此产生的合同受中华人民共和国有关的法律法规制约和保护。</w:t>
      </w:r>
    </w:p>
    <w:p w14:paraId="4BC80E27">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37" w:name="_Toc513029207"/>
      <w:bookmarkStart w:id="38" w:name="_Toc20823279"/>
      <w:bookmarkStart w:id="39" w:name="_Toc16938523"/>
      <w:bookmarkStart w:id="40" w:name="_Toc462564067"/>
      <w:r>
        <w:rPr>
          <w:rFonts w:hint="eastAsia" w:ascii="仿宋" w:hAnsi="仿宋" w:eastAsia="仿宋" w:cs="仿宋"/>
          <w:sz w:val="28"/>
          <w:szCs w:val="28"/>
        </w:rPr>
        <w:t>4、投标费用</w:t>
      </w:r>
      <w:bookmarkEnd w:id="37"/>
      <w:bookmarkEnd w:id="38"/>
      <w:bookmarkEnd w:id="39"/>
      <w:bookmarkEnd w:id="40"/>
    </w:p>
    <w:p w14:paraId="580ECF3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投标人应自行承担所有与参加投标有关的费用。</w:t>
      </w:r>
    </w:p>
    <w:p w14:paraId="3299AD2B">
      <w:pPr>
        <w:widowControl w:val="0"/>
        <w:snapToGrid/>
        <w:spacing w:before="120" w:after="120" w:line="240" w:lineRule="atLeast"/>
        <w:ind w:firstLine="480"/>
        <w:textAlignment w:val="baseline"/>
        <w:rPr>
          <w:rFonts w:hint="eastAsia" w:ascii="仿宋" w:hAnsi="仿宋" w:eastAsia="仿宋" w:cs="仿宋"/>
          <w:b/>
          <w:bCs/>
          <w:sz w:val="28"/>
          <w:szCs w:val="28"/>
        </w:rPr>
      </w:pPr>
      <w:r>
        <w:rPr>
          <w:rFonts w:hint="eastAsia" w:ascii="仿宋" w:hAnsi="仿宋" w:eastAsia="仿宋" w:cs="仿宋"/>
          <w:sz w:val="28"/>
          <w:szCs w:val="28"/>
        </w:rPr>
        <w:t>5、招标文件的约束力</w:t>
      </w:r>
    </w:p>
    <w:p w14:paraId="6D30F187">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投标人一旦参加本项目采购活动，即被认为接受了本招标文件的规定和约束。</w:t>
      </w:r>
    </w:p>
    <w:p w14:paraId="0B8F61A3">
      <w:pPr>
        <w:widowControl w:val="0"/>
        <w:snapToGrid/>
        <w:spacing w:before="120" w:after="120" w:line="240" w:lineRule="atLeast"/>
        <w:ind w:firstLine="480"/>
        <w:textAlignment w:val="baseline"/>
        <w:rPr>
          <w:rFonts w:hint="eastAsia" w:ascii="仿宋" w:hAnsi="仿宋" w:eastAsia="仿宋" w:cs="仿宋"/>
          <w:b/>
          <w:sz w:val="28"/>
          <w:szCs w:val="28"/>
        </w:rPr>
      </w:pPr>
      <w:bookmarkStart w:id="41" w:name="_Toc517190883"/>
      <w:bookmarkStart w:id="42" w:name="_Toc16938525"/>
      <w:bookmarkStart w:id="43" w:name="_Toc120614215"/>
      <w:bookmarkStart w:id="44" w:name="_Toc20823281"/>
      <w:bookmarkStart w:id="45" w:name="_Toc513029209"/>
      <w:r>
        <w:rPr>
          <w:rFonts w:hint="eastAsia" w:ascii="仿宋" w:hAnsi="仿宋" w:eastAsia="仿宋" w:cs="仿宋"/>
          <w:b/>
          <w:bCs/>
          <w:sz w:val="28"/>
          <w:szCs w:val="28"/>
        </w:rPr>
        <w:t>二、招标文件</w:t>
      </w:r>
      <w:bookmarkEnd w:id="41"/>
      <w:bookmarkEnd w:id="42"/>
      <w:bookmarkEnd w:id="43"/>
      <w:bookmarkEnd w:id="44"/>
      <w:bookmarkEnd w:id="45"/>
    </w:p>
    <w:p w14:paraId="0688441D">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46" w:name="_Toc513029210"/>
      <w:bookmarkStart w:id="47" w:name="_Toc20823282"/>
      <w:bookmarkStart w:id="48" w:name="_Toc16938526"/>
      <w:r>
        <w:rPr>
          <w:rFonts w:hint="eastAsia" w:ascii="仿宋" w:hAnsi="仿宋" w:eastAsia="仿宋" w:cs="仿宋"/>
          <w:sz w:val="28"/>
          <w:szCs w:val="28"/>
        </w:rPr>
        <w:t>6、招标文件构成</w:t>
      </w:r>
      <w:bookmarkEnd w:id="46"/>
      <w:bookmarkEnd w:id="47"/>
      <w:bookmarkEnd w:id="48"/>
    </w:p>
    <w:p w14:paraId="3D43632E">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6.1 招标文件由以下部分组成：</w:t>
      </w:r>
    </w:p>
    <w:p w14:paraId="7926C94D">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（1）招标公告</w:t>
      </w:r>
    </w:p>
    <w:p w14:paraId="2A7E6865">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（2）投标人须知</w:t>
      </w:r>
    </w:p>
    <w:p w14:paraId="089CF033">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（3）项目需求</w:t>
      </w:r>
    </w:p>
    <w:p w14:paraId="444FD13D">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（4）评标方法与评标标准</w:t>
      </w:r>
    </w:p>
    <w:p w14:paraId="471B51F9">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（5）投标文件格式</w:t>
      </w:r>
    </w:p>
    <w:p w14:paraId="29D96FE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请仔细检查招标文件是否齐全，如有缺漏请立即与采购人联系解决。</w:t>
      </w:r>
    </w:p>
    <w:p w14:paraId="286F09F5">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219F7B9">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49" w:name="_Toc20823283"/>
      <w:bookmarkStart w:id="50" w:name="_Toc16938527"/>
      <w:bookmarkStart w:id="51" w:name="_Toc462564070"/>
      <w:bookmarkStart w:id="52" w:name="_Toc513029211"/>
      <w:r>
        <w:rPr>
          <w:rFonts w:hint="eastAsia" w:ascii="仿宋" w:hAnsi="仿宋" w:eastAsia="仿宋" w:cs="仿宋"/>
          <w:sz w:val="28"/>
          <w:szCs w:val="28"/>
        </w:rPr>
        <w:t>7、招标文件的澄清</w:t>
      </w:r>
      <w:bookmarkEnd w:id="49"/>
      <w:bookmarkEnd w:id="50"/>
      <w:bookmarkEnd w:id="51"/>
      <w:bookmarkEnd w:id="52"/>
    </w:p>
    <w:p w14:paraId="640D2EC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任何要求对招标文件进行澄清的投标人，应在投标截止期十日前按招标公告中的通讯地址，以书面形式通知采购人。</w:t>
      </w:r>
    </w:p>
    <w:p w14:paraId="300F62A7">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53" w:name="_Toc16938528"/>
      <w:bookmarkStart w:id="54" w:name="_Toc20823284"/>
      <w:bookmarkStart w:id="55" w:name="_Toc462564071"/>
      <w:bookmarkStart w:id="56" w:name="_Toc513029212"/>
      <w:r>
        <w:rPr>
          <w:rFonts w:hint="eastAsia" w:ascii="仿宋" w:hAnsi="仿宋" w:eastAsia="仿宋" w:cs="仿宋"/>
          <w:sz w:val="28"/>
          <w:szCs w:val="28"/>
        </w:rPr>
        <w:t>8、招标文件的修改</w:t>
      </w:r>
      <w:bookmarkEnd w:id="53"/>
      <w:bookmarkEnd w:id="54"/>
      <w:bookmarkEnd w:id="55"/>
      <w:bookmarkEnd w:id="56"/>
    </w:p>
    <w:p w14:paraId="461864B9">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8.1 在投标截止时间前，采购人可以对招标文件进行修改。</w:t>
      </w:r>
    </w:p>
    <w:p w14:paraId="7423D927">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8.2 采购人有权按照法定的要求推迟投标截止日期和开标日期。</w:t>
      </w:r>
    </w:p>
    <w:p w14:paraId="2990AC70">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8.3 招标文件的修改将在南京医科大学校园网公布，补充文件将作为招标文件的组成部分，并对投标人具有约束力。</w:t>
      </w:r>
    </w:p>
    <w:p w14:paraId="0372AF79">
      <w:pPr>
        <w:widowControl w:val="0"/>
        <w:snapToGrid/>
        <w:spacing w:before="120" w:after="120" w:line="240" w:lineRule="atLeast"/>
        <w:ind w:firstLine="480"/>
        <w:textAlignment w:val="baseline"/>
        <w:rPr>
          <w:rFonts w:hint="eastAsia" w:ascii="仿宋" w:hAnsi="仿宋" w:eastAsia="仿宋" w:cs="仿宋"/>
          <w:b/>
          <w:sz w:val="28"/>
          <w:szCs w:val="28"/>
        </w:rPr>
      </w:pPr>
      <w:bookmarkStart w:id="57" w:name="_Toc20823285"/>
      <w:bookmarkStart w:id="58" w:name="_Toc517190884"/>
      <w:bookmarkStart w:id="59" w:name="_Toc513029213"/>
      <w:bookmarkStart w:id="60" w:name="_Toc120614216"/>
      <w:bookmarkStart w:id="61" w:name="_Toc16938529"/>
      <w:bookmarkStart w:id="62" w:name="_Toc462564072"/>
      <w:r>
        <w:rPr>
          <w:rFonts w:hint="eastAsia" w:ascii="仿宋" w:hAnsi="仿宋" w:eastAsia="仿宋" w:cs="仿宋"/>
          <w:b/>
          <w:bCs/>
          <w:sz w:val="28"/>
          <w:szCs w:val="28"/>
        </w:rPr>
        <w:t>三、投标文件的编制</w:t>
      </w:r>
      <w:bookmarkEnd w:id="57"/>
      <w:bookmarkEnd w:id="58"/>
      <w:bookmarkEnd w:id="59"/>
      <w:bookmarkEnd w:id="60"/>
      <w:bookmarkEnd w:id="61"/>
      <w:bookmarkEnd w:id="62"/>
    </w:p>
    <w:p w14:paraId="4BA8C204">
      <w:pPr>
        <w:widowControl w:val="0"/>
        <w:snapToGrid/>
        <w:spacing w:before="120" w:after="120" w:line="240" w:lineRule="atLeast"/>
        <w:ind w:firstLine="480"/>
        <w:textAlignment w:val="baseline"/>
        <w:rPr>
          <w:rFonts w:hint="eastAsia" w:ascii="仿宋" w:hAnsi="仿宋" w:eastAsia="仿宋" w:cs="仿宋"/>
          <w:bCs/>
          <w:sz w:val="28"/>
          <w:szCs w:val="28"/>
        </w:rPr>
      </w:pPr>
      <w:bookmarkStart w:id="63" w:name="_Toc513029214"/>
      <w:bookmarkStart w:id="64" w:name="_Toc20823286"/>
      <w:bookmarkStart w:id="65" w:name="_Toc16938530"/>
      <w:bookmarkStart w:id="66" w:name="_Toc462564073"/>
      <w:r>
        <w:rPr>
          <w:rFonts w:hint="eastAsia" w:ascii="仿宋" w:hAnsi="仿宋" w:eastAsia="仿宋" w:cs="仿宋"/>
          <w:sz w:val="28"/>
          <w:szCs w:val="28"/>
        </w:rPr>
        <w:t>9、投标文件的语言及度量衡单位</w:t>
      </w:r>
      <w:bookmarkEnd w:id="63"/>
      <w:bookmarkEnd w:id="64"/>
      <w:bookmarkEnd w:id="65"/>
      <w:bookmarkEnd w:id="66"/>
    </w:p>
    <w:p w14:paraId="43A9B821">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9.1 投标人提交的投标文件以及投标人与采购人就有关投标的所有来往通知、函件和文件均应使用简体中文。</w:t>
      </w:r>
    </w:p>
    <w:p w14:paraId="45962C9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9.2 除技术性能另有规定外，投标文件所使用的度量衡单位，均须采用国家法定计量单位。</w:t>
      </w:r>
    </w:p>
    <w:p w14:paraId="52BEF573">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67" w:name="_Toc462564074"/>
      <w:bookmarkStart w:id="68" w:name="_Toc16938531"/>
      <w:bookmarkStart w:id="69" w:name="_Toc20823287"/>
      <w:bookmarkStart w:id="70" w:name="_Toc513029215"/>
      <w:r>
        <w:rPr>
          <w:rFonts w:hint="eastAsia" w:ascii="仿宋" w:hAnsi="仿宋" w:eastAsia="仿宋" w:cs="仿宋"/>
          <w:sz w:val="28"/>
          <w:szCs w:val="28"/>
        </w:rPr>
        <w:t>10、投标文件构成</w:t>
      </w:r>
      <w:bookmarkEnd w:id="67"/>
      <w:bookmarkEnd w:id="68"/>
      <w:bookmarkEnd w:id="69"/>
      <w:bookmarkEnd w:id="70"/>
    </w:p>
    <w:p w14:paraId="47FE0A6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10.1 投标人编写的投标文件应包括投标函、开标一览表、资信证明文件、投标配置与分项报价表、技术参数响应及偏离表、技术及售后服务承诺书等部分。</w:t>
      </w:r>
    </w:p>
    <w:p w14:paraId="3FC3FA4E">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10.2 投标人应将投标文件按顺序装订成册，并编制投标文件资料目录。</w:t>
      </w:r>
    </w:p>
    <w:p w14:paraId="26F2C361">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71" w:name="_Hlt26668975"/>
      <w:bookmarkEnd w:id="71"/>
      <w:bookmarkStart w:id="72" w:name="_Hlt26670360"/>
      <w:bookmarkEnd w:id="72"/>
      <w:bookmarkStart w:id="73" w:name="_Hlt26954838"/>
      <w:bookmarkEnd w:id="73"/>
      <w:bookmarkStart w:id="74" w:name="_Toc49090509"/>
      <w:bookmarkStart w:id="75" w:name="_Toc513029219"/>
      <w:bookmarkStart w:id="76" w:name="_Toc14577357"/>
      <w:bookmarkStart w:id="77" w:name="_Toc49090507"/>
      <w:bookmarkStart w:id="78" w:name="_Toc513029216"/>
      <w:bookmarkStart w:id="79" w:name="_Toc14577354"/>
      <w:r>
        <w:rPr>
          <w:rFonts w:hint="eastAsia" w:ascii="仿宋" w:hAnsi="仿宋" w:eastAsia="仿宋" w:cs="仿宋"/>
          <w:sz w:val="28"/>
          <w:szCs w:val="28"/>
        </w:rPr>
        <w:t>11、证明投标人资格及符合招标文件规定的文件</w:t>
      </w:r>
      <w:bookmarkEnd w:id="74"/>
      <w:bookmarkEnd w:id="75"/>
      <w:bookmarkEnd w:id="76"/>
    </w:p>
    <w:p w14:paraId="67C73153">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11.1</w:t>
      </w:r>
      <w:bookmarkStart w:id="80" w:name="_Hlt26668999"/>
      <w:bookmarkEnd w:id="80"/>
      <w:r>
        <w:rPr>
          <w:rFonts w:hint="eastAsia" w:ascii="仿宋" w:hAnsi="仿宋" w:eastAsia="仿宋" w:cs="仿宋"/>
          <w:sz w:val="28"/>
          <w:szCs w:val="28"/>
        </w:rPr>
        <w:t>投标人应按要求提交资格证明文件及符合招标文件规定的文件。</w:t>
      </w:r>
    </w:p>
    <w:p w14:paraId="41B435F8">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11.2投标人应具有资格参加投标和中标后有能力独立履行合同的能力。</w:t>
      </w:r>
    </w:p>
    <w:p w14:paraId="14708AA1">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11.3投标人除必须具有履行合同所需提供的货物以及服务的能力外，还必须具备相应的财务、技术方面的能力。</w:t>
      </w:r>
    </w:p>
    <w:p w14:paraId="726DE446">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11.4投标人应提交根据采购项目要求提供的证明产品质量合格以及符合招标文件规定的证明文件。</w:t>
      </w:r>
    </w:p>
    <w:p w14:paraId="52A9A40E">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11.5证明投标人所提供货物与招标文件的要求相一致的文件可以是样品、手册、图纸、文字资料和数据。</w:t>
      </w:r>
    </w:p>
    <w:bookmarkEnd w:id="77"/>
    <w:bookmarkEnd w:id="78"/>
    <w:bookmarkEnd w:id="79"/>
    <w:p w14:paraId="2D047FCC">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81" w:name="_Toc14577355"/>
      <w:bookmarkStart w:id="82" w:name="_Toc49090508"/>
      <w:r>
        <w:rPr>
          <w:rFonts w:hint="eastAsia" w:ascii="仿宋" w:hAnsi="仿宋" w:eastAsia="仿宋" w:cs="仿宋"/>
          <w:sz w:val="28"/>
          <w:szCs w:val="28"/>
        </w:rPr>
        <w:t>12、供货一览表与分项报价</w:t>
      </w:r>
      <w:bookmarkEnd w:id="81"/>
      <w:bookmarkStart w:id="83" w:name="_Hlt26670373"/>
      <w:bookmarkEnd w:id="83"/>
      <w:r>
        <w:rPr>
          <w:rFonts w:hint="eastAsia" w:ascii="仿宋" w:hAnsi="仿宋" w:eastAsia="仿宋" w:cs="仿宋"/>
          <w:sz w:val="28"/>
          <w:szCs w:val="28"/>
        </w:rPr>
        <w:t>表</w:t>
      </w:r>
      <w:bookmarkEnd w:id="82"/>
    </w:p>
    <w:p w14:paraId="1FB70F86">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投</w:t>
      </w:r>
      <w:bookmarkStart w:id="84" w:name="_Hlt26954840"/>
      <w:bookmarkEnd w:id="84"/>
      <w:r>
        <w:rPr>
          <w:rFonts w:hint="eastAsia" w:ascii="仿宋" w:hAnsi="仿宋" w:eastAsia="仿宋" w:cs="仿宋"/>
          <w:sz w:val="28"/>
          <w:szCs w:val="28"/>
        </w:rPr>
        <w:t>标人应按照招标文件规定格式填报供货一览表与分项报价表</w:t>
      </w:r>
      <w:bookmarkStart w:id="85" w:name="_Hlt26670399"/>
      <w:bookmarkEnd w:id="85"/>
      <w:r>
        <w:rPr>
          <w:rFonts w:hint="eastAsia" w:ascii="仿宋" w:hAnsi="仿宋" w:eastAsia="仿宋" w:cs="仿宋"/>
          <w:sz w:val="28"/>
          <w:szCs w:val="28"/>
        </w:rPr>
        <w:t>。每项货物和服务等只允许有一个报价，任何有选择的报价将不予接受(如有备选配件，备选配件的报价不属于选择的报价)。</w:t>
      </w:r>
    </w:p>
    <w:p w14:paraId="5A0A585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12.3有关费用处理</w:t>
      </w:r>
    </w:p>
    <w:p w14:paraId="560E58A8">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招标报价采用总承包方式，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14:paraId="6E71AC5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12.4其它费用处理</w:t>
      </w:r>
    </w:p>
    <w:p w14:paraId="3BEC9FAD">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招标文件未列明，而投标人认为必需的费用也需列入报价。</w:t>
      </w:r>
    </w:p>
    <w:p w14:paraId="09CC7620">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12.5 投标配置与分项报价表上的价格应按下列方式分开填写：</w:t>
      </w:r>
    </w:p>
    <w:p w14:paraId="0ED974A2">
      <w:pPr>
        <w:widowControl w:val="0"/>
        <w:snapToGrid/>
        <w:spacing w:before="120" w:after="120" w:line="240" w:lineRule="atLeast"/>
        <w:ind w:firstLine="480"/>
        <w:textAlignment w:val="baseline"/>
        <w:rPr>
          <w:rFonts w:hint="eastAsia" w:ascii="仿宋" w:hAnsi="仿宋" w:eastAsia="仿宋" w:cs="仿宋"/>
          <w:bCs/>
          <w:sz w:val="28"/>
          <w:szCs w:val="28"/>
        </w:rPr>
      </w:pPr>
      <w:bookmarkStart w:id="86" w:name="_Hlt26954842"/>
      <w:bookmarkEnd w:id="86"/>
      <w:bookmarkStart w:id="87" w:name="_Hlt26668983"/>
      <w:bookmarkEnd w:id="87"/>
      <w:bookmarkStart w:id="88" w:name="_Hlt26670403"/>
      <w:bookmarkEnd w:id="88"/>
      <w:bookmarkStart w:id="89" w:name="_Hlt26954844"/>
      <w:bookmarkEnd w:id="89"/>
      <w:bookmarkStart w:id="90" w:name="_Hlt26670425"/>
      <w:bookmarkEnd w:id="90"/>
      <w:r>
        <w:rPr>
          <w:rFonts w:hint="eastAsia" w:ascii="仿宋" w:hAnsi="仿宋" w:eastAsia="仿宋" w:cs="仿宋"/>
          <w:sz w:val="28"/>
          <w:szCs w:val="28"/>
        </w:rPr>
        <w:t>（1）项目总价：包括买方需求的货物价格、质量保证费用、培训费用及售后服务费用，项目在指定地点、环境交付、安装、调试、验收所需费用和所有相关税金费用及为完成整个项目所产生的其它所有费用。</w:t>
      </w:r>
    </w:p>
    <w:p w14:paraId="19B2E373">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（2）项目单价按投标配置及分项报价表中要求填报。</w:t>
      </w:r>
    </w:p>
    <w:p w14:paraId="404AC303">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91" w:name="_Hlt26670486"/>
      <w:bookmarkEnd w:id="91"/>
      <w:bookmarkStart w:id="92" w:name="_Hlt26670482"/>
      <w:bookmarkEnd w:id="92"/>
      <w:bookmarkStart w:id="93" w:name="_Hlt26954846"/>
      <w:bookmarkEnd w:id="93"/>
      <w:bookmarkStart w:id="94" w:name="_Hlt26954848"/>
      <w:bookmarkEnd w:id="94"/>
      <w:bookmarkStart w:id="95" w:name="_Hlt26954731"/>
      <w:bookmarkEnd w:id="95"/>
      <w:r>
        <w:rPr>
          <w:rFonts w:hint="eastAsia" w:ascii="仿宋" w:hAnsi="仿宋" w:eastAsia="仿宋" w:cs="仿宋"/>
          <w:sz w:val="28"/>
          <w:szCs w:val="28"/>
        </w:rPr>
        <w:t>13、技术参数响应及偏离表和投标货物说明</w:t>
      </w:r>
    </w:p>
    <w:p w14:paraId="6CD959C0">
      <w:pPr>
        <w:widowControl w:val="0"/>
        <w:snapToGrid/>
        <w:spacing w:before="120" w:after="120" w:line="240" w:lineRule="atLeast"/>
        <w:ind w:firstLine="480"/>
        <w:textAlignment w:val="baseline"/>
        <w:rPr>
          <w:rFonts w:hint="eastAsia" w:ascii="仿宋" w:hAnsi="仿宋" w:eastAsia="仿宋" w:cs="仿宋"/>
          <w:sz w:val="28"/>
          <w:szCs w:val="28"/>
          <w:lang w:val="zh-CN"/>
        </w:rPr>
      </w:pPr>
      <w:r>
        <w:rPr>
          <w:rFonts w:hint="eastAsia" w:ascii="仿宋" w:hAnsi="仿宋" w:eastAsia="仿宋" w:cs="仿宋"/>
          <w:sz w:val="28"/>
          <w:szCs w:val="28"/>
          <w:lang w:val="zh-CN"/>
        </w:rPr>
        <w:t>13.1 对招标文件中的技术与商务条款要求逐项作出响应或偏离，并说明原因；</w:t>
      </w:r>
    </w:p>
    <w:p w14:paraId="19632815">
      <w:pPr>
        <w:widowControl w:val="0"/>
        <w:snapToGrid/>
        <w:spacing w:before="120" w:after="120" w:line="240" w:lineRule="atLeast"/>
        <w:ind w:firstLine="480"/>
        <w:textAlignment w:val="baseline"/>
        <w:rPr>
          <w:rFonts w:hint="eastAsia" w:ascii="仿宋" w:hAnsi="仿宋" w:eastAsia="仿宋" w:cs="仿宋"/>
          <w:sz w:val="28"/>
          <w:szCs w:val="28"/>
          <w:lang w:val="zh-CN"/>
        </w:rPr>
      </w:pPr>
      <w:r>
        <w:rPr>
          <w:rFonts w:hint="eastAsia" w:ascii="仿宋" w:hAnsi="仿宋" w:eastAsia="仿宋" w:cs="仿宋"/>
          <w:sz w:val="28"/>
          <w:szCs w:val="28"/>
          <w:lang w:val="zh-CN"/>
        </w:rPr>
        <w:t>13.2 详细阐述所投货物的主要组成部分、功能设计、实现思路及关键技术；</w:t>
      </w:r>
    </w:p>
    <w:p w14:paraId="28EC5752">
      <w:pPr>
        <w:widowControl w:val="0"/>
        <w:snapToGrid/>
        <w:spacing w:before="120" w:after="120" w:line="240" w:lineRule="atLeast"/>
        <w:ind w:firstLine="480"/>
        <w:textAlignment w:val="baseline"/>
        <w:rPr>
          <w:rFonts w:hint="eastAsia" w:ascii="仿宋" w:hAnsi="仿宋" w:eastAsia="仿宋" w:cs="仿宋"/>
          <w:sz w:val="28"/>
          <w:szCs w:val="28"/>
          <w:lang w:val="zh-CN"/>
        </w:rPr>
      </w:pPr>
      <w:r>
        <w:rPr>
          <w:rFonts w:hint="eastAsia" w:ascii="仿宋" w:hAnsi="仿宋" w:eastAsia="仿宋" w:cs="仿宋"/>
          <w:sz w:val="28"/>
          <w:szCs w:val="28"/>
          <w:lang w:val="zh-CN"/>
        </w:rPr>
        <w:t>13.3 投标人认为需要的其他技术文件或说明。</w:t>
      </w:r>
    </w:p>
    <w:p w14:paraId="1482E772">
      <w:pPr>
        <w:widowControl w:val="0"/>
        <w:snapToGrid/>
        <w:spacing w:before="120" w:after="120" w:line="240" w:lineRule="atLeast"/>
        <w:ind w:firstLine="480"/>
        <w:textAlignment w:val="baseline"/>
        <w:rPr>
          <w:rFonts w:hint="eastAsia" w:ascii="仿宋" w:hAnsi="仿宋" w:eastAsia="仿宋" w:cs="仿宋"/>
          <w:b/>
          <w:bCs/>
          <w:sz w:val="28"/>
          <w:szCs w:val="28"/>
        </w:rPr>
      </w:pPr>
      <w:r>
        <w:rPr>
          <w:rFonts w:hint="eastAsia" w:ascii="仿宋" w:hAnsi="仿宋" w:eastAsia="仿宋" w:cs="仿宋"/>
          <w:sz w:val="28"/>
          <w:szCs w:val="28"/>
        </w:rPr>
        <w:t>14、服务承诺及售后服务机构、人员的情况介绍</w:t>
      </w:r>
    </w:p>
    <w:p w14:paraId="645825C5">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14.1投标人的服务承诺应按不低于招标文件中商务要求的标准；</w:t>
      </w:r>
    </w:p>
    <w:p w14:paraId="33136E3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14.2提供投标人有关售后服务的管理制度、售后服务机构的分布情况、售后服务人员的数量、素质、技术水平及售后服务的反应能力；</w:t>
      </w:r>
    </w:p>
    <w:p w14:paraId="7978B31E">
      <w:pPr>
        <w:widowControl w:val="0"/>
        <w:snapToGrid/>
        <w:spacing w:before="120" w:after="120" w:line="240" w:lineRule="atLeast"/>
        <w:ind w:firstLine="480"/>
        <w:textAlignment w:val="baseline"/>
        <w:rPr>
          <w:rFonts w:hint="eastAsia" w:ascii="仿宋" w:hAnsi="仿宋" w:eastAsia="仿宋" w:cs="仿宋"/>
          <w:sz w:val="28"/>
          <w:szCs w:val="28"/>
          <w:lang w:val="zh-CN"/>
        </w:rPr>
      </w:pPr>
      <w:r>
        <w:rPr>
          <w:rFonts w:hint="eastAsia" w:ascii="仿宋" w:hAnsi="仿宋" w:eastAsia="仿宋" w:cs="仿宋"/>
          <w:sz w:val="28"/>
          <w:szCs w:val="28"/>
          <w:lang w:val="zh-CN"/>
        </w:rPr>
        <w:t>14.3 培训计划；</w:t>
      </w:r>
    </w:p>
    <w:p w14:paraId="020E3C38">
      <w:pPr>
        <w:widowControl w:val="0"/>
        <w:snapToGrid/>
        <w:spacing w:before="120" w:after="120" w:line="240" w:lineRule="atLeast"/>
        <w:ind w:firstLine="480"/>
        <w:textAlignment w:val="baseline"/>
        <w:rPr>
          <w:rFonts w:hint="eastAsia" w:ascii="仿宋" w:hAnsi="仿宋" w:eastAsia="仿宋" w:cs="仿宋"/>
          <w:sz w:val="28"/>
          <w:szCs w:val="28"/>
          <w:lang w:val="zh-CN"/>
        </w:rPr>
      </w:pPr>
      <w:r>
        <w:rPr>
          <w:rFonts w:hint="eastAsia" w:ascii="仿宋" w:hAnsi="仿宋" w:eastAsia="仿宋" w:cs="仿宋"/>
          <w:sz w:val="28"/>
          <w:szCs w:val="28"/>
          <w:lang w:val="zh-CN"/>
        </w:rPr>
        <w:t>14.4 提供参加本项目类似案例简介；</w:t>
      </w:r>
    </w:p>
    <w:p w14:paraId="30F0E1A7">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96" w:name="_Toc49090510"/>
      <w:bookmarkStart w:id="97" w:name="_Toc14577359"/>
      <w:r>
        <w:rPr>
          <w:rFonts w:hint="eastAsia" w:ascii="仿宋" w:hAnsi="仿宋" w:eastAsia="仿宋" w:cs="仿宋"/>
          <w:sz w:val="28"/>
          <w:szCs w:val="28"/>
        </w:rPr>
        <w:t>15、投标函和开标一览表</w:t>
      </w:r>
    </w:p>
    <w:p w14:paraId="51A75A9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15.1 投标人应按照招标文件中提供的格式完整、正确填写投标函、开标一览表。</w:t>
      </w:r>
    </w:p>
    <w:p w14:paraId="7B15BDCE">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15.2 开标一览表中的价格应与投标文件中投标配置与分项报价表中的价格一致，如不一致，评标时按开标一览表中价格为准。</w:t>
      </w:r>
    </w:p>
    <w:p w14:paraId="3C00584B">
      <w:pPr>
        <w:widowControl w:val="0"/>
        <w:snapToGrid/>
        <w:spacing w:before="120" w:after="120" w:line="240" w:lineRule="atLeast"/>
        <w:ind w:firstLine="480"/>
        <w:textAlignment w:val="baseline"/>
        <w:rPr>
          <w:rFonts w:hint="eastAsia" w:ascii="仿宋" w:hAnsi="仿宋" w:eastAsia="仿宋" w:cs="仿宋"/>
          <w:i/>
          <w:color w:val="FF0000"/>
          <w:sz w:val="28"/>
          <w:szCs w:val="28"/>
          <w:u w:val="single"/>
        </w:rPr>
      </w:pPr>
      <w:r>
        <w:rPr>
          <w:rFonts w:hint="eastAsia" w:ascii="仿宋" w:hAnsi="仿宋" w:eastAsia="仿宋" w:cs="仿宋"/>
          <w:color w:val="FF0000"/>
          <w:sz w:val="28"/>
          <w:szCs w:val="28"/>
        </w:rPr>
        <w:t xml:space="preserve">15.3 </w:t>
      </w:r>
      <w:r>
        <w:rPr>
          <w:rFonts w:hint="eastAsia" w:ascii="仿宋" w:hAnsi="仿宋" w:eastAsia="仿宋" w:cs="仿宋"/>
          <w:b/>
          <w:i/>
          <w:sz w:val="28"/>
          <w:szCs w:val="28"/>
          <w:u w:val="single"/>
        </w:rPr>
        <w:t>开标一览表必须加</w:t>
      </w:r>
      <w:r>
        <w:rPr>
          <w:rFonts w:hint="eastAsia" w:ascii="仿宋" w:hAnsi="仿宋" w:eastAsia="仿宋" w:cs="仿宋"/>
          <w:b/>
          <w:i/>
          <w:iCs/>
          <w:sz w:val="28"/>
          <w:szCs w:val="28"/>
          <w:u w:val="single"/>
        </w:rPr>
        <w:t>盖投标人公章（复印件无效），必须</w:t>
      </w:r>
      <w:r>
        <w:rPr>
          <w:rFonts w:hint="eastAsia" w:ascii="仿宋" w:hAnsi="仿宋" w:eastAsia="仿宋" w:cs="仿宋"/>
          <w:b/>
          <w:i/>
          <w:sz w:val="28"/>
          <w:szCs w:val="28"/>
          <w:u w:val="single"/>
        </w:rPr>
        <w:t>单独密封在信封中，在投标截止时间前与投标文件分别递交，否则视为无效投标。</w:t>
      </w:r>
    </w:p>
    <w:p w14:paraId="5D115E6C">
      <w:pPr>
        <w:widowControl w:val="0"/>
        <w:snapToGrid/>
        <w:spacing w:before="120" w:after="120" w:line="240" w:lineRule="atLeast"/>
        <w:ind w:firstLine="480"/>
        <w:textAlignment w:val="baseline"/>
        <w:rPr>
          <w:rFonts w:hint="eastAsia" w:ascii="仿宋" w:hAnsi="仿宋" w:eastAsia="仿宋" w:cs="仿宋"/>
          <w:b/>
          <w:bCs/>
          <w:sz w:val="28"/>
          <w:szCs w:val="28"/>
        </w:rPr>
      </w:pPr>
      <w:r>
        <w:rPr>
          <w:rFonts w:hint="eastAsia" w:ascii="仿宋" w:hAnsi="仿宋" w:eastAsia="仿宋" w:cs="仿宋"/>
          <w:sz w:val="28"/>
          <w:szCs w:val="28"/>
        </w:rPr>
        <w:t>16、投标保证金</w:t>
      </w:r>
      <w:bookmarkEnd w:id="96"/>
      <w:bookmarkEnd w:id="97"/>
    </w:p>
    <w:p w14:paraId="27916E03">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16.1在开标时，未按要求提交投标保证金的投标无效。</w:t>
      </w:r>
    </w:p>
    <w:p w14:paraId="15106646">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16.2未中标的投标人的投标保证金，将在中标通知书发出之日起5个工作日内退还，不计利息。</w:t>
      </w:r>
    </w:p>
    <w:p w14:paraId="2FC1A3A1">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16.3 下列任何情况发生时，投标保证金将不予退还：</w:t>
      </w:r>
    </w:p>
    <w:p w14:paraId="2316D507">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（1）投标人在投标有效期内撤回其投标；</w:t>
      </w:r>
    </w:p>
    <w:p w14:paraId="35174F63">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（2）投标人提供的有关资料、资格证明文件被确认是不真实的；</w:t>
      </w:r>
    </w:p>
    <w:p w14:paraId="7789AF0A">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（3）投标人之间被证实有串通（统一哄抬价格）、欺诈行为；</w:t>
      </w:r>
    </w:p>
    <w:p w14:paraId="1797CCA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（4）投标人被证明有妨碍其他人公平竞争、损害采购人或者其他投标人合法权益的；</w:t>
      </w:r>
    </w:p>
    <w:p w14:paraId="60055B82">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98" w:name="_Hlt26954852"/>
      <w:bookmarkEnd w:id="98"/>
      <w:bookmarkStart w:id="99" w:name="_Hlt26954734"/>
      <w:bookmarkEnd w:id="99"/>
      <w:bookmarkStart w:id="100" w:name="_Hlt26670489"/>
      <w:bookmarkEnd w:id="100"/>
      <w:bookmarkStart w:id="101" w:name="_Hlt26954739"/>
      <w:bookmarkEnd w:id="101"/>
      <w:bookmarkStart w:id="102" w:name="_Hlt26954850"/>
      <w:bookmarkEnd w:id="102"/>
      <w:bookmarkStart w:id="103" w:name="_Toc49090512"/>
      <w:bookmarkStart w:id="104" w:name="_Toc14577361"/>
      <w:r>
        <w:rPr>
          <w:rFonts w:hint="eastAsia" w:ascii="仿宋" w:hAnsi="仿宋" w:eastAsia="仿宋" w:cs="仿宋"/>
          <w:sz w:val="28"/>
          <w:szCs w:val="28"/>
        </w:rPr>
        <w:t>17、投标文件份数和签署</w:t>
      </w:r>
      <w:bookmarkEnd w:id="103"/>
      <w:bookmarkEnd w:id="104"/>
    </w:p>
    <w:p w14:paraId="3DC74E27">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17.1 投标人应严格按照招标公告要求的份数准备投标文件，每份投标文件须清楚地标明“正本”或“副本”字样。一旦正本和副本不符，以正本为准。</w:t>
      </w:r>
    </w:p>
    <w:p w14:paraId="1CDC5B58">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17.2投标文件的正本须经法定代表人或授权代表签署和加盖投标人公章。</w:t>
      </w:r>
    </w:p>
    <w:p w14:paraId="2DDF53F0">
      <w:pPr>
        <w:widowControl w:val="0"/>
        <w:snapToGrid/>
        <w:spacing w:before="120" w:after="120" w:line="240" w:lineRule="atLeast"/>
        <w:ind w:firstLine="480"/>
        <w:textAlignment w:val="baseline"/>
        <w:rPr>
          <w:rFonts w:hint="eastAsia" w:ascii="仿宋" w:hAnsi="仿宋" w:eastAsia="仿宋" w:cs="仿宋"/>
          <w:b/>
          <w:sz w:val="28"/>
          <w:szCs w:val="28"/>
        </w:rPr>
      </w:pPr>
      <w:bookmarkStart w:id="105" w:name="_Toc513029224"/>
      <w:bookmarkStart w:id="106" w:name="_Toc517190885"/>
      <w:bookmarkStart w:id="107" w:name="_Toc120614217"/>
      <w:bookmarkStart w:id="108" w:name="_Toc20823296"/>
      <w:bookmarkStart w:id="109" w:name="_Toc16938540"/>
      <w:r>
        <w:rPr>
          <w:rFonts w:hint="eastAsia" w:ascii="仿宋" w:hAnsi="仿宋" w:eastAsia="仿宋" w:cs="仿宋"/>
          <w:b/>
          <w:bCs/>
          <w:sz w:val="28"/>
          <w:szCs w:val="28"/>
        </w:rPr>
        <w:t>四、投标文件的递交</w:t>
      </w:r>
      <w:bookmarkEnd w:id="105"/>
      <w:bookmarkEnd w:id="106"/>
      <w:bookmarkEnd w:id="107"/>
      <w:bookmarkEnd w:id="108"/>
      <w:bookmarkEnd w:id="109"/>
    </w:p>
    <w:p w14:paraId="55952F7F">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10" w:name="_Toc16938541"/>
      <w:bookmarkStart w:id="111" w:name="_Toc462564084"/>
      <w:bookmarkStart w:id="112" w:name="_Toc20823297"/>
      <w:bookmarkStart w:id="113" w:name="_Toc513029225"/>
      <w:r>
        <w:rPr>
          <w:rFonts w:hint="eastAsia" w:ascii="仿宋" w:hAnsi="仿宋" w:eastAsia="仿宋" w:cs="仿宋"/>
          <w:sz w:val="28"/>
          <w:szCs w:val="28"/>
        </w:rPr>
        <w:t>18、投标文件的密封和标记</w:t>
      </w:r>
      <w:bookmarkEnd w:id="110"/>
      <w:bookmarkEnd w:id="111"/>
      <w:bookmarkEnd w:id="112"/>
      <w:bookmarkEnd w:id="113"/>
    </w:p>
    <w:p w14:paraId="660E3154">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18.1投标人应将投标文件正本和所有副本密封，不论投标人中标与否，投标文件均不退回。</w:t>
      </w:r>
    </w:p>
    <w:p w14:paraId="73FCFB4F">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18.2 密封的投标文件应：</w:t>
      </w:r>
    </w:p>
    <w:p w14:paraId="387BC6F4">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（1）注明投标人名称，如因标注不清而产生的后果由投标人自负。</w:t>
      </w:r>
    </w:p>
    <w:p w14:paraId="044D1F3E">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（2）注明投标项目名称、标书编号及包号。</w:t>
      </w:r>
    </w:p>
    <w:p w14:paraId="479856CA">
      <w:pPr>
        <w:widowControl w:val="0"/>
        <w:snapToGrid/>
        <w:spacing w:before="120" w:after="120" w:line="240" w:lineRule="atLeast"/>
        <w:ind w:firstLine="420" w:firstLineChars="150"/>
        <w:textAlignment w:val="baseline"/>
        <w:rPr>
          <w:rFonts w:hint="eastAsia" w:ascii="仿宋" w:hAnsi="仿宋" w:eastAsia="仿宋" w:cs="仿宋"/>
          <w:bCs/>
          <w:sz w:val="28"/>
          <w:szCs w:val="28"/>
        </w:rPr>
      </w:pPr>
      <w:r>
        <w:rPr>
          <w:rFonts w:hint="eastAsia" w:ascii="仿宋" w:hAnsi="仿宋" w:eastAsia="仿宋" w:cs="仿宋"/>
          <w:sz w:val="28"/>
          <w:szCs w:val="28"/>
        </w:rPr>
        <w:t>（3）未按要求密封和加写标记，采购人对误投或过早启封概不负责。对由此造成提前开封的投标文件，采购人将予以拒绝，作无效投标处理。</w:t>
      </w:r>
    </w:p>
    <w:p w14:paraId="08EAEBA0">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14" w:name="_Toc20823298"/>
      <w:bookmarkStart w:id="115" w:name="_Toc513029226"/>
      <w:bookmarkStart w:id="116" w:name="_Toc16938542"/>
      <w:r>
        <w:rPr>
          <w:rFonts w:hint="eastAsia" w:ascii="仿宋" w:hAnsi="仿宋" w:eastAsia="仿宋" w:cs="仿宋"/>
          <w:sz w:val="28"/>
          <w:szCs w:val="28"/>
        </w:rPr>
        <w:t>19、投标截止</w:t>
      </w:r>
      <w:bookmarkEnd w:id="114"/>
      <w:bookmarkEnd w:id="115"/>
      <w:bookmarkEnd w:id="116"/>
      <w:r>
        <w:rPr>
          <w:rFonts w:hint="eastAsia" w:ascii="仿宋" w:hAnsi="仿宋" w:eastAsia="仿宋" w:cs="仿宋"/>
          <w:sz w:val="28"/>
          <w:szCs w:val="28"/>
        </w:rPr>
        <w:t>时间</w:t>
      </w:r>
    </w:p>
    <w:p w14:paraId="78CC995F">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19.1 采购人收到投标文件的时间不得迟于招标公告中规定的截止时间。</w:t>
      </w:r>
    </w:p>
    <w:p w14:paraId="15F4A9D1">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19.2采购人可以按照规定，通过修改招标文件酌情延长投标截止日期，在此情况下，投标人的所有权利和义务以及投标人受制的截止日期均应以延长后新的截止日期为准。</w:t>
      </w:r>
    </w:p>
    <w:p w14:paraId="5C25EA69">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17" w:name="_Toc16938543"/>
      <w:bookmarkStart w:id="118" w:name="_Toc513029227"/>
      <w:bookmarkStart w:id="119" w:name="_Toc20823299"/>
      <w:r>
        <w:rPr>
          <w:rFonts w:hint="eastAsia" w:ascii="仿宋" w:hAnsi="仿宋" w:eastAsia="仿宋" w:cs="仿宋"/>
          <w:sz w:val="28"/>
          <w:szCs w:val="28"/>
        </w:rPr>
        <w:t>20、投标文件</w:t>
      </w:r>
      <w:bookmarkEnd w:id="117"/>
      <w:bookmarkEnd w:id="118"/>
      <w:bookmarkEnd w:id="119"/>
      <w:r>
        <w:rPr>
          <w:rFonts w:hint="eastAsia" w:ascii="仿宋" w:hAnsi="仿宋" w:eastAsia="仿宋" w:cs="仿宋"/>
          <w:sz w:val="28"/>
          <w:szCs w:val="28"/>
        </w:rPr>
        <w:t>的递交</w:t>
      </w:r>
    </w:p>
    <w:p w14:paraId="556F743A">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20.1采购人拒绝接收在其规定的投标截止时间后递交的任何投标文件。</w:t>
      </w:r>
    </w:p>
    <w:p w14:paraId="4CBBC6C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20.2未按照招标文件要求的格式编制的投标文件，后果由投标人承担。</w:t>
      </w:r>
    </w:p>
    <w:p w14:paraId="04ED3FD1">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20" w:name="_Toc513029228"/>
      <w:bookmarkStart w:id="121" w:name="_Toc20823300"/>
      <w:bookmarkStart w:id="122" w:name="_Toc16938544"/>
      <w:r>
        <w:rPr>
          <w:rFonts w:hint="eastAsia" w:ascii="仿宋" w:hAnsi="仿宋" w:eastAsia="仿宋" w:cs="仿宋"/>
          <w:sz w:val="28"/>
          <w:szCs w:val="28"/>
        </w:rPr>
        <w:t>21、投标文件的修改和撤回</w:t>
      </w:r>
      <w:bookmarkEnd w:id="120"/>
      <w:bookmarkEnd w:id="121"/>
      <w:bookmarkEnd w:id="122"/>
    </w:p>
    <w:p w14:paraId="1617D41D">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21.1 投标人在递交投标文件后，可以修改或撤回其投标文件，但这种修改和撤回，必须在规定的投标截止时间前，以书面形式通知采购人，修改或撤回其投标文件。</w:t>
      </w:r>
    </w:p>
    <w:p w14:paraId="5856E518">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21.2 投标人的修改或撤回文件应按规定进行编制、密封、标记和发送，并应在封套上加注“修改”或“撤回”字样。上述补充或修改若涉及投标报价，必须注明“最后唯一报价”字样，否则将视为有选择的报价，作为无效投标文件处理。修改文件必须在投标截止时间前送达采购人。</w:t>
      </w:r>
    </w:p>
    <w:p w14:paraId="607FF4E5">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21.3 在投标截止时间之后，投标人不得对其投标文件作任何修改。</w:t>
      </w:r>
    </w:p>
    <w:p w14:paraId="14973D39">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21.4 在投标截止时间至招标文件中规定的投标有效期满之间的这段时间内，投标人不得撤回其投标，否则其投标保证金将不予退还。</w:t>
      </w:r>
    </w:p>
    <w:p w14:paraId="24B5352B">
      <w:pPr>
        <w:widowControl w:val="0"/>
        <w:snapToGrid/>
        <w:spacing w:before="120" w:after="120" w:line="240" w:lineRule="atLeast"/>
        <w:ind w:firstLine="480"/>
        <w:textAlignment w:val="baseline"/>
        <w:rPr>
          <w:rFonts w:hint="eastAsia" w:ascii="仿宋" w:hAnsi="仿宋" w:eastAsia="仿宋" w:cs="仿宋"/>
          <w:b/>
          <w:sz w:val="28"/>
          <w:szCs w:val="28"/>
        </w:rPr>
      </w:pPr>
      <w:bookmarkStart w:id="123" w:name="_Toc20823301"/>
      <w:bookmarkStart w:id="124" w:name="_Toc16938545"/>
      <w:bookmarkStart w:id="125" w:name="_Toc517190886"/>
      <w:bookmarkStart w:id="126" w:name="_Toc120614218"/>
      <w:bookmarkStart w:id="127" w:name="_Toc513029229"/>
      <w:r>
        <w:rPr>
          <w:rFonts w:hint="eastAsia" w:ascii="仿宋" w:hAnsi="仿宋" w:eastAsia="仿宋" w:cs="仿宋"/>
          <w:b/>
          <w:bCs/>
          <w:sz w:val="28"/>
          <w:szCs w:val="28"/>
        </w:rPr>
        <w:t>五、开标与评标</w:t>
      </w:r>
      <w:bookmarkEnd w:id="123"/>
      <w:bookmarkEnd w:id="124"/>
      <w:bookmarkEnd w:id="125"/>
      <w:bookmarkEnd w:id="126"/>
      <w:bookmarkEnd w:id="127"/>
    </w:p>
    <w:p w14:paraId="2E683905">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28" w:name="_Toc16938546"/>
      <w:bookmarkStart w:id="129" w:name="_Toc20823302"/>
      <w:bookmarkStart w:id="130" w:name="_Toc513029230"/>
      <w:r>
        <w:rPr>
          <w:rFonts w:hint="eastAsia" w:ascii="仿宋" w:hAnsi="仿宋" w:eastAsia="仿宋" w:cs="仿宋"/>
          <w:sz w:val="28"/>
          <w:szCs w:val="28"/>
        </w:rPr>
        <w:t>22、开标</w:t>
      </w:r>
      <w:bookmarkEnd w:id="128"/>
      <w:bookmarkEnd w:id="129"/>
      <w:bookmarkEnd w:id="130"/>
    </w:p>
    <w:p w14:paraId="11DDF06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22.1 采购人将在招标公告中规定的时间和地点组织公开开标。投标人应委派携带有效身份证件的授权代表准时参加，未现场参加的授权代表视为同意开标，如有需要现场澄清而未到场的授权代表后果自负。</w:t>
      </w:r>
    </w:p>
    <w:p w14:paraId="01C39B1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22.2 按照规定同意撤回的投标将不予开封。</w:t>
      </w:r>
    </w:p>
    <w:p w14:paraId="0E619C74">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22.3 开标时由投标人推选的代表查验投标文件密封情况，确认无误后，采购人当众拆封宣读每份投标文件中“开标一览表”的内容，未列入开标一览表的内容一律不在开标时宣读。</w:t>
      </w:r>
    </w:p>
    <w:p w14:paraId="7CEA73E7">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22.4 采购人将指定专人负责开标记录并存档备查，各投标人需仔细核对开标记录相关内容并签字确认。</w:t>
      </w:r>
    </w:p>
    <w:p w14:paraId="53FE8BE9">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22.5 投标人在报价时不允许采用选择性报价，否则将被视为无效投标。</w:t>
      </w:r>
    </w:p>
    <w:p w14:paraId="5C0CFC23">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22.6 投标截止时间结束后参加投标的供应商不足三家的，不得开标。</w:t>
      </w:r>
    </w:p>
    <w:p w14:paraId="0F608443">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31" w:name="_Toc20823303"/>
      <w:bookmarkStart w:id="132" w:name="_Toc16938547"/>
      <w:bookmarkStart w:id="133" w:name="_Toc513029231"/>
      <w:r>
        <w:rPr>
          <w:rFonts w:hint="eastAsia" w:ascii="仿宋" w:hAnsi="仿宋" w:eastAsia="仿宋" w:cs="仿宋"/>
          <w:sz w:val="28"/>
          <w:szCs w:val="28"/>
        </w:rPr>
        <w:t>23、评标</w:t>
      </w:r>
    </w:p>
    <w:p w14:paraId="699FCDB7">
      <w:pPr>
        <w:widowControl w:val="0"/>
        <w:snapToGrid/>
        <w:spacing w:before="120" w:after="120" w:line="240" w:lineRule="atLeast"/>
        <w:ind w:firstLine="480"/>
        <w:textAlignment w:val="baseline"/>
        <w:rPr>
          <w:rFonts w:hint="eastAsia" w:ascii="仿宋" w:hAnsi="仿宋" w:eastAsia="仿宋" w:cs="仿宋"/>
          <w:b/>
          <w:sz w:val="28"/>
          <w:szCs w:val="28"/>
        </w:rPr>
      </w:pPr>
      <w:r>
        <w:rPr>
          <w:rFonts w:hint="eastAsia" w:ascii="仿宋" w:hAnsi="仿宋" w:eastAsia="仿宋" w:cs="仿宋"/>
          <w:sz w:val="28"/>
          <w:szCs w:val="28"/>
        </w:rPr>
        <w:t>23.1 开标后，采购人将组织评标委员会（以下简称评委会）进行评标。</w:t>
      </w:r>
    </w:p>
    <w:p w14:paraId="18B749CF">
      <w:pPr>
        <w:widowControl w:val="0"/>
        <w:snapToGrid/>
        <w:spacing w:before="120" w:after="120" w:line="240" w:lineRule="atLeast"/>
        <w:ind w:left="330" w:leftChars="150" w:firstLine="140" w:firstLineChars="50"/>
        <w:textAlignment w:val="baseline"/>
        <w:rPr>
          <w:rFonts w:hint="eastAsia" w:ascii="仿宋" w:hAnsi="仿宋" w:eastAsia="仿宋" w:cs="仿宋"/>
          <w:sz w:val="28"/>
          <w:szCs w:val="28"/>
        </w:rPr>
      </w:pPr>
      <w:r>
        <w:rPr>
          <w:rFonts w:hint="eastAsia" w:ascii="仿宋" w:hAnsi="仿宋" w:eastAsia="仿宋" w:cs="仿宋"/>
          <w:sz w:val="28"/>
          <w:szCs w:val="28"/>
        </w:rPr>
        <w:t>23.2评委会独立工作，负责评审所有投标文件并确定中标侯选人。</w:t>
      </w:r>
    </w:p>
    <w:p w14:paraId="5ADCD568">
      <w:pPr>
        <w:widowControl w:val="0"/>
        <w:snapToGrid/>
        <w:spacing w:before="120" w:after="120" w:line="240" w:lineRule="atLeast"/>
        <w:ind w:left="330" w:leftChars="150" w:firstLine="140" w:firstLineChars="50"/>
        <w:textAlignment w:val="baseline"/>
        <w:rPr>
          <w:rFonts w:hint="eastAsia" w:ascii="仿宋" w:hAnsi="仿宋" w:eastAsia="仿宋" w:cs="仿宋"/>
          <w:sz w:val="28"/>
          <w:szCs w:val="28"/>
        </w:rPr>
      </w:pPr>
      <w:r>
        <w:rPr>
          <w:rFonts w:hint="eastAsia" w:ascii="仿宋" w:hAnsi="仿宋" w:eastAsia="仿宋" w:cs="仿宋"/>
          <w:sz w:val="28"/>
          <w:szCs w:val="28"/>
        </w:rPr>
        <w:t>23.3在评标过程中，投标人不得以任何行为影响评标过程，否则其投标文件将被作为无效投标文件。</w:t>
      </w:r>
    </w:p>
    <w:bookmarkEnd w:id="131"/>
    <w:bookmarkEnd w:id="132"/>
    <w:bookmarkEnd w:id="133"/>
    <w:p w14:paraId="124D9228">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34" w:name="_Toc513029232"/>
      <w:bookmarkStart w:id="135" w:name="_Toc20823304"/>
      <w:bookmarkStart w:id="136" w:name="_Toc16938548"/>
      <w:r>
        <w:rPr>
          <w:rFonts w:hint="eastAsia" w:ascii="仿宋" w:hAnsi="仿宋" w:eastAsia="仿宋" w:cs="仿宋"/>
          <w:sz w:val="28"/>
          <w:szCs w:val="28"/>
        </w:rPr>
        <w:t>24．投标的澄清</w:t>
      </w:r>
      <w:bookmarkEnd w:id="134"/>
      <w:bookmarkEnd w:id="135"/>
      <w:bookmarkEnd w:id="136"/>
    </w:p>
    <w:p w14:paraId="04EE356C">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24.1评标期间，为有助于对投标文件的审查、评价和比较，评委会有权以书面形式要求投标人对其投标文件进行澄清，但并非对每个投标人都作澄清要求。</w:t>
      </w:r>
    </w:p>
    <w:p w14:paraId="1E7CB4D3">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 xml:space="preserve"> 24.2接到评委会澄清要求的投标人应按评委会通知的时间和地点做出书面澄清，书面澄清的内容须由投标人法人或授权代表签署，并作为投标文件的补充部分，但投标的价格和实质性的内容不得做任何更改。</w:t>
      </w:r>
    </w:p>
    <w:p w14:paraId="1189802C">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24.3 接到评委会澄清要求的投标人如未按规定做出澄清，后果由投标人自行承担。</w:t>
      </w:r>
    </w:p>
    <w:p w14:paraId="4EF6C797">
      <w:pPr>
        <w:widowControl w:val="0"/>
        <w:snapToGrid/>
        <w:spacing w:before="120" w:after="120" w:line="240" w:lineRule="atLeast"/>
        <w:ind w:firstLine="480"/>
        <w:textAlignment w:val="baseline"/>
        <w:rPr>
          <w:rFonts w:hint="eastAsia" w:ascii="仿宋" w:hAnsi="仿宋" w:eastAsia="仿宋" w:cs="仿宋"/>
          <w:b/>
          <w:bCs/>
          <w:sz w:val="28"/>
          <w:szCs w:val="28"/>
        </w:rPr>
      </w:pPr>
      <w:bookmarkStart w:id="137" w:name="_Toc20823306"/>
      <w:bookmarkStart w:id="138" w:name="_Toc16938550"/>
      <w:bookmarkStart w:id="139" w:name="_Toc513029234"/>
      <w:r>
        <w:rPr>
          <w:rFonts w:hint="eastAsia" w:ascii="仿宋" w:hAnsi="仿宋" w:eastAsia="仿宋" w:cs="仿宋"/>
          <w:sz w:val="28"/>
          <w:szCs w:val="28"/>
        </w:rPr>
        <w:t>25、</w:t>
      </w:r>
      <w:bookmarkEnd w:id="137"/>
      <w:bookmarkEnd w:id="138"/>
      <w:bookmarkEnd w:id="139"/>
      <w:r>
        <w:rPr>
          <w:rFonts w:hint="eastAsia" w:ascii="仿宋" w:hAnsi="仿宋" w:eastAsia="仿宋" w:cs="仿宋"/>
          <w:sz w:val="28"/>
          <w:szCs w:val="28"/>
        </w:rPr>
        <w:t>无效投标条款和废标条款</w:t>
      </w:r>
    </w:p>
    <w:p w14:paraId="2FBD7B38">
      <w:pPr>
        <w:widowControl w:val="0"/>
        <w:snapToGrid/>
        <w:spacing w:before="120" w:after="120" w:line="240" w:lineRule="atLeast"/>
        <w:ind w:firstLine="480"/>
        <w:textAlignment w:val="baseline"/>
        <w:rPr>
          <w:rFonts w:hint="eastAsia" w:ascii="仿宋" w:hAnsi="仿宋" w:eastAsia="仿宋" w:cs="仿宋"/>
          <w:bCs/>
          <w:sz w:val="28"/>
          <w:szCs w:val="28"/>
        </w:rPr>
      </w:pPr>
      <w:bookmarkStart w:id="140" w:name="_Toc16938551"/>
      <w:bookmarkStart w:id="141" w:name="_Toc513029235"/>
      <w:bookmarkStart w:id="142" w:name="_Toc20823307"/>
      <w:r>
        <w:rPr>
          <w:rFonts w:hint="eastAsia" w:ascii="仿宋" w:hAnsi="仿宋" w:eastAsia="仿宋" w:cs="仿宋"/>
          <w:sz w:val="28"/>
          <w:szCs w:val="28"/>
        </w:rPr>
        <w:t>25.1无效投标条款</w:t>
      </w:r>
    </w:p>
    <w:p w14:paraId="3F1C970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（1）未按要求交纳投标保证金的。</w:t>
      </w:r>
    </w:p>
    <w:p w14:paraId="71A1892F">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（2）未按照招标文件规定要求密封、签署、盖章的。</w:t>
      </w:r>
    </w:p>
    <w:p w14:paraId="720D1299">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（3）投标人在报价时采用选择性报价的。</w:t>
      </w:r>
    </w:p>
    <w:p w14:paraId="2474A50A">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（4）投标人不具备招标文件中规定资格要求的。</w:t>
      </w:r>
    </w:p>
    <w:p w14:paraId="15764A0D">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（5）投标人的报价超过了采购预算或最高限价的。</w:t>
      </w:r>
    </w:p>
    <w:p w14:paraId="2453B476">
      <w:pPr>
        <w:widowControl w:val="0"/>
        <w:snapToGrid/>
        <w:spacing w:before="120" w:after="120" w:line="240" w:lineRule="atLeast"/>
        <w:ind w:firstLine="480"/>
        <w:textAlignment w:val="baseline"/>
        <w:rPr>
          <w:rFonts w:hint="eastAsia" w:ascii="仿宋" w:hAnsi="仿宋" w:eastAsia="仿宋" w:cs="仿宋"/>
          <w:bCs/>
          <w:i/>
          <w:sz w:val="28"/>
          <w:szCs w:val="28"/>
          <w:u w:val="single"/>
        </w:rPr>
      </w:pPr>
      <w:r>
        <w:rPr>
          <w:rFonts w:hint="eastAsia" w:ascii="仿宋" w:hAnsi="仿宋" w:eastAsia="仿宋" w:cs="仿宋"/>
          <w:sz w:val="28"/>
          <w:szCs w:val="28"/>
        </w:rPr>
        <w:t>（6）未通过符合性检查的。</w:t>
      </w:r>
    </w:p>
    <w:p w14:paraId="57D3B954">
      <w:pPr>
        <w:widowControl w:val="0"/>
        <w:snapToGrid/>
        <w:spacing w:before="120" w:after="120" w:line="240" w:lineRule="atLeast"/>
        <w:ind w:firstLine="480"/>
        <w:textAlignment w:val="baseline"/>
        <w:rPr>
          <w:rFonts w:hint="eastAsia" w:ascii="仿宋" w:hAnsi="仿宋" w:eastAsia="仿宋" w:cs="仿宋"/>
          <w:bCs/>
          <w:i/>
          <w:sz w:val="28"/>
          <w:szCs w:val="28"/>
          <w:u w:val="single"/>
        </w:rPr>
      </w:pPr>
      <w:r>
        <w:rPr>
          <w:rFonts w:hint="eastAsia" w:ascii="仿宋" w:hAnsi="仿宋" w:eastAsia="仿宋" w:cs="仿宋"/>
          <w:sz w:val="28"/>
          <w:szCs w:val="28"/>
        </w:rPr>
        <w:t>（7）不符合招标文件中规定的其他实质性要求和条件的。</w:t>
      </w:r>
    </w:p>
    <w:p w14:paraId="0CF5F2AC">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（8） 投标人被 “信用中国”网站（www.creditchina.gov.cn）列入失信被执行人或重大税收违法案件当事人名单或政府采购严重失信行为记录名单。</w:t>
      </w:r>
    </w:p>
    <w:p w14:paraId="26173001">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（9）  投标文件含有采购人不能接受的附加条件的。</w:t>
      </w:r>
    </w:p>
    <w:p w14:paraId="7A38BDEE">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（10）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AFAE8B8">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（11）其他法律、法规及本招标文件规定的属无效投标的情形。</w:t>
      </w:r>
    </w:p>
    <w:p w14:paraId="28FBD6F2">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25.2废标条款：</w:t>
      </w:r>
    </w:p>
    <w:p w14:paraId="630EA649">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（1）符合专业条件的供应商或者对招标文件作实质响应的供应商不足三家的。</w:t>
      </w:r>
    </w:p>
    <w:p w14:paraId="14727BB9">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（2）出现影响采购公正的违法、违规行为的。</w:t>
      </w:r>
    </w:p>
    <w:p w14:paraId="2B81FEA7">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（3）因重大变故，采购任务取消的。</w:t>
      </w:r>
    </w:p>
    <w:p w14:paraId="7749FAD0">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（4）评标委员会认定招标文件存在歧义、重大缺陷导致评审工作无法进行的。</w:t>
      </w:r>
    </w:p>
    <w:p w14:paraId="39330AB7">
      <w:pPr>
        <w:widowControl w:val="0"/>
        <w:snapToGrid/>
        <w:spacing w:before="120" w:after="120" w:line="240" w:lineRule="atLeast"/>
        <w:ind w:firstLine="480"/>
        <w:textAlignment w:val="baseline"/>
        <w:rPr>
          <w:rFonts w:hint="eastAsia" w:ascii="仿宋" w:hAnsi="仿宋" w:eastAsia="仿宋" w:cs="仿宋"/>
          <w:b/>
          <w:sz w:val="28"/>
          <w:szCs w:val="28"/>
        </w:rPr>
      </w:pPr>
      <w:bookmarkStart w:id="143" w:name="_Toc120614219"/>
      <w:bookmarkStart w:id="144" w:name="_Toc517190887"/>
      <w:r>
        <w:rPr>
          <w:rFonts w:hint="eastAsia" w:ascii="仿宋" w:hAnsi="仿宋" w:eastAsia="仿宋" w:cs="仿宋"/>
          <w:b/>
          <w:bCs/>
          <w:sz w:val="28"/>
          <w:szCs w:val="28"/>
        </w:rPr>
        <w:t>六、</w:t>
      </w:r>
      <w:bookmarkEnd w:id="140"/>
      <w:bookmarkEnd w:id="141"/>
      <w:bookmarkEnd w:id="142"/>
      <w:r>
        <w:rPr>
          <w:rFonts w:hint="eastAsia" w:ascii="仿宋" w:hAnsi="仿宋" w:eastAsia="仿宋" w:cs="仿宋"/>
          <w:b/>
          <w:bCs/>
          <w:sz w:val="28"/>
          <w:szCs w:val="28"/>
        </w:rPr>
        <w:t>定标</w:t>
      </w:r>
      <w:bookmarkEnd w:id="143"/>
      <w:bookmarkEnd w:id="144"/>
    </w:p>
    <w:p w14:paraId="5304C4B2">
      <w:pPr>
        <w:widowControl w:val="0"/>
        <w:snapToGrid/>
        <w:spacing w:before="120" w:after="120" w:line="240" w:lineRule="atLeast"/>
        <w:ind w:firstLine="480"/>
        <w:textAlignment w:val="baseline"/>
        <w:rPr>
          <w:rFonts w:hint="eastAsia" w:ascii="仿宋" w:hAnsi="仿宋" w:eastAsia="仿宋" w:cs="仿宋"/>
          <w:b/>
          <w:sz w:val="28"/>
          <w:szCs w:val="28"/>
        </w:rPr>
      </w:pPr>
      <w:bookmarkStart w:id="145" w:name="_Toc513029238"/>
      <w:bookmarkStart w:id="146" w:name="_Toc16938554"/>
      <w:bookmarkStart w:id="147" w:name="_Toc20823310"/>
      <w:r>
        <w:rPr>
          <w:rFonts w:hint="eastAsia" w:ascii="仿宋" w:hAnsi="仿宋" w:eastAsia="仿宋" w:cs="仿宋"/>
          <w:sz w:val="28"/>
          <w:szCs w:val="28"/>
        </w:rPr>
        <w:t>26、</w:t>
      </w:r>
      <w:bookmarkEnd w:id="145"/>
      <w:r>
        <w:rPr>
          <w:rFonts w:hint="eastAsia" w:ascii="仿宋" w:hAnsi="仿宋" w:eastAsia="仿宋" w:cs="仿宋"/>
          <w:sz w:val="28"/>
          <w:szCs w:val="28"/>
        </w:rPr>
        <w:t>确定</w:t>
      </w:r>
      <w:bookmarkEnd w:id="146"/>
      <w:bookmarkEnd w:id="147"/>
      <w:r>
        <w:rPr>
          <w:rFonts w:hint="eastAsia" w:ascii="仿宋" w:hAnsi="仿宋" w:eastAsia="仿宋" w:cs="仿宋"/>
          <w:sz w:val="28"/>
          <w:szCs w:val="28"/>
        </w:rPr>
        <w:t>中标单位</w:t>
      </w:r>
    </w:p>
    <w:p w14:paraId="11AC5C1A">
      <w:pPr>
        <w:widowControl w:val="0"/>
        <w:snapToGrid/>
        <w:spacing w:before="120" w:after="120" w:line="240" w:lineRule="atLeast"/>
        <w:ind w:firstLine="480"/>
        <w:textAlignment w:val="baseline"/>
        <w:rPr>
          <w:rFonts w:hint="eastAsia" w:ascii="仿宋" w:hAnsi="仿宋" w:eastAsia="仿宋" w:cs="仿宋"/>
          <w:bCs/>
          <w:sz w:val="28"/>
          <w:szCs w:val="28"/>
        </w:rPr>
      </w:pPr>
      <w:r>
        <w:rPr>
          <w:rFonts w:hint="eastAsia" w:ascii="仿宋" w:hAnsi="仿宋" w:eastAsia="仿宋" w:cs="仿宋"/>
          <w:sz w:val="28"/>
          <w:szCs w:val="28"/>
        </w:rPr>
        <w:t>26.1评委会根据本招标文件规定评分办法与评分标准确定中标人；</w:t>
      </w:r>
    </w:p>
    <w:p w14:paraId="2551F7D2">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26.2 采购人将在“南京医科大学校园网”发布中标公告，公告期限为1个工作日。</w:t>
      </w:r>
    </w:p>
    <w:p w14:paraId="60C9A333">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w:t>
      </w:r>
      <w:bookmarkStart w:id="148" w:name="OLE_LINK7"/>
      <w:bookmarkStart w:id="149" w:name="OLE_LINK8"/>
      <w:bookmarkStart w:id="150" w:name="OLE_LINK5"/>
      <w:bookmarkStart w:id="151" w:name="OLE_LINK6"/>
      <w:bookmarkStart w:id="152" w:name="OLE_LINK4"/>
      <w:bookmarkStart w:id="153" w:name="OLE_LINK3"/>
      <w:r>
        <w:rPr>
          <w:rFonts w:hint="eastAsia" w:ascii="仿宋" w:hAnsi="仿宋" w:eastAsia="仿宋" w:cs="仿宋"/>
          <w:sz w:val="28"/>
          <w:szCs w:val="28"/>
        </w:rPr>
        <w:t>6.3</w:t>
      </w:r>
      <w:bookmarkEnd w:id="148"/>
      <w:bookmarkEnd w:id="149"/>
      <w:bookmarkEnd w:id="150"/>
      <w:bookmarkEnd w:id="151"/>
      <w:bookmarkEnd w:id="152"/>
      <w:bookmarkEnd w:id="153"/>
      <w:r>
        <w:rPr>
          <w:rFonts w:hint="eastAsia" w:ascii="仿宋" w:hAnsi="仿宋" w:eastAsia="仿宋" w:cs="仿宋"/>
          <w:sz w:val="28"/>
          <w:szCs w:val="28"/>
        </w:rPr>
        <w:t xml:space="preserve"> 若有充分证据证明，中标人出现下列情况之一的，一经查实，将被取消中标资格：</w:t>
      </w:r>
    </w:p>
    <w:p w14:paraId="50E0365C">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（1）提供虚假材料谋取中标的；</w:t>
      </w:r>
    </w:p>
    <w:p w14:paraId="0F1948A4">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（2）向采购人、评审专家行贿或者提供其他不正当利益的；</w:t>
      </w:r>
    </w:p>
    <w:p w14:paraId="0A7DAEC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（3）恶意竞争，投标总报价明显低于其自身合理成本且又无法提供证明的；</w:t>
      </w:r>
    </w:p>
    <w:p w14:paraId="1064D454">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（4）属于本文件规定的无效条件，但在评标过程中又未被评委会发现的；</w:t>
      </w:r>
    </w:p>
    <w:p w14:paraId="4BB6F0C5">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（5）与采购人或者其他供应商恶意串通的；</w:t>
      </w:r>
    </w:p>
    <w:p w14:paraId="7E5E5EAF">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（6）采取不正当手段诋毁、排挤其他供应商的；</w:t>
      </w:r>
    </w:p>
    <w:p w14:paraId="267A67DE">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（7）不符合法律、法规的规定的。</w:t>
      </w:r>
      <w:bookmarkStart w:id="154" w:name="_Toc200451960"/>
    </w:p>
    <w:p w14:paraId="18A155A6">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26.4 有下列情形之一的，视为投标人串通投标，投标无效：</w:t>
      </w:r>
    </w:p>
    <w:p w14:paraId="3D0F2945">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（1）不同投标人的投标文件由同一单位或者个人编制；</w:t>
      </w:r>
    </w:p>
    <w:p w14:paraId="7CE7BBB7">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（2）不同投标人委托同一单位或者个人办理投标事宜；</w:t>
      </w:r>
    </w:p>
    <w:p w14:paraId="24A81550">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（3） 不同投标人的投标文件载明的项目管理成员或者联系人员为同一人；</w:t>
      </w:r>
    </w:p>
    <w:p w14:paraId="280C912A">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（4）不同投标人的投标文件异常一致或者投标报价呈规律性差异；</w:t>
      </w:r>
    </w:p>
    <w:p w14:paraId="551F9039">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（5）不同投标人的投标文件相互混装；</w:t>
      </w:r>
    </w:p>
    <w:p w14:paraId="75F9520C">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（6）不同投标人的投标保证金从同一单位或者个人的账户转出。</w:t>
      </w:r>
    </w:p>
    <w:p w14:paraId="2B602EFE">
      <w:pPr>
        <w:widowControl w:val="0"/>
        <w:snapToGrid/>
        <w:spacing w:before="120" w:after="120" w:line="240" w:lineRule="atLeast"/>
        <w:ind w:firstLine="480"/>
        <w:textAlignment w:val="baseline"/>
        <w:rPr>
          <w:rFonts w:hint="eastAsia" w:ascii="仿宋" w:hAnsi="仿宋" w:eastAsia="仿宋" w:cs="仿宋"/>
          <w:b/>
          <w:sz w:val="28"/>
          <w:szCs w:val="28"/>
        </w:rPr>
      </w:pPr>
      <w:r>
        <w:rPr>
          <w:rFonts w:hint="eastAsia" w:ascii="仿宋" w:hAnsi="仿宋" w:eastAsia="仿宋" w:cs="仿宋"/>
          <w:sz w:val="28"/>
          <w:szCs w:val="28"/>
        </w:rPr>
        <w:t>27、质疑处理</w:t>
      </w:r>
      <w:bookmarkEnd w:id="154"/>
    </w:p>
    <w:p w14:paraId="6AE00535">
      <w:pPr>
        <w:widowControl w:val="0"/>
        <w:snapToGrid/>
        <w:spacing w:before="120" w:after="120" w:line="240" w:lineRule="atLeast"/>
        <w:ind w:firstLine="480"/>
        <w:textAlignment w:val="baseline"/>
        <w:rPr>
          <w:rFonts w:hint="eastAsia" w:ascii="仿宋" w:hAnsi="仿宋" w:eastAsia="仿宋" w:cs="仿宋"/>
          <w:color w:val="FF0000"/>
          <w:sz w:val="28"/>
          <w:szCs w:val="28"/>
        </w:rPr>
      </w:pPr>
      <w:r>
        <w:rPr>
          <w:rFonts w:hint="eastAsia" w:ascii="仿宋" w:hAnsi="仿宋" w:eastAsia="仿宋" w:cs="仿宋"/>
          <w:sz w:val="28"/>
          <w:szCs w:val="28"/>
        </w:rPr>
        <w:t>供应商认为采购文件、采购过程和采购结果使自己的权益受到损害的，可以在知道或应知其权益受到损害之日起七个工作日内，以书面形式向采购人提出质疑。</w:t>
      </w:r>
    </w:p>
    <w:p w14:paraId="4BC71B68">
      <w:pPr>
        <w:widowControl w:val="0"/>
        <w:snapToGrid/>
        <w:spacing w:before="120" w:after="120" w:line="240" w:lineRule="atLeast"/>
        <w:ind w:firstLine="480"/>
        <w:textAlignment w:val="baseline"/>
        <w:rPr>
          <w:rFonts w:hint="eastAsia" w:ascii="仿宋" w:hAnsi="仿宋" w:eastAsia="仿宋" w:cs="仿宋"/>
          <w:b/>
          <w:sz w:val="28"/>
          <w:szCs w:val="28"/>
        </w:rPr>
      </w:pPr>
      <w:r>
        <w:rPr>
          <w:rFonts w:hint="eastAsia" w:ascii="仿宋" w:hAnsi="仿宋" w:eastAsia="仿宋" w:cs="仿宋"/>
          <w:sz w:val="28"/>
          <w:szCs w:val="28"/>
        </w:rPr>
        <w:t>28、中标通知书</w:t>
      </w:r>
    </w:p>
    <w:p w14:paraId="5A08D0E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28.1 中标结果确定后，采购人将向中标供应商发出中标通知书。</w:t>
      </w:r>
    </w:p>
    <w:p w14:paraId="72D2FA7A">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28.2 中标通知书将是合同的一个组成部分。对采购人和中标供应商均具有法律效力。中标通知书发出后，采购人改变中标结果的，或者中标供应商放弃中标项目的，应当依法承担法律责任。</w:t>
      </w:r>
    </w:p>
    <w:p w14:paraId="317D2F17">
      <w:pPr>
        <w:widowControl w:val="0"/>
        <w:snapToGrid/>
        <w:spacing w:before="120" w:after="120" w:line="240" w:lineRule="atLeast"/>
        <w:ind w:firstLine="480"/>
        <w:textAlignment w:val="baseline"/>
        <w:rPr>
          <w:rFonts w:hint="eastAsia" w:ascii="仿宋" w:hAnsi="仿宋" w:eastAsia="仿宋" w:cs="仿宋"/>
          <w:b/>
          <w:sz w:val="28"/>
          <w:szCs w:val="28"/>
        </w:rPr>
      </w:pPr>
      <w:bookmarkStart w:id="155" w:name="_Toc120614220"/>
      <w:bookmarkStart w:id="156" w:name="_Toc517190888"/>
      <w:bookmarkStart w:id="157" w:name="_Toc513029236"/>
      <w:bookmarkStart w:id="158" w:name="_Toc20823308"/>
      <w:bookmarkStart w:id="159" w:name="_Toc16938552"/>
      <w:r>
        <w:rPr>
          <w:rFonts w:hint="eastAsia" w:ascii="仿宋" w:hAnsi="仿宋" w:eastAsia="仿宋" w:cs="仿宋"/>
          <w:b/>
          <w:bCs/>
          <w:sz w:val="28"/>
          <w:szCs w:val="28"/>
        </w:rPr>
        <w:t>七、授予合同</w:t>
      </w:r>
      <w:bookmarkEnd w:id="155"/>
      <w:bookmarkEnd w:id="156"/>
    </w:p>
    <w:bookmarkEnd w:id="157"/>
    <w:bookmarkEnd w:id="158"/>
    <w:bookmarkEnd w:id="159"/>
    <w:p w14:paraId="60E5F07B">
      <w:pPr>
        <w:widowControl w:val="0"/>
        <w:snapToGrid/>
        <w:spacing w:before="120" w:after="120" w:line="240" w:lineRule="atLeast"/>
        <w:ind w:firstLine="480"/>
        <w:textAlignment w:val="baseline"/>
        <w:rPr>
          <w:rFonts w:hint="eastAsia" w:ascii="仿宋" w:hAnsi="仿宋" w:eastAsia="仿宋" w:cs="仿宋"/>
          <w:b/>
          <w:sz w:val="28"/>
          <w:szCs w:val="28"/>
        </w:rPr>
      </w:pPr>
      <w:bookmarkStart w:id="160" w:name="_Toc16938553"/>
      <w:bookmarkStart w:id="161" w:name="_Toc20823309"/>
      <w:bookmarkStart w:id="162" w:name="_Toc513029237"/>
      <w:r>
        <w:rPr>
          <w:rFonts w:hint="eastAsia" w:ascii="仿宋" w:hAnsi="仿宋" w:eastAsia="仿宋" w:cs="仿宋"/>
          <w:sz w:val="28"/>
          <w:szCs w:val="28"/>
        </w:rPr>
        <w:t>29. 签订合同</w:t>
      </w:r>
    </w:p>
    <w:p w14:paraId="15D98D49">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29.1中标人应按中标通知书规定的时间、地点，按照招标文件确定的事项与采购人签订采购合同，且不得迟于中标通知书发出之日起三十日内，否则投标保证金将不予退还，由此给采购人造成损失的，中标人还应承担赔偿责任。</w:t>
      </w:r>
    </w:p>
    <w:p w14:paraId="2561DCB6">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29.2 招标文件、中标人的投标文件及招标过程中有关澄清、承诺文件均应作为合同附件。</w:t>
      </w:r>
    </w:p>
    <w:p w14:paraId="0992A237">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29.3 签订合同后，</w:t>
      </w:r>
      <w:r>
        <w:rPr>
          <w:rFonts w:hint="eastAsia" w:ascii="仿宋" w:hAnsi="仿宋" w:eastAsia="仿宋" w:cs="仿宋"/>
          <w:i/>
          <w:sz w:val="28"/>
          <w:szCs w:val="28"/>
          <w:u w:val="single"/>
        </w:rPr>
        <w:t>中标人不得将货物及其他相关服务进行转包</w:t>
      </w:r>
      <w:r>
        <w:rPr>
          <w:rFonts w:hint="eastAsia" w:ascii="仿宋" w:hAnsi="仿宋" w:eastAsia="仿宋" w:cs="仿宋"/>
          <w:sz w:val="28"/>
          <w:szCs w:val="28"/>
        </w:rPr>
        <w:t>。未经采购人同意，中标人也不得采用分包的形式履行合同，否则采购人有权终止合同，中标人的履约保证金将不予退还。转包或分包造成采购人损失的，中标人应承担相应赔偿责任。</w:t>
      </w:r>
    </w:p>
    <w:bookmarkEnd w:id="160"/>
    <w:bookmarkEnd w:id="161"/>
    <w:bookmarkEnd w:id="162"/>
    <w:p w14:paraId="65C11FAA">
      <w:pPr>
        <w:widowControl w:val="0"/>
        <w:snapToGrid/>
        <w:spacing w:before="120" w:after="120" w:line="240" w:lineRule="atLeast"/>
        <w:ind w:firstLine="480"/>
        <w:textAlignment w:val="baseline"/>
        <w:rPr>
          <w:rFonts w:hint="eastAsia" w:ascii="仿宋" w:hAnsi="仿宋" w:eastAsia="仿宋" w:cs="仿宋"/>
          <w:b/>
          <w:sz w:val="28"/>
          <w:szCs w:val="28"/>
        </w:rPr>
      </w:pPr>
      <w:bookmarkStart w:id="163" w:name="_Toc517190889"/>
      <w:r>
        <w:rPr>
          <w:rFonts w:hint="eastAsia" w:ascii="仿宋" w:hAnsi="仿宋" w:eastAsia="仿宋" w:cs="仿宋"/>
          <w:b/>
          <w:bCs/>
          <w:sz w:val="28"/>
          <w:szCs w:val="28"/>
        </w:rPr>
        <w:t>八、其他</w:t>
      </w:r>
      <w:bookmarkEnd w:id="163"/>
    </w:p>
    <w:p w14:paraId="3FE42EFA">
      <w:pPr>
        <w:widowControl w:val="0"/>
        <w:snapToGrid/>
        <w:spacing w:before="120" w:after="120" w:line="240" w:lineRule="atLeast"/>
        <w:ind w:firstLine="480"/>
        <w:textAlignment w:val="baseline"/>
        <w:rPr>
          <w:rFonts w:hint="eastAsia" w:ascii="仿宋" w:hAnsi="仿宋" w:eastAsia="仿宋" w:cs="仿宋"/>
          <w:b/>
          <w:sz w:val="28"/>
          <w:szCs w:val="28"/>
        </w:rPr>
      </w:pPr>
      <w:r>
        <w:rPr>
          <w:rFonts w:hint="eastAsia" w:ascii="仿宋" w:hAnsi="仿宋" w:eastAsia="仿宋" w:cs="仿宋"/>
          <w:sz w:val="28"/>
          <w:szCs w:val="28"/>
        </w:rPr>
        <w:t>30、样品</w:t>
      </w:r>
    </w:p>
    <w:p w14:paraId="0CBF8B1B">
      <w:pPr>
        <w:widowControl w:val="0"/>
        <w:snapToGrid/>
        <w:spacing w:before="120" w:after="120" w:line="240" w:lineRule="atLeast"/>
        <w:ind w:firstLine="480"/>
        <w:textAlignment w:val="baseline"/>
        <w:rPr>
          <w:rFonts w:hint="eastAsia" w:ascii="仿宋" w:hAnsi="仿宋" w:eastAsia="仿宋" w:cs="仿宋"/>
          <w:sz w:val="28"/>
          <w:szCs w:val="28"/>
        </w:rPr>
      </w:pPr>
      <w:r>
        <w:rPr>
          <w:rFonts w:hint="eastAsia" w:ascii="仿宋" w:hAnsi="仿宋" w:eastAsia="仿宋" w:cs="仿宋"/>
          <w:sz w:val="28"/>
          <w:szCs w:val="28"/>
        </w:rPr>
        <w:t>项目要求提供样品的，中标人的样品由采购人负责保管、封存，并作为履约验收的参考。未中标人的样品将及时退还。</w:t>
      </w:r>
    </w:p>
    <w:p w14:paraId="3BEB46E7">
      <w:pPr>
        <w:pStyle w:val="2"/>
        <w:keepNext w:val="0"/>
        <w:pageBreakBefore/>
        <w:spacing w:line="240" w:lineRule="atLeast"/>
        <w:rPr>
          <w:rFonts w:hint="eastAsia" w:ascii="仿宋" w:hAnsi="仿宋" w:eastAsia="仿宋" w:cs="仿宋"/>
          <w:b/>
          <w:sz w:val="28"/>
          <w:szCs w:val="28"/>
        </w:rPr>
      </w:pPr>
      <w:bookmarkStart w:id="164" w:name="_Toc523931347"/>
      <w:r>
        <w:rPr>
          <w:rFonts w:hint="eastAsia" w:ascii="仿宋" w:hAnsi="仿宋" w:eastAsia="仿宋" w:cs="仿宋"/>
          <w:b/>
          <w:bCs/>
          <w:sz w:val="28"/>
          <w:szCs w:val="28"/>
        </w:rPr>
        <w:t>第三章   项目需求</w:t>
      </w:r>
      <w:bookmarkEnd w:id="164"/>
    </w:p>
    <w:p w14:paraId="5655C5AE">
      <w:pPr>
        <w:widowControl w:val="0"/>
        <w:adjustRightInd/>
        <w:snapToGrid/>
        <w:spacing w:after="0" w:line="240" w:lineRule="atLeast"/>
        <w:ind w:firstLine="560" w:firstLineChars="200"/>
        <w:jc w:val="both"/>
        <w:rPr>
          <w:rFonts w:hint="eastAsia" w:ascii="仿宋" w:hAnsi="仿宋" w:eastAsia="仿宋" w:cs="仿宋"/>
          <w:sz w:val="28"/>
          <w:szCs w:val="28"/>
        </w:rPr>
      </w:pPr>
      <w:bookmarkStart w:id="165" w:name="_Toc298417978"/>
      <w:bookmarkStart w:id="166" w:name="_Toc297500053"/>
      <w:bookmarkStart w:id="167" w:name="_Toc298485580"/>
      <w:bookmarkStart w:id="168" w:name="_Toc297463982"/>
      <w:bookmarkStart w:id="169" w:name="_Toc76457796"/>
      <w:bookmarkStart w:id="170" w:name="_Toc298360332"/>
      <w:bookmarkStart w:id="171" w:name="_Toc297491446"/>
      <w:bookmarkStart w:id="172" w:name="_Toc298148247"/>
      <w:bookmarkStart w:id="173" w:name="_Toc297471755"/>
      <w:bookmarkStart w:id="174" w:name="_Toc298360241"/>
      <w:bookmarkStart w:id="175" w:name="_Toc298248691"/>
      <w:bookmarkStart w:id="176" w:name="_Toc76457939"/>
      <w:bookmarkStart w:id="177" w:name="_Toc297491801"/>
      <w:bookmarkStart w:id="178" w:name="_Toc523931348"/>
      <w:bookmarkStart w:id="179" w:name="_Toc401414769"/>
    </w:p>
    <w:p w14:paraId="18A60AAC">
      <w:pPr>
        <w:widowControl w:val="0"/>
        <w:adjustRightInd/>
        <w:snapToGrid/>
        <w:spacing w:after="0" w:line="240" w:lineRule="atLeast"/>
        <w:ind w:firstLine="562" w:firstLineChars="200"/>
        <w:jc w:val="both"/>
        <w:rPr>
          <w:rFonts w:hint="eastAsia" w:ascii="仿宋" w:hAnsi="仿宋" w:eastAsia="仿宋" w:cs="仿宋"/>
          <w:sz w:val="28"/>
          <w:szCs w:val="28"/>
        </w:rPr>
      </w:pPr>
      <w:r>
        <w:rPr>
          <w:rFonts w:hint="eastAsia" w:ascii="仿宋" w:hAnsi="仿宋" w:eastAsia="仿宋" w:cs="仿宋"/>
          <w:b/>
          <w:bCs/>
          <w:sz w:val="28"/>
          <w:szCs w:val="28"/>
        </w:rPr>
        <w:t>一、项目概述</w:t>
      </w:r>
    </w:p>
    <w:p w14:paraId="2C021B8A">
      <w:pPr>
        <w:widowControl w:val="0"/>
        <w:adjustRightInd/>
        <w:snapToGrid/>
        <w:spacing w:after="0" w:line="240" w:lineRule="atLeast"/>
        <w:ind w:firstLine="560" w:firstLineChars="200"/>
        <w:jc w:val="both"/>
        <w:rPr>
          <w:rFonts w:hint="eastAsia" w:ascii="仿宋" w:hAnsi="仿宋" w:eastAsia="仿宋" w:cs="仿宋"/>
          <w:sz w:val="28"/>
          <w:szCs w:val="28"/>
        </w:rPr>
      </w:pPr>
      <w:r>
        <w:rPr>
          <w:rFonts w:hint="eastAsia" w:ascii="仿宋" w:hAnsi="仿宋" w:eastAsia="仿宋" w:cs="仿宋"/>
          <w:sz w:val="28"/>
          <w:szCs w:val="28"/>
        </w:rPr>
        <w:t>南京医科大学需采购零散弱电维护服务。具体服务需求如下：</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3580"/>
        <w:gridCol w:w="3869"/>
      </w:tblGrid>
      <w:tr w14:paraId="5218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0" w:hRule="atLeast"/>
          <w:jc w:val="center"/>
        </w:trPr>
        <w:tc>
          <w:tcPr>
            <w:tcW w:w="628" w:type="pct"/>
            <w:vAlign w:val="center"/>
          </w:tcPr>
          <w:p w14:paraId="1E641D78">
            <w:pPr>
              <w:widowControl w:val="0"/>
              <w:adjustRightInd/>
              <w:snapToGrid/>
              <w:spacing w:after="0" w:line="240" w:lineRule="atLeast"/>
              <w:ind w:firstLine="0" w:firstLineChars="0"/>
              <w:jc w:val="center"/>
              <w:rPr>
                <w:rFonts w:hint="eastAsia" w:ascii="仿宋" w:hAnsi="仿宋" w:eastAsia="仿宋" w:cs="仿宋"/>
                <w:b/>
                <w:bCs/>
                <w:kern w:val="0"/>
                <w:sz w:val="28"/>
                <w:szCs w:val="28"/>
              </w:rPr>
            </w:pPr>
            <w:r>
              <w:rPr>
                <w:rFonts w:hint="eastAsia" w:ascii="仿宋" w:hAnsi="仿宋" w:eastAsia="仿宋" w:cs="仿宋"/>
                <w:b/>
                <w:bCs/>
                <w:kern w:val="0"/>
                <w:sz w:val="28"/>
                <w:szCs w:val="28"/>
              </w:rPr>
              <w:t>标段</w:t>
            </w:r>
          </w:p>
        </w:tc>
        <w:tc>
          <w:tcPr>
            <w:tcW w:w="2101" w:type="pct"/>
            <w:vAlign w:val="center"/>
          </w:tcPr>
          <w:p w14:paraId="7A7380D3">
            <w:pPr>
              <w:widowControl w:val="0"/>
              <w:adjustRightInd/>
              <w:snapToGrid/>
              <w:spacing w:after="0" w:line="240" w:lineRule="atLeast"/>
              <w:ind w:firstLine="562" w:firstLineChars="200"/>
              <w:jc w:val="both"/>
              <w:rPr>
                <w:rFonts w:hint="eastAsia" w:ascii="仿宋" w:hAnsi="仿宋" w:eastAsia="仿宋" w:cs="仿宋"/>
                <w:b/>
                <w:bCs/>
                <w:kern w:val="0"/>
                <w:sz w:val="28"/>
                <w:szCs w:val="28"/>
              </w:rPr>
            </w:pPr>
            <w:r>
              <w:rPr>
                <w:rFonts w:hint="eastAsia" w:ascii="仿宋" w:hAnsi="仿宋" w:eastAsia="仿宋" w:cs="仿宋"/>
                <w:b/>
                <w:bCs/>
                <w:kern w:val="0"/>
                <w:sz w:val="28"/>
                <w:szCs w:val="28"/>
              </w:rPr>
              <w:t>标段名称</w:t>
            </w:r>
          </w:p>
        </w:tc>
        <w:tc>
          <w:tcPr>
            <w:tcW w:w="2271" w:type="pct"/>
            <w:vAlign w:val="center"/>
          </w:tcPr>
          <w:p w14:paraId="0F5F6939">
            <w:pPr>
              <w:widowControl w:val="0"/>
              <w:adjustRightInd/>
              <w:snapToGrid/>
              <w:spacing w:after="0" w:line="240" w:lineRule="atLeast"/>
              <w:ind w:firstLine="562" w:firstLineChars="200"/>
              <w:jc w:val="both"/>
              <w:rPr>
                <w:rFonts w:hint="eastAsia" w:ascii="仿宋" w:hAnsi="仿宋" w:eastAsia="仿宋" w:cs="仿宋"/>
                <w:b/>
                <w:bCs/>
                <w:kern w:val="0"/>
                <w:sz w:val="28"/>
                <w:szCs w:val="28"/>
              </w:rPr>
            </w:pPr>
            <w:r>
              <w:rPr>
                <w:rFonts w:hint="eastAsia" w:ascii="仿宋" w:hAnsi="仿宋" w:eastAsia="仿宋" w:cs="仿宋"/>
                <w:b/>
                <w:bCs/>
                <w:kern w:val="0"/>
                <w:sz w:val="28"/>
                <w:szCs w:val="28"/>
              </w:rPr>
              <w:t>采购内容</w:t>
            </w:r>
          </w:p>
        </w:tc>
      </w:tr>
      <w:tr w14:paraId="6A5A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28" w:type="pct"/>
            <w:vAlign w:val="center"/>
          </w:tcPr>
          <w:p w14:paraId="5021193F">
            <w:pPr>
              <w:widowControl w:val="0"/>
              <w:adjustRightInd/>
              <w:snapToGrid/>
              <w:spacing w:after="0" w:line="240" w:lineRule="atLeast"/>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rPr>
              <w:t>1</w:t>
            </w:r>
          </w:p>
        </w:tc>
        <w:tc>
          <w:tcPr>
            <w:tcW w:w="2101" w:type="pct"/>
            <w:vAlign w:val="center"/>
          </w:tcPr>
          <w:p w14:paraId="08F55105">
            <w:pPr>
              <w:widowControl w:val="0"/>
              <w:adjustRightInd/>
              <w:snapToGrid/>
              <w:spacing w:after="0" w:line="240" w:lineRule="atLeast"/>
              <w:ind w:firstLine="560" w:firstLineChars="200"/>
              <w:jc w:val="both"/>
              <w:rPr>
                <w:rFonts w:hint="eastAsia" w:ascii="仿宋" w:hAnsi="仿宋" w:eastAsia="仿宋" w:cs="仿宋"/>
                <w:kern w:val="0"/>
                <w:sz w:val="28"/>
                <w:szCs w:val="28"/>
              </w:rPr>
            </w:pPr>
            <w:r>
              <w:rPr>
                <w:rFonts w:hint="eastAsia" w:ascii="仿宋" w:hAnsi="仿宋" w:eastAsia="仿宋" w:cs="仿宋"/>
                <w:kern w:val="0"/>
                <w:sz w:val="28"/>
                <w:szCs w:val="28"/>
              </w:rPr>
              <w:t>南京医科大学南京校区(五台、江宁)</w:t>
            </w:r>
            <w:r>
              <w:rPr>
                <w:rFonts w:hint="eastAsia" w:ascii="仿宋" w:hAnsi="仿宋" w:eastAsia="仿宋" w:cs="仿宋"/>
                <w:sz w:val="28"/>
                <w:szCs w:val="28"/>
              </w:rPr>
              <w:t xml:space="preserve"> </w:t>
            </w:r>
            <w:r>
              <w:rPr>
                <w:rFonts w:hint="eastAsia" w:ascii="仿宋" w:hAnsi="仿宋" w:eastAsia="仿宋" w:cs="仿宋"/>
                <w:kern w:val="0"/>
                <w:sz w:val="28"/>
                <w:szCs w:val="28"/>
              </w:rPr>
              <w:t>零散弱电维护服务</w:t>
            </w:r>
          </w:p>
        </w:tc>
        <w:tc>
          <w:tcPr>
            <w:tcW w:w="2271" w:type="pct"/>
            <w:vAlign w:val="center"/>
          </w:tcPr>
          <w:p w14:paraId="02BF5F7B">
            <w:pPr>
              <w:widowControl w:val="0"/>
              <w:adjustRightInd/>
              <w:snapToGrid/>
              <w:spacing w:after="0" w:line="240" w:lineRule="atLeast"/>
              <w:ind w:firstLine="560" w:firstLineChars="200"/>
              <w:jc w:val="both"/>
              <w:rPr>
                <w:rFonts w:hint="eastAsia" w:ascii="仿宋" w:hAnsi="仿宋" w:eastAsia="仿宋" w:cs="仿宋"/>
                <w:kern w:val="0"/>
                <w:sz w:val="28"/>
                <w:szCs w:val="28"/>
              </w:rPr>
            </w:pPr>
            <w:r>
              <w:rPr>
                <w:rFonts w:hint="eastAsia" w:ascii="仿宋" w:hAnsi="仿宋" w:eastAsia="仿宋" w:cs="仿宋"/>
                <w:kern w:val="0"/>
                <w:sz w:val="28"/>
                <w:szCs w:val="28"/>
              </w:rPr>
              <w:t>近4万个弱电信息点位维护及零散综合布线需求，要求响应时间不得超过48小时</w:t>
            </w:r>
          </w:p>
        </w:tc>
      </w:tr>
      <w:tr w14:paraId="37B5A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28" w:type="pct"/>
            <w:vAlign w:val="center"/>
          </w:tcPr>
          <w:p w14:paraId="54FC8431">
            <w:pPr>
              <w:widowControl w:val="0"/>
              <w:adjustRightInd/>
              <w:snapToGrid/>
              <w:spacing w:after="0" w:line="240" w:lineRule="atLeast"/>
              <w:ind w:firstLine="0" w:firstLineChars="0"/>
              <w:jc w:val="center"/>
              <w:rPr>
                <w:rFonts w:hint="eastAsia" w:ascii="仿宋" w:hAnsi="仿宋" w:eastAsia="仿宋" w:cs="仿宋"/>
                <w:kern w:val="0"/>
                <w:sz w:val="28"/>
                <w:szCs w:val="28"/>
              </w:rPr>
            </w:pPr>
            <w:r>
              <w:rPr>
                <w:rFonts w:hint="eastAsia" w:ascii="仿宋" w:hAnsi="仿宋" w:eastAsia="仿宋" w:cs="仿宋"/>
                <w:kern w:val="0"/>
                <w:sz w:val="28"/>
                <w:szCs w:val="28"/>
              </w:rPr>
              <w:t>2</w:t>
            </w:r>
          </w:p>
        </w:tc>
        <w:tc>
          <w:tcPr>
            <w:tcW w:w="2101" w:type="pct"/>
            <w:vAlign w:val="center"/>
          </w:tcPr>
          <w:p w14:paraId="6A9F6A7F">
            <w:pPr>
              <w:widowControl w:val="0"/>
              <w:adjustRightInd/>
              <w:snapToGrid/>
              <w:spacing w:after="0" w:line="240" w:lineRule="atLeast"/>
              <w:ind w:firstLine="560" w:firstLineChars="200"/>
              <w:jc w:val="both"/>
              <w:rPr>
                <w:rFonts w:hint="eastAsia" w:ascii="仿宋" w:hAnsi="仿宋" w:eastAsia="仿宋" w:cs="仿宋"/>
                <w:b w:val="0"/>
                <w:kern w:val="0"/>
                <w:sz w:val="28"/>
                <w:szCs w:val="28"/>
              </w:rPr>
            </w:pPr>
            <w:r>
              <w:rPr>
                <w:rFonts w:hint="eastAsia" w:ascii="仿宋" w:hAnsi="仿宋" w:eastAsia="仿宋" w:cs="仿宋"/>
                <w:kern w:val="0"/>
                <w:sz w:val="28"/>
                <w:szCs w:val="28"/>
              </w:rPr>
              <w:t>南京医科大学常州校区零散弱电维护服务</w:t>
            </w:r>
          </w:p>
        </w:tc>
        <w:tc>
          <w:tcPr>
            <w:tcW w:w="2271" w:type="pct"/>
            <w:vAlign w:val="center"/>
          </w:tcPr>
          <w:p w14:paraId="031B011B">
            <w:pPr>
              <w:widowControl w:val="0"/>
              <w:adjustRightInd/>
              <w:snapToGrid/>
              <w:spacing w:after="0" w:line="240" w:lineRule="atLeast"/>
              <w:ind w:firstLine="560" w:firstLineChars="200"/>
              <w:jc w:val="both"/>
              <w:rPr>
                <w:rFonts w:hint="eastAsia" w:ascii="仿宋" w:hAnsi="仿宋" w:eastAsia="仿宋" w:cs="仿宋"/>
                <w:kern w:val="0"/>
                <w:sz w:val="28"/>
                <w:szCs w:val="28"/>
              </w:rPr>
            </w:pPr>
            <w:r>
              <w:rPr>
                <w:rFonts w:hint="eastAsia" w:ascii="仿宋" w:hAnsi="仿宋" w:eastAsia="仿宋" w:cs="仿宋"/>
                <w:kern w:val="0"/>
                <w:sz w:val="28"/>
                <w:szCs w:val="28"/>
              </w:rPr>
              <w:t>近3万个弱电信息点位维护及零散综合布线需求，要求响应时间不得超过48小时</w:t>
            </w:r>
          </w:p>
        </w:tc>
      </w:tr>
    </w:tbl>
    <w:p w14:paraId="6D019C65">
      <w:pPr>
        <w:widowControl w:val="0"/>
        <w:adjustRightInd/>
        <w:snapToGrid/>
        <w:spacing w:after="0" w:line="240" w:lineRule="atLeast"/>
        <w:ind w:firstLine="560" w:firstLineChars="200"/>
        <w:jc w:val="both"/>
        <w:rPr>
          <w:rFonts w:hint="eastAsia" w:ascii="仿宋" w:hAnsi="仿宋" w:eastAsia="仿宋" w:cs="仿宋"/>
          <w:sz w:val="28"/>
          <w:szCs w:val="28"/>
        </w:rPr>
      </w:pPr>
      <w:r>
        <w:rPr>
          <w:rFonts w:hint="eastAsia" w:ascii="仿宋" w:hAnsi="仿宋" w:eastAsia="仿宋" w:cs="仿宋"/>
          <w:sz w:val="28"/>
          <w:szCs w:val="28"/>
        </w:rPr>
        <w:t>注：兼投兼中要求:本项目共有2个包，本次招标为包1、包2，2个包同时进行采购，同一供应商可以同时参加多个分包的磋商活动，但只能中一个包(即“兼投不兼中”)。本项目评标顺序为:包1、包2，在评标阶段按包号顺序评标，若供应商在依次评标的包中被推荐为第一中标候选人，则供应商可以继续参加后续分包的评审，但不得被推荐为后续分包的中标候选人。供应商需按分包分别制作投标文件。</w:t>
      </w:r>
    </w:p>
    <w:p w14:paraId="7EAD0EF0">
      <w:pPr>
        <w:widowControl w:val="0"/>
        <w:adjustRightInd/>
        <w:snapToGrid/>
        <w:spacing w:after="0" w:line="240" w:lineRule="atLeast"/>
        <w:ind w:firstLine="560" w:firstLineChars="200"/>
        <w:jc w:val="both"/>
        <w:rPr>
          <w:rFonts w:hint="eastAsia" w:ascii="仿宋" w:hAnsi="仿宋" w:eastAsia="仿宋" w:cs="仿宋"/>
          <w:sz w:val="28"/>
          <w:szCs w:val="28"/>
        </w:rPr>
      </w:pPr>
      <w:r>
        <w:rPr>
          <w:rFonts w:hint="eastAsia" w:ascii="仿宋" w:hAnsi="仿宋" w:eastAsia="仿宋" w:cs="仿宋"/>
          <w:sz w:val="28"/>
          <w:szCs w:val="28"/>
        </w:rPr>
        <w:t>（一）维护期限：2026.12.1-2029.11.30</w:t>
      </w:r>
    </w:p>
    <w:p w14:paraId="14D87EDC">
      <w:pPr>
        <w:widowControl w:val="0"/>
        <w:adjustRightInd/>
        <w:snapToGrid/>
        <w:spacing w:after="0" w:line="240" w:lineRule="atLeast"/>
        <w:ind w:firstLine="560" w:firstLineChars="200"/>
        <w:jc w:val="both"/>
        <w:rPr>
          <w:rFonts w:hint="eastAsia" w:ascii="仿宋" w:hAnsi="仿宋" w:eastAsia="仿宋" w:cs="仿宋"/>
          <w:sz w:val="28"/>
          <w:szCs w:val="28"/>
        </w:rPr>
      </w:pPr>
      <w:r>
        <w:rPr>
          <w:rFonts w:hint="eastAsia" w:ascii="仿宋" w:hAnsi="仿宋" w:eastAsia="仿宋" w:cs="仿宋"/>
          <w:sz w:val="28"/>
          <w:szCs w:val="28"/>
        </w:rPr>
        <w:t>（二）结算方法：合同期内每半年以实际发生工程量结算一次，发生清单以外材料以实际市场价结算。</w:t>
      </w:r>
    </w:p>
    <w:p w14:paraId="21C811F0">
      <w:pPr>
        <w:widowControl w:val="0"/>
        <w:adjustRightInd/>
        <w:snapToGrid/>
        <w:spacing w:after="0" w:line="240" w:lineRule="atLeast"/>
        <w:ind w:firstLine="560" w:firstLineChars="200"/>
        <w:jc w:val="both"/>
        <w:rPr>
          <w:rFonts w:hint="eastAsia" w:ascii="仿宋" w:hAnsi="仿宋" w:eastAsia="仿宋" w:cs="仿宋"/>
          <w:sz w:val="28"/>
          <w:szCs w:val="28"/>
        </w:rPr>
      </w:pPr>
      <w:r>
        <w:rPr>
          <w:rFonts w:hint="eastAsia" w:ascii="仿宋" w:hAnsi="仿宋" w:eastAsia="仿宋" w:cs="仿宋"/>
          <w:sz w:val="28"/>
          <w:szCs w:val="28"/>
        </w:rPr>
        <w:t>（三）材料1、2、3、4、6备选品牌为：同创，罗格朗，康普，大唐电信。</w:t>
      </w:r>
    </w:p>
    <w:p w14:paraId="0481E293">
      <w:pPr>
        <w:spacing w:line="240" w:lineRule="atLeast"/>
        <w:ind w:firstLine="280" w:firstLineChars="100"/>
        <w:rPr>
          <w:rFonts w:hint="eastAsia" w:ascii="仿宋" w:hAnsi="仿宋" w:eastAsia="仿宋" w:cs="仿宋"/>
          <w:sz w:val="28"/>
          <w:szCs w:val="28"/>
        </w:rPr>
      </w:pPr>
      <w:r>
        <w:rPr>
          <w:rFonts w:hint="eastAsia" w:ascii="仿宋" w:hAnsi="仿宋" w:eastAsia="仿宋" w:cs="仿宋"/>
          <w:sz w:val="28"/>
          <w:szCs w:val="28"/>
        </w:rPr>
        <w:t>材料清单：</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LINK Excel.Sheet.12 "C:\\Users\\pxx\\Desktop\\李明工程\\常用网络材料单价 (自动保存的).xlsx" Sheet1!R3C1:R42C4 \a \f 4 \h  \* MERGEFORMAT </w:instrText>
      </w:r>
      <w:r>
        <w:rPr>
          <w:rFonts w:hint="eastAsia" w:ascii="仿宋" w:hAnsi="仿宋" w:eastAsia="仿宋" w:cs="仿宋"/>
          <w:sz w:val="28"/>
          <w:szCs w:val="28"/>
        </w:rPr>
        <w:fldChar w:fldCharType="separate"/>
      </w:r>
    </w:p>
    <w:tbl>
      <w:tblPr>
        <w:tblStyle w:val="17"/>
        <w:tblW w:w="8364" w:type="dxa"/>
        <w:tblInd w:w="108" w:type="dxa"/>
        <w:tblLayout w:type="autofit"/>
        <w:tblCellMar>
          <w:top w:w="0" w:type="dxa"/>
          <w:left w:w="108" w:type="dxa"/>
          <w:bottom w:w="0" w:type="dxa"/>
          <w:right w:w="108" w:type="dxa"/>
        </w:tblCellMar>
      </w:tblPr>
      <w:tblGrid>
        <w:gridCol w:w="980"/>
        <w:gridCol w:w="2040"/>
        <w:gridCol w:w="2650"/>
        <w:gridCol w:w="993"/>
        <w:gridCol w:w="1701"/>
      </w:tblGrid>
      <w:tr w14:paraId="345AE665">
        <w:tblPrEx>
          <w:tblCellMar>
            <w:top w:w="0" w:type="dxa"/>
            <w:left w:w="108" w:type="dxa"/>
            <w:bottom w:w="0" w:type="dxa"/>
            <w:right w:w="108" w:type="dxa"/>
          </w:tblCellMar>
        </w:tblPrEx>
        <w:trPr>
          <w:trHeight w:val="439" w:hRule="atLeast"/>
        </w:trPr>
        <w:tc>
          <w:tcPr>
            <w:tcW w:w="980" w:type="dxa"/>
            <w:tcBorders>
              <w:top w:val="single" w:color="auto" w:sz="8" w:space="0"/>
              <w:left w:val="single" w:color="auto" w:sz="8" w:space="0"/>
              <w:bottom w:val="single" w:color="auto" w:sz="4" w:space="0"/>
              <w:right w:val="single" w:color="auto" w:sz="4" w:space="0"/>
            </w:tcBorders>
            <w:shd w:val="clear" w:color="000000" w:fill="FFFFFF"/>
            <w:vAlign w:val="center"/>
          </w:tcPr>
          <w:p w14:paraId="66CDE646">
            <w:pPr>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序号</w:t>
            </w:r>
          </w:p>
        </w:tc>
        <w:tc>
          <w:tcPr>
            <w:tcW w:w="2040" w:type="dxa"/>
            <w:tcBorders>
              <w:top w:val="single" w:color="auto" w:sz="8" w:space="0"/>
              <w:left w:val="nil"/>
              <w:bottom w:val="single" w:color="auto" w:sz="4" w:space="0"/>
              <w:right w:val="single" w:color="auto" w:sz="4" w:space="0"/>
            </w:tcBorders>
            <w:shd w:val="clear" w:color="000000" w:fill="FFFFFF"/>
            <w:vAlign w:val="center"/>
          </w:tcPr>
          <w:p w14:paraId="491D8647">
            <w:pPr>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材料名称</w:t>
            </w:r>
          </w:p>
        </w:tc>
        <w:tc>
          <w:tcPr>
            <w:tcW w:w="2650" w:type="dxa"/>
            <w:tcBorders>
              <w:top w:val="single" w:color="auto" w:sz="8" w:space="0"/>
              <w:left w:val="nil"/>
              <w:bottom w:val="single" w:color="auto" w:sz="4" w:space="0"/>
              <w:right w:val="single" w:color="auto" w:sz="4" w:space="0"/>
            </w:tcBorders>
            <w:shd w:val="clear" w:color="000000" w:fill="FFFFFF"/>
            <w:vAlign w:val="center"/>
          </w:tcPr>
          <w:p w14:paraId="2CF30463">
            <w:pPr>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规格型号</w:t>
            </w:r>
          </w:p>
        </w:tc>
        <w:tc>
          <w:tcPr>
            <w:tcW w:w="993" w:type="dxa"/>
            <w:tcBorders>
              <w:top w:val="single" w:color="auto" w:sz="8" w:space="0"/>
              <w:left w:val="nil"/>
              <w:bottom w:val="single" w:color="auto" w:sz="4" w:space="0"/>
              <w:right w:val="single" w:color="auto" w:sz="4" w:space="0"/>
            </w:tcBorders>
            <w:shd w:val="clear" w:color="000000" w:fill="FFFFFF"/>
            <w:vAlign w:val="center"/>
          </w:tcPr>
          <w:p w14:paraId="68415CE9">
            <w:pPr>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单位</w:t>
            </w:r>
          </w:p>
        </w:tc>
        <w:tc>
          <w:tcPr>
            <w:tcW w:w="1701" w:type="dxa"/>
            <w:tcBorders>
              <w:top w:val="single" w:color="auto" w:sz="8" w:space="0"/>
              <w:left w:val="nil"/>
              <w:bottom w:val="single" w:color="auto" w:sz="4" w:space="0"/>
              <w:right w:val="single" w:color="auto" w:sz="4" w:space="0"/>
            </w:tcBorders>
            <w:shd w:val="clear" w:color="000000" w:fill="FFFFFF"/>
            <w:vAlign w:val="center"/>
          </w:tcPr>
          <w:p w14:paraId="7AFFBA98">
            <w:pPr>
              <w:spacing w:line="240" w:lineRule="atLeast"/>
              <w:jc w:val="center"/>
              <w:rPr>
                <w:rFonts w:hint="eastAsia" w:ascii="仿宋" w:hAnsi="仿宋" w:eastAsia="仿宋" w:cs="仿宋"/>
                <w:b/>
                <w:bCs/>
                <w:sz w:val="28"/>
                <w:szCs w:val="28"/>
              </w:rPr>
            </w:pPr>
            <w:r>
              <w:rPr>
                <w:rFonts w:hint="eastAsia" w:ascii="仿宋" w:hAnsi="仿宋" w:eastAsia="仿宋" w:cs="仿宋"/>
                <w:b/>
                <w:bCs/>
                <w:sz w:val="28"/>
                <w:szCs w:val="28"/>
              </w:rPr>
              <w:t>最高限价（元）</w:t>
            </w:r>
          </w:p>
        </w:tc>
      </w:tr>
      <w:tr w14:paraId="6265014C">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18A3D2A9">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w:t>
            </w:r>
          </w:p>
        </w:tc>
        <w:tc>
          <w:tcPr>
            <w:tcW w:w="2040" w:type="dxa"/>
            <w:vMerge w:val="restart"/>
            <w:tcBorders>
              <w:top w:val="nil"/>
              <w:left w:val="single" w:color="auto" w:sz="4" w:space="0"/>
              <w:bottom w:val="single" w:color="auto" w:sz="4" w:space="0"/>
              <w:right w:val="single" w:color="auto" w:sz="4" w:space="0"/>
            </w:tcBorders>
            <w:shd w:val="clear" w:color="000000" w:fill="FFFFFF"/>
            <w:vAlign w:val="center"/>
          </w:tcPr>
          <w:p w14:paraId="0ABD75C9">
            <w:pPr>
              <w:spacing w:line="240" w:lineRule="atLeast"/>
              <w:rPr>
                <w:rFonts w:hint="eastAsia" w:ascii="仿宋" w:hAnsi="仿宋" w:eastAsia="仿宋" w:cs="仿宋"/>
                <w:sz w:val="28"/>
                <w:szCs w:val="28"/>
              </w:rPr>
            </w:pPr>
            <w:r>
              <w:rPr>
                <w:rFonts w:hint="eastAsia" w:ascii="仿宋" w:hAnsi="仿宋" w:eastAsia="仿宋" w:cs="仿宋"/>
                <w:sz w:val="28"/>
                <w:szCs w:val="28"/>
              </w:rPr>
              <w:t>网线</w:t>
            </w:r>
          </w:p>
        </w:tc>
        <w:tc>
          <w:tcPr>
            <w:tcW w:w="2650" w:type="dxa"/>
            <w:tcBorders>
              <w:top w:val="nil"/>
              <w:left w:val="nil"/>
              <w:bottom w:val="single" w:color="auto" w:sz="4" w:space="0"/>
              <w:right w:val="single" w:color="auto" w:sz="4" w:space="0"/>
            </w:tcBorders>
            <w:shd w:val="clear" w:color="auto" w:fill="auto"/>
            <w:vAlign w:val="center"/>
          </w:tcPr>
          <w:p w14:paraId="64C2FC4E">
            <w:pPr>
              <w:spacing w:line="240" w:lineRule="atLeast"/>
              <w:rPr>
                <w:rFonts w:hint="eastAsia" w:ascii="仿宋" w:hAnsi="仿宋" w:eastAsia="仿宋" w:cs="仿宋"/>
                <w:sz w:val="28"/>
                <w:szCs w:val="28"/>
              </w:rPr>
            </w:pPr>
            <w:r>
              <w:rPr>
                <w:rFonts w:hint="eastAsia" w:ascii="仿宋" w:hAnsi="仿宋" w:eastAsia="仿宋" w:cs="仿宋"/>
                <w:sz w:val="28"/>
                <w:szCs w:val="28"/>
              </w:rPr>
              <w:t>超五类</w:t>
            </w:r>
          </w:p>
        </w:tc>
        <w:tc>
          <w:tcPr>
            <w:tcW w:w="993" w:type="dxa"/>
            <w:tcBorders>
              <w:top w:val="nil"/>
              <w:left w:val="nil"/>
              <w:bottom w:val="single" w:color="auto" w:sz="4" w:space="0"/>
              <w:right w:val="single" w:color="auto" w:sz="4" w:space="0"/>
            </w:tcBorders>
            <w:shd w:val="clear" w:color="000000" w:fill="FFFFFF"/>
            <w:vAlign w:val="center"/>
          </w:tcPr>
          <w:p w14:paraId="7EA0E30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箱</w:t>
            </w:r>
          </w:p>
        </w:tc>
        <w:tc>
          <w:tcPr>
            <w:tcW w:w="1701" w:type="dxa"/>
            <w:tcBorders>
              <w:top w:val="nil"/>
              <w:left w:val="nil"/>
              <w:bottom w:val="single" w:color="auto" w:sz="4" w:space="0"/>
              <w:right w:val="single" w:color="auto" w:sz="4" w:space="0"/>
            </w:tcBorders>
            <w:shd w:val="clear" w:color="000000" w:fill="FFFFFF"/>
            <w:vAlign w:val="center"/>
          </w:tcPr>
          <w:p w14:paraId="76E80E74">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700</w:t>
            </w:r>
          </w:p>
        </w:tc>
      </w:tr>
      <w:tr w14:paraId="4E6A742F">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5C916CEA">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3A9E210C">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auto" w:fill="auto"/>
            <w:vAlign w:val="center"/>
          </w:tcPr>
          <w:p w14:paraId="7EE41180">
            <w:pPr>
              <w:spacing w:line="240" w:lineRule="atLeast"/>
              <w:rPr>
                <w:rFonts w:hint="eastAsia" w:ascii="仿宋" w:hAnsi="仿宋" w:eastAsia="仿宋" w:cs="仿宋"/>
                <w:sz w:val="28"/>
                <w:szCs w:val="28"/>
              </w:rPr>
            </w:pPr>
            <w:r>
              <w:rPr>
                <w:rFonts w:hint="eastAsia" w:ascii="仿宋" w:hAnsi="仿宋" w:eastAsia="仿宋" w:cs="仿宋"/>
                <w:sz w:val="28"/>
                <w:szCs w:val="28"/>
              </w:rPr>
              <w:t>超五类，防水</w:t>
            </w:r>
          </w:p>
        </w:tc>
        <w:tc>
          <w:tcPr>
            <w:tcW w:w="993" w:type="dxa"/>
            <w:tcBorders>
              <w:top w:val="nil"/>
              <w:left w:val="nil"/>
              <w:bottom w:val="single" w:color="auto" w:sz="4" w:space="0"/>
              <w:right w:val="single" w:color="auto" w:sz="4" w:space="0"/>
            </w:tcBorders>
            <w:shd w:val="clear" w:color="000000" w:fill="FFFFFF"/>
            <w:vAlign w:val="center"/>
          </w:tcPr>
          <w:p w14:paraId="411E232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箱</w:t>
            </w:r>
          </w:p>
        </w:tc>
        <w:tc>
          <w:tcPr>
            <w:tcW w:w="1701" w:type="dxa"/>
            <w:tcBorders>
              <w:top w:val="nil"/>
              <w:left w:val="nil"/>
              <w:bottom w:val="single" w:color="auto" w:sz="4" w:space="0"/>
              <w:right w:val="single" w:color="auto" w:sz="4" w:space="0"/>
            </w:tcBorders>
            <w:shd w:val="clear" w:color="000000" w:fill="FFFFFF"/>
            <w:vAlign w:val="center"/>
          </w:tcPr>
          <w:p w14:paraId="76E6CEE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800</w:t>
            </w:r>
          </w:p>
        </w:tc>
      </w:tr>
      <w:tr w14:paraId="7E0ED57B">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3A87FF4E">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721D72F6">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6B4E7259">
            <w:pPr>
              <w:spacing w:line="240" w:lineRule="atLeast"/>
              <w:rPr>
                <w:rFonts w:hint="eastAsia" w:ascii="仿宋" w:hAnsi="仿宋" w:eastAsia="仿宋" w:cs="仿宋"/>
                <w:sz w:val="28"/>
                <w:szCs w:val="28"/>
              </w:rPr>
            </w:pPr>
            <w:r>
              <w:rPr>
                <w:rFonts w:hint="eastAsia" w:ascii="仿宋" w:hAnsi="仿宋" w:eastAsia="仿宋" w:cs="仿宋"/>
                <w:sz w:val="28"/>
                <w:szCs w:val="28"/>
              </w:rPr>
              <w:t>六类</w:t>
            </w:r>
          </w:p>
        </w:tc>
        <w:tc>
          <w:tcPr>
            <w:tcW w:w="993" w:type="dxa"/>
            <w:tcBorders>
              <w:top w:val="nil"/>
              <w:left w:val="nil"/>
              <w:bottom w:val="single" w:color="auto" w:sz="4" w:space="0"/>
              <w:right w:val="single" w:color="auto" w:sz="4" w:space="0"/>
            </w:tcBorders>
            <w:shd w:val="clear" w:color="000000" w:fill="FFFFFF"/>
            <w:vAlign w:val="center"/>
          </w:tcPr>
          <w:p w14:paraId="1CD38B0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箱</w:t>
            </w:r>
          </w:p>
        </w:tc>
        <w:tc>
          <w:tcPr>
            <w:tcW w:w="1701" w:type="dxa"/>
            <w:tcBorders>
              <w:top w:val="nil"/>
              <w:left w:val="nil"/>
              <w:bottom w:val="single" w:color="auto" w:sz="4" w:space="0"/>
              <w:right w:val="single" w:color="auto" w:sz="4" w:space="0"/>
            </w:tcBorders>
            <w:shd w:val="clear" w:color="000000" w:fill="FFFFFF"/>
            <w:vAlign w:val="center"/>
          </w:tcPr>
          <w:p w14:paraId="2CDA89F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1000</w:t>
            </w:r>
          </w:p>
        </w:tc>
      </w:tr>
      <w:tr w14:paraId="3BE5D567">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6B7F0969">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w:t>
            </w:r>
          </w:p>
        </w:tc>
        <w:tc>
          <w:tcPr>
            <w:tcW w:w="2040" w:type="dxa"/>
            <w:vMerge w:val="restart"/>
            <w:tcBorders>
              <w:top w:val="nil"/>
              <w:left w:val="single" w:color="auto" w:sz="4" w:space="0"/>
              <w:bottom w:val="single" w:color="auto" w:sz="4" w:space="0"/>
              <w:right w:val="single" w:color="auto" w:sz="4" w:space="0"/>
            </w:tcBorders>
            <w:shd w:val="clear" w:color="000000" w:fill="FFFFFF"/>
            <w:vAlign w:val="center"/>
          </w:tcPr>
          <w:p w14:paraId="1C8DE514">
            <w:pPr>
              <w:spacing w:line="240" w:lineRule="atLeast"/>
              <w:rPr>
                <w:rFonts w:hint="eastAsia" w:ascii="仿宋" w:hAnsi="仿宋" w:eastAsia="仿宋" w:cs="仿宋"/>
                <w:sz w:val="28"/>
                <w:szCs w:val="28"/>
              </w:rPr>
            </w:pPr>
            <w:r>
              <w:rPr>
                <w:rFonts w:hint="eastAsia" w:ascii="仿宋" w:hAnsi="仿宋" w:eastAsia="仿宋" w:cs="仿宋"/>
                <w:sz w:val="28"/>
                <w:szCs w:val="28"/>
              </w:rPr>
              <w:t>网络模块</w:t>
            </w:r>
          </w:p>
        </w:tc>
        <w:tc>
          <w:tcPr>
            <w:tcW w:w="2650" w:type="dxa"/>
            <w:tcBorders>
              <w:top w:val="nil"/>
              <w:left w:val="nil"/>
              <w:bottom w:val="single" w:color="auto" w:sz="4" w:space="0"/>
              <w:right w:val="single" w:color="auto" w:sz="4" w:space="0"/>
            </w:tcBorders>
            <w:shd w:val="clear" w:color="000000" w:fill="FFFFFF"/>
            <w:vAlign w:val="center"/>
          </w:tcPr>
          <w:p w14:paraId="0B13EB71">
            <w:pPr>
              <w:spacing w:line="240" w:lineRule="atLeast"/>
              <w:rPr>
                <w:rFonts w:hint="eastAsia" w:ascii="仿宋" w:hAnsi="仿宋" w:eastAsia="仿宋" w:cs="仿宋"/>
                <w:sz w:val="28"/>
                <w:szCs w:val="28"/>
              </w:rPr>
            </w:pPr>
            <w:r>
              <w:rPr>
                <w:rFonts w:hint="eastAsia" w:ascii="仿宋" w:hAnsi="仿宋" w:eastAsia="仿宋" w:cs="仿宋"/>
                <w:sz w:val="28"/>
                <w:szCs w:val="28"/>
              </w:rPr>
              <w:t>超五类，RJ-45</w:t>
            </w:r>
          </w:p>
        </w:tc>
        <w:tc>
          <w:tcPr>
            <w:tcW w:w="993" w:type="dxa"/>
            <w:tcBorders>
              <w:top w:val="nil"/>
              <w:left w:val="nil"/>
              <w:bottom w:val="single" w:color="auto" w:sz="4" w:space="0"/>
              <w:right w:val="single" w:color="auto" w:sz="4" w:space="0"/>
            </w:tcBorders>
            <w:shd w:val="clear" w:color="000000" w:fill="FFFFFF"/>
            <w:vAlign w:val="center"/>
          </w:tcPr>
          <w:p w14:paraId="64714C8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7CEC16B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15</w:t>
            </w:r>
          </w:p>
        </w:tc>
      </w:tr>
      <w:tr w14:paraId="0BE36BD2">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44D92EFF">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7F7C5B52">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3D4F3288">
            <w:pPr>
              <w:spacing w:line="240" w:lineRule="atLeast"/>
              <w:rPr>
                <w:rFonts w:hint="eastAsia" w:ascii="仿宋" w:hAnsi="仿宋" w:eastAsia="仿宋" w:cs="仿宋"/>
                <w:sz w:val="28"/>
                <w:szCs w:val="28"/>
              </w:rPr>
            </w:pPr>
            <w:r>
              <w:rPr>
                <w:rFonts w:hint="eastAsia" w:ascii="仿宋" w:hAnsi="仿宋" w:eastAsia="仿宋" w:cs="仿宋"/>
                <w:sz w:val="28"/>
                <w:szCs w:val="28"/>
              </w:rPr>
              <w:t>六类，RJ-45</w:t>
            </w:r>
          </w:p>
        </w:tc>
        <w:tc>
          <w:tcPr>
            <w:tcW w:w="993" w:type="dxa"/>
            <w:tcBorders>
              <w:top w:val="nil"/>
              <w:left w:val="nil"/>
              <w:bottom w:val="single" w:color="auto" w:sz="4" w:space="0"/>
              <w:right w:val="single" w:color="auto" w:sz="4" w:space="0"/>
            </w:tcBorders>
            <w:shd w:val="clear" w:color="000000" w:fill="FFFFFF"/>
            <w:vAlign w:val="center"/>
          </w:tcPr>
          <w:p w14:paraId="46BDB866">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698675E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20</w:t>
            </w:r>
          </w:p>
        </w:tc>
      </w:tr>
      <w:tr w14:paraId="30DC2097">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6DE05E04">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3</w:t>
            </w:r>
          </w:p>
        </w:tc>
        <w:tc>
          <w:tcPr>
            <w:tcW w:w="2040" w:type="dxa"/>
            <w:vMerge w:val="restart"/>
            <w:tcBorders>
              <w:top w:val="nil"/>
              <w:left w:val="single" w:color="auto" w:sz="4" w:space="0"/>
              <w:bottom w:val="single" w:color="auto" w:sz="4" w:space="0"/>
              <w:right w:val="single" w:color="auto" w:sz="4" w:space="0"/>
            </w:tcBorders>
            <w:shd w:val="clear" w:color="000000" w:fill="FFFFFF"/>
            <w:vAlign w:val="center"/>
          </w:tcPr>
          <w:p w14:paraId="72D8F6CF">
            <w:pPr>
              <w:spacing w:line="240" w:lineRule="atLeast"/>
              <w:rPr>
                <w:rFonts w:hint="eastAsia" w:ascii="仿宋" w:hAnsi="仿宋" w:eastAsia="仿宋" w:cs="仿宋"/>
                <w:sz w:val="28"/>
                <w:szCs w:val="28"/>
              </w:rPr>
            </w:pPr>
            <w:r>
              <w:rPr>
                <w:rFonts w:hint="eastAsia" w:ascii="仿宋" w:hAnsi="仿宋" w:eastAsia="仿宋" w:cs="仿宋"/>
                <w:sz w:val="28"/>
                <w:szCs w:val="28"/>
              </w:rPr>
              <w:t>网络面板</w:t>
            </w:r>
          </w:p>
        </w:tc>
        <w:tc>
          <w:tcPr>
            <w:tcW w:w="2650" w:type="dxa"/>
            <w:tcBorders>
              <w:top w:val="nil"/>
              <w:left w:val="nil"/>
              <w:bottom w:val="single" w:color="auto" w:sz="4" w:space="0"/>
              <w:right w:val="single" w:color="auto" w:sz="4" w:space="0"/>
            </w:tcBorders>
            <w:shd w:val="clear" w:color="000000" w:fill="FFFFFF"/>
            <w:vAlign w:val="center"/>
          </w:tcPr>
          <w:p w14:paraId="3D1DC303">
            <w:pPr>
              <w:spacing w:line="240" w:lineRule="atLeast"/>
              <w:rPr>
                <w:rFonts w:hint="eastAsia" w:ascii="仿宋" w:hAnsi="仿宋" w:eastAsia="仿宋" w:cs="仿宋"/>
                <w:sz w:val="28"/>
                <w:szCs w:val="28"/>
              </w:rPr>
            </w:pPr>
            <w:r>
              <w:rPr>
                <w:rFonts w:hint="eastAsia" w:ascii="仿宋" w:hAnsi="仿宋" w:eastAsia="仿宋" w:cs="仿宋"/>
                <w:sz w:val="28"/>
                <w:szCs w:val="28"/>
              </w:rPr>
              <w:t>单口</w:t>
            </w:r>
          </w:p>
        </w:tc>
        <w:tc>
          <w:tcPr>
            <w:tcW w:w="993" w:type="dxa"/>
            <w:tcBorders>
              <w:top w:val="nil"/>
              <w:left w:val="nil"/>
              <w:bottom w:val="single" w:color="auto" w:sz="4" w:space="0"/>
              <w:right w:val="single" w:color="auto" w:sz="4" w:space="0"/>
            </w:tcBorders>
            <w:shd w:val="clear" w:color="000000" w:fill="FFFFFF"/>
            <w:vAlign w:val="center"/>
          </w:tcPr>
          <w:p w14:paraId="775FD0A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503AEFA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r>
      <w:tr w14:paraId="76030B0E">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395138FD">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06B5206C">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7FA26B3F">
            <w:pPr>
              <w:spacing w:line="240" w:lineRule="atLeast"/>
              <w:rPr>
                <w:rFonts w:hint="eastAsia" w:ascii="仿宋" w:hAnsi="仿宋" w:eastAsia="仿宋" w:cs="仿宋"/>
                <w:sz w:val="28"/>
                <w:szCs w:val="28"/>
              </w:rPr>
            </w:pPr>
            <w:r>
              <w:rPr>
                <w:rFonts w:hint="eastAsia" w:ascii="仿宋" w:hAnsi="仿宋" w:eastAsia="仿宋" w:cs="仿宋"/>
                <w:sz w:val="28"/>
                <w:szCs w:val="28"/>
              </w:rPr>
              <w:t>双口</w:t>
            </w:r>
          </w:p>
        </w:tc>
        <w:tc>
          <w:tcPr>
            <w:tcW w:w="993" w:type="dxa"/>
            <w:tcBorders>
              <w:top w:val="nil"/>
              <w:left w:val="nil"/>
              <w:bottom w:val="single" w:color="auto" w:sz="4" w:space="0"/>
              <w:right w:val="single" w:color="auto" w:sz="4" w:space="0"/>
            </w:tcBorders>
            <w:shd w:val="clear" w:color="000000" w:fill="FFFFFF"/>
            <w:vAlign w:val="center"/>
          </w:tcPr>
          <w:p w14:paraId="4EB321B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2884EAC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r>
      <w:tr w14:paraId="4AEC882D">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5D60EF4C">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4</w:t>
            </w:r>
          </w:p>
        </w:tc>
        <w:tc>
          <w:tcPr>
            <w:tcW w:w="2040" w:type="dxa"/>
            <w:vMerge w:val="restart"/>
            <w:tcBorders>
              <w:top w:val="nil"/>
              <w:left w:val="single" w:color="auto" w:sz="4" w:space="0"/>
              <w:bottom w:val="single" w:color="auto" w:sz="4" w:space="0"/>
              <w:right w:val="single" w:color="auto" w:sz="4" w:space="0"/>
            </w:tcBorders>
            <w:shd w:val="clear" w:color="auto" w:fill="auto"/>
            <w:vAlign w:val="center"/>
          </w:tcPr>
          <w:p w14:paraId="4E374E39">
            <w:pPr>
              <w:spacing w:line="240" w:lineRule="atLeast"/>
              <w:rPr>
                <w:rFonts w:hint="eastAsia" w:ascii="仿宋" w:hAnsi="仿宋" w:eastAsia="仿宋" w:cs="仿宋"/>
                <w:sz w:val="28"/>
                <w:szCs w:val="28"/>
              </w:rPr>
            </w:pPr>
            <w:r>
              <w:rPr>
                <w:rFonts w:hint="eastAsia" w:ascii="仿宋" w:hAnsi="仿宋" w:eastAsia="仿宋" w:cs="仿宋"/>
                <w:sz w:val="28"/>
                <w:szCs w:val="28"/>
              </w:rPr>
              <w:t>成品跳线</w:t>
            </w:r>
          </w:p>
        </w:tc>
        <w:tc>
          <w:tcPr>
            <w:tcW w:w="2650" w:type="dxa"/>
            <w:tcBorders>
              <w:top w:val="nil"/>
              <w:left w:val="nil"/>
              <w:bottom w:val="single" w:color="auto" w:sz="4" w:space="0"/>
              <w:right w:val="single" w:color="auto" w:sz="4" w:space="0"/>
            </w:tcBorders>
            <w:shd w:val="clear" w:color="000000" w:fill="FFFFFF"/>
            <w:vAlign w:val="center"/>
          </w:tcPr>
          <w:p w14:paraId="57C24073">
            <w:pPr>
              <w:spacing w:line="240" w:lineRule="atLeast"/>
              <w:rPr>
                <w:rFonts w:hint="eastAsia" w:ascii="仿宋" w:hAnsi="仿宋" w:eastAsia="仿宋" w:cs="仿宋"/>
                <w:sz w:val="28"/>
                <w:szCs w:val="28"/>
              </w:rPr>
            </w:pPr>
            <w:r>
              <w:rPr>
                <w:rFonts w:hint="eastAsia" w:ascii="仿宋" w:hAnsi="仿宋" w:eastAsia="仿宋" w:cs="仿宋"/>
                <w:sz w:val="28"/>
                <w:szCs w:val="28"/>
              </w:rPr>
              <w:t>超五类，1米</w:t>
            </w:r>
          </w:p>
        </w:tc>
        <w:tc>
          <w:tcPr>
            <w:tcW w:w="993" w:type="dxa"/>
            <w:tcBorders>
              <w:top w:val="nil"/>
              <w:left w:val="nil"/>
              <w:bottom w:val="single" w:color="auto" w:sz="4" w:space="0"/>
              <w:right w:val="single" w:color="auto" w:sz="4" w:space="0"/>
            </w:tcBorders>
            <w:shd w:val="clear" w:color="000000" w:fill="FFFFFF"/>
            <w:vAlign w:val="center"/>
          </w:tcPr>
          <w:p w14:paraId="3FBB729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27A149E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r>
      <w:tr w14:paraId="34B984C3">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173D0771">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3BF90FED">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78805F2B">
            <w:pPr>
              <w:spacing w:line="240" w:lineRule="atLeast"/>
              <w:rPr>
                <w:rFonts w:hint="eastAsia" w:ascii="仿宋" w:hAnsi="仿宋" w:eastAsia="仿宋" w:cs="仿宋"/>
                <w:sz w:val="28"/>
                <w:szCs w:val="28"/>
              </w:rPr>
            </w:pPr>
            <w:r>
              <w:rPr>
                <w:rFonts w:hint="eastAsia" w:ascii="仿宋" w:hAnsi="仿宋" w:eastAsia="仿宋" w:cs="仿宋"/>
                <w:sz w:val="28"/>
                <w:szCs w:val="28"/>
              </w:rPr>
              <w:t>超五类，3米</w:t>
            </w:r>
          </w:p>
        </w:tc>
        <w:tc>
          <w:tcPr>
            <w:tcW w:w="993" w:type="dxa"/>
            <w:tcBorders>
              <w:top w:val="nil"/>
              <w:left w:val="nil"/>
              <w:bottom w:val="single" w:color="auto" w:sz="4" w:space="0"/>
              <w:right w:val="single" w:color="auto" w:sz="4" w:space="0"/>
            </w:tcBorders>
            <w:shd w:val="clear" w:color="000000" w:fill="FFFFFF"/>
            <w:vAlign w:val="center"/>
          </w:tcPr>
          <w:p w14:paraId="524D258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4236274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w:t>
            </w:r>
          </w:p>
        </w:tc>
      </w:tr>
      <w:tr w14:paraId="5D6E3015">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05D4EAA7">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4E702CBB">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0F50C5AB">
            <w:pPr>
              <w:spacing w:line="240" w:lineRule="atLeast"/>
              <w:rPr>
                <w:rFonts w:hint="eastAsia" w:ascii="仿宋" w:hAnsi="仿宋" w:eastAsia="仿宋" w:cs="仿宋"/>
                <w:sz w:val="28"/>
                <w:szCs w:val="28"/>
              </w:rPr>
            </w:pPr>
            <w:r>
              <w:rPr>
                <w:rFonts w:hint="eastAsia" w:ascii="仿宋" w:hAnsi="仿宋" w:eastAsia="仿宋" w:cs="仿宋"/>
                <w:sz w:val="28"/>
                <w:szCs w:val="28"/>
              </w:rPr>
              <w:t>超五类，5米</w:t>
            </w:r>
          </w:p>
        </w:tc>
        <w:tc>
          <w:tcPr>
            <w:tcW w:w="993" w:type="dxa"/>
            <w:tcBorders>
              <w:top w:val="nil"/>
              <w:left w:val="nil"/>
              <w:bottom w:val="single" w:color="auto" w:sz="4" w:space="0"/>
              <w:right w:val="single" w:color="auto" w:sz="4" w:space="0"/>
            </w:tcBorders>
            <w:shd w:val="clear" w:color="000000" w:fill="FFFFFF"/>
            <w:vAlign w:val="center"/>
          </w:tcPr>
          <w:p w14:paraId="49374BF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73EF276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15</w:t>
            </w:r>
          </w:p>
        </w:tc>
      </w:tr>
      <w:tr w14:paraId="3D4DFB0C">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7EEC2275">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32A57761">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23EACE00">
            <w:pPr>
              <w:spacing w:line="240" w:lineRule="atLeast"/>
              <w:rPr>
                <w:rFonts w:hint="eastAsia" w:ascii="仿宋" w:hAnsi="仿宋" w:eastAsia="仿宋" w:cs="仿宋"/>
                <w:sz w:val="28"/>
                <w:szCs w:val="28"/>
              </w:rPr>
            </w:pPr>
            <w:r>
              <w:rPr>
                <w:rFonts w:hint="eastAsia" w:ascii="仿宋" w:hAnsi="仿宋" w:eastAsia="仿宋" w:cs="仿宋"/>
                <w:sz w:val="28"/>
                <w:szCs w:val="28"/>
              </w:rPr>
              <w:t>六类，1米</w:t>
            </w:r>
          </w:p>
        </w:tc>
        <w:tc>
          <w:tcPr>
            <w:tcW w:w="993" w:type="dxa"/>
            <w:tcBorders>
              <w:top w:val="nil"/>
              <w:left w:val="nil"/>
              <w:bottom w:val="single" w:color="auto" w:sz="4" w:space="0"/>
              <w:right w:val="single" w:color="auto" w:sz="4" w:space="0"/>
            </w:tcBorders>
            <w:shd w:val="clear" w:color="000000" w:fill="FFFFFF"/>
            <w:vAlign w:val="center"/>
          </w:tcPr>
          <w:p w14:paraId="433A9658">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1AF473A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w:t>
            </w:r>
          </w:p>
        </w:tc>
      </w:tr>
      <w:tr w14:paraId="33FCDCDB">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4BAB4EFA">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17314B0D">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126FFD97">
            <w:pPr>
              <w:spacing w:line="240" w:lineRule="atLeast"/>
              <w:rPr>
                <w:rFonts w:hint="eastAsia" w:ascii="仿宋" w:hAnsi="仿宋" w:eastAsia="仿宋" w:cs="仿宋"/>
                <w:sz w:val="28"/>
                <w:szCs w:val="28"/>
              </w:rPr>
            </w:pPr>
            <w:r>
              <w:rPr>
                <w:rFonts w:hint="eastAsia" w:ascii="仿宋" w:hAnsi="仿宋" w:eastAsia="仿宋" w:cs="仿宋"/>
                <w:sz w:val="28"/>
                <w:szCs w:val="28"/>
              </w:rPr>
              <w:t>六类，3米</w:t>
            </w:r>
          </w:p>
        </w:tc>
        <w:tc>
          <w:tcPr>
            <w:tcW w:w="993" w:type="dxa"/>
            <w:tcBorders>
              <w:top w:val="nil"/>
              <w:left w:val="nil"/>
              <w:bottom w:val="single" w:color="auto" w:sz="4" w:space="0"/>
              <w:right w:val="single" w:color="auto" w:sz="4" w:space="0"/>
            </w:tcBorders>
            <w:shd w:val="clear" w:color="000000" w:fill="FFFFFF"/>
            <w:vAlign w:val="center"/>
          </w:tcPr>
          <w:p w14:paraId="672A5209">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7B79149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18</w:t>
            </w:r>
          </w:p>
        </w:tc>
      </w:tr>
      <w:tr w14:paraId="3124917F">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42548CC3">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6DDC2E58">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67B61CA2">
            <w:pPr>
              <w:spacing w:line="240" w:lineRule="atLeast"/>
              <w:rPr>
                <w:rFonts w:hint="eastAsia" w:ascii="仿宋" w:hAnsi="仿宋" w:eastAsia="仿宋" w:cs="仿宋"/>
                <w:sz w:val="28"/>
                <w:szCs w:val="28"/>
              </w:rPr>
            </w:pPr>
            <w:r>
              <w:rPr>
                <w:rFonts w:hint="eastAsia" w:ascii="仿宋" w:hAnsi="仿宋" w:eastAsia="仿宋" w:cs="仿宋"/>
                <w:sz w:val="28"/>
                <w:szCs w:val="28"/>
              </w:rPr>
              <w:t>六类，5米</w:t>
            </w:r>
          </w:p>
        </w:tc>
        <w:tc>
          <w:tcPr>
            <w:tcW w:w="993" w:type="dxa"/>
            <w:tcBorders>
              <w:top w:val="nil"/>
              <w:left w:val="nil"/>
              <w:bottom w:val="single" w:color="auto" w:sz="4" w:space="0"/>
              <w:right w:val="single" w:color="auto" w:sz="4" w:space="0"/>
            </w:tcBorders>
            <w:shd w:val="clear" w:color="000000" w:fill="FFFFFF"/>
            <w:vAlign w:val="center"/>
          </w:tcPr>
          <w:p w14:paraId="25807268">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7F23C269">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22</w:t>
            </w:r>
          </w:p>
        </w:tc>
      </w:tr>
      <w:tr w14:paraId="58B84164">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32C2452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5</w:t>
            </w:r>
          </w:p>
        </w:tc>
        <w:tc>
          <w:tcPr>
            <w:tcW w:w="2040" w:type="dxa"/>
            <w:vMerge w:val="restart"/>
            <w:tcBorders>
              <w:top w:val="nil"/>
              <w:left w:val="single" w:color="auto" w:sz="4" w:space="0"/>
              <w:bottom w:val="single" w:color="auto" w:sz="4" w:space="0"/>
              <w:right w:val="single" w:color="auto" w:sz="4" w:space="0"/>
            </w:tcBorders>
            <w:shd w:val="clear" w:color="auto" w:fill="auto"/>
            <w:vAlign w:val="center"/>
          </w:tcPr>
          <w:p w14:paraId="62EA4FE6">
            <w:pPr>
              <w:spacing w:line="240" w:lineRule="atLeast"/>
              <w:rPr>
                <w:rFonts w:hint="eastAsia" w:ascii="仿宋" w:hAnsi="仿宋" w:eastAsia="仿宋" w:cs="仿宋"/>
                <w:sz w:val="28"/>
                <w:szCs w:val="28"/>
              </w:rPr>
            </w:pPr>
            <w:r>
              <w:rPr>
                <w:rFonts w:hint="eastAsia" w:ascii="仿宋" w:hAnsi="仿宋" w:eastAsia="仿宋" w:cs="仿宋"/>
                <w:sz w:val="28"/>
                <w:szCs w:val="28"/>
              </w:rPr>
              <w:t>网络配线架</w:t>
            </w:r>
          </w:p>
        </w:tc>
        <w:tc>
          <w:tcPr>
            <w:tcW w:w="2650" w:type="dxa"/>
            <w:tcBorders>
              <w:top w:val="nil"/>
              <w:left w:val="nil"/>
              <w:bottom w:val="single" w:color="auto" w:sz="4" w:space="0"/>
              <w:right w:val="single" w:color="auto" w:sz="4" w:space="0"/>
            </w:tcBorders>
            <w:shd w:val="clear" w:color="000000" w:fill="FFFFFF"/>
            <w:vAlign w:val="center"/>
          </w:tcPr>
          <w:p w14:paraId="76EA9E2B">
            <w:pPr>
              <w:spacing w:line="240" w:lineRule="atLeast"/>
              <w:rPr>
                <w:rFonts w:hint="eastAsia" w:ascii="仿宋" w:hAnsi="仿宋" w:eastAsia="仿宋" w:cs="仿宋"/>
                <w:sz w:val="28"/>
                <w:szCs w:val="28"/>
              </w:rPr>
            </w:pPr>
            <w:r>
              <w:rPr>
                <w:rFonts w:hint="eastAsia" w:ascii="仿宋" w:hAnsi="仿宋" w:eastAsia="仿宋" w:cs="仿宋"/>
                <w:sz w:val="28"/>
                <w:szCs w:val="28"/>
              </w:rPr>
              <w:t>超五类</w:t>
            </w:r>
          </w:p>
        </w:tc>
        <w:tc>
          <w:tcPr>
            <w:tcW w:w="993" w:type="dxa"/>
            <w:tcBorders>
              <w:top w:val="nil"/>
              <w:left w:val="nil"/>
              <w:bottom w:val="single" w:color="auto" w:sz="4" w:space="0"/>
              <w:right w:val="single" w:color="auto" w:sz="4" w:space="0"/>
            </w:tcBorders>
            <w:shd w:val="clear" w:color="000000" w:fill="FFFFFF"/>
            <w:vAlign w:val="center"/>
          </w:tcPr>
          <w:p w14:paraId="6FD26874">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4BC1FE5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250</w:t>
            </w:r>
          </w:p>
        </w:tc>
      </w:tr>
      <w:tr w14:paraId="76A86211">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77129860">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09FBACAC">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202F108F">
            <w:pPr>
              <w:spacing w:line="240" w:lineRule="atLeast"/>
              <w:rPr>
                <w:rFonts w:hint="eastAsia" w:ascii="仿宋" w:hAnsi="仿宋" w:eastAsia="仿宋" w:cs="仿宋"/>
                <w:sz w:val="28"/>
                <w:szCs w:val="28"/>
              </w:rPr>
            </w:pPr>
            <w:r>
              <w:rPr>
                <w:rFonts w:hint="eastAsia" w:ascii="仿宋" w:hAnsi="仿宋" w:eastAsia="仿宋" w:cs="仿宋"/>
                <w:sz w:val="28"/>
                <w:szCs w:val="28"/>
              </w:rPr>
              <w:t>六类</w:t>
            </w:r>
          </w:p>
        </w:tc>
        <w:tc>
          <w:tcPr>
            <w:tcW w:w="993" w:type="dxa"/>
            <w:tcBorders>
              <w:top w:val="nil"/>
              <w:left w:val="nil"/>
              <w:bottom w:val="single" w:color="auto" w:sz="4" w:space="0"/>
              <w:right w:val="single" w:color="auto" w:sz="4" w:space="0"/>
            </w:tcBorders>
            <w:shd w:val="clear" w:color="000000" w:fill="FFFFFF"/>
            <w:vAlign w:val="center"/>
          </w:tcPr>
          <w:p w14:paraId="4C85326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45FBDB5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400</w:t>
            </w:r>
          </w:p>
        </w:tc>
      </w:tr>
      <w:tr w14:paraId="400109D0">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09FAB60C">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6</w:t>
            </w:r>
          </w:p>
        </w:tc>
        <w:tc>
          <w:tcPr>
            <w:tcW w:w="2040" w:type="dxa"/>
            <w:vMerge w:val="restart"/>
            <w:tcBorders>
              <w:top w:val="nil"/>
              <w:left w:val="single" w:color="auto" w:sz="4" w:space="0"/>
              <w:bottom w:val="single" w:color="auto" w:sz="4" w:space="0"/>
              <w:right w:val="single" w:color="auto" w:sz="4" w:space="0"/>
            </w:tcBorders>
            <w:shd w:val="clear" w:color="auto" w:fill="auto"/>
            <w:vAlign w:val="center"/>
          </w:tcPr>
          <w:p w14:paraId="4D2765B8">
            <w:pPr>
              <w:spacing w:line="240" w:lineRule="atLeast"/>
              <w:rPr>
                <w:rFonts w:hint="eastAsia" w:ascii="仿宋" w:hAnsi="仿宋" w:eastAsia="仿宋" w:cs="仿宋"/>
                <w:sz w:val="28"/>
                <w:szCs w:val="28"/>
              </w:rPr>
            </w:pPr>
            <w:r>
              <w:rPr>
                <w:rFonts w:hint="eastAsia" w:ascii="仿宋" w:hAnsi="仿宋" w:eastAsia="仿宋" w:cs="仿宋"/>
                <w:sz w:val="28"/>
                <w:szCs w:val="28"/>
              </w:rPr>
              <w:t>网络水晶头</w:t>
            </w:r>
          </w:p>
        </w:tc>
        <w:tc>
          <w:tcPr>
            <w:tcW w:w="2650" w:type="dxa"/>
            <w:tcBorders>
              <w:top w:val="nil"/>
              <w:left w:val="nil"/>
              <w:bottom w:val="single" w:color="auto" w:sz="4" w:space="0"/>
              <w:right w:val="single" w:color="auto" w:sz="4" w:space="0"/>
            </w:tcBorders>
            <w:shd w:val="clear" w:color="000000" w:fill="FFFFFF"/>
            <w:vAlign w:val="center"/>
          </w:tcPr>
          <w:p w14:paraId="46912D3B">
            <w:pPr>
              <w:spacing w:line="240" w:lineRule="atLeast"/>
              <w:rPr>
                <w:rFonts w:hint="eastAsia" w:ascii="仿宋" w:hAnsi="仿宋" w:eastAsia="仿宋" w:cs="仿宋"/>
                <w:sz w:val="28"/>
                <w:szCs w:val="28"/>
              </w:rPr>
            </w:pPr>
            <w:r>
              <w:rPr>
                <w:rFonts w:hint="eastAsia" w:ascii="仿宋" w:hAnsi="仿宋" w:eastAsia="仿宋" w:cs="仿宋"/>
                <w:sz w:val="28"/>
                <w:szCs w:val="28"/>
              </w:rPr>
              <w:t>超五类</w:t>
            </w:r>
          </w:p>
        </w:tc>
        <w:tc>
          <w:tcPr>
            <w:tcW w:w="993" w:type="dxa"/>
            <w:tcBorders>
              <w:top w:val="nil"/>
              <w:left w:val="nil"/>
              <w:bottom w:val="single" w:color="auto" w:sz="4" w:space="0"/>
              <w:right w:val="single" w:color="auto" w:sz="4" w:space="0"/>
            </w:tcBorders>
            <w:shd w:val="clear" w:color="000000" w:fill="FFFFFF"/>
            <w:vAlign w:val="center"/>
          </w:tcPr>
          <w:p w14:paraId="428EE9D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盒</w:t>
            </w:r>
          </w:p>
        </w:tc>
        <w:tc>
          <w:tcPr>
            <w:tcW w:w="1701" w:type="dxa"/>
            <w:tcBorders>
              <w:top w:val="nil"/>
              <w:left w:val="nil"/>
              <w:bottom w:val="single" w:color="auto" w:sz="4" w:space="0"/>
              <w:right w:val="single" w:color="auto" w:sz="4" w:space="0"/>
            </w:tcBorders>
            <w:shd w:val="clear" w:color="000000" w:fill="FFFFFF"/>
            <w:vAlign w:val="center"/>
          </w:tcPr>
          <w:p w14:paraId="029AD33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100</w:t>
            </w:r>
          </w:p>
        </w:tc>
      </w:tr>
      <w:tr w14:paraId="306C14E8">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7DA6C529">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2750112B">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78C3F382">
            <w:pPr>
              <w:spacing w:line="240" w:lineRule="atLeast"/>
              <w:rPr>
                <w:rFonts w:hint="eastAsia" w:ascii="仿宋" w:hAnsi="仿宋" w:eastAsia="仿宋" w:cs="仿宋"/>
                <w:sz w:val="28"/>
                <w:szCs w:val="28"/>
              </w:rPr>
            </w:pPr>
            <w:r>
              <w:rPr>
                <w:rFonts w:hint="eastAsia" w:ascii="仿宋" w:hAnsi="仿宋" w:eastAsia="仿宋" w:cs="仿宋"/>
                <w:sz w:val="28"/>
                <w:szCs w:val="28"/>
              </w:rPr>
              <w:t>六类</w:t>
            </w:r>
          </w:p>
        </w:tc>
        <w:tc>
          <w:tcPr>
            <w:tcW w:w="993" w:type="dxa"/>
            <w:tcBorders>
              <w:top w:val="nil"/>
              <w:left w:val="nil"/>
              <w:bottom w:val="single" w:color="auto" w:sz="4" w:space="0"/>
              <w:right w:val="single" w:color="auto" w:sz="4" w:space="0"/>
            </w:tcBorders>
            <w:shd w:val="clear" w:color="000000" w:fill="FFFFFF"/>
            <w:vAlign w:val="center"/>
          </w:tcPr>
          <w:p w14:paraId="28EA1BA3">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盒</w:t>
            </w:r>
          </w:p>
        </w:tc>
        <w:tc>
          <w:tcPr>
            <w:tcW w:w="1701" w:type="dxa"/>
            <w:tcBorders>
              <w:top w:val="nil"/>
              <w:left w:val="nil"/>
              <w:bottom w:val="single" w:color="auto" w:sz="4" w:space="0"/>
              <w:right w:val="single" w:color="auto" w:sz="4" w:space="0"/>
            </w:tcBorders>
            <w:shd w:val="clear" w:color="000000" w:fill="FFFFFF"/>
            <w:vAlign w:val="center"/>
          </w:tcPr>
          <w:p w14:paraId="1E083413">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120</w:t>
            </w:r>
          </w:p>
        </w:tc>
      </w:tr>
      <w:tr w14:paraId="1F5BA96B">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47E892E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7</w:t>
            </w:r>
          </w:p>
        </w:tc>
        <w:tc>
          <w:tcPr>
            <w:tcW w:w="2040" w:type="dxa"/>
            <w:vMerge w:val="restart"/>
            <w:tcBorders>
              <w:top w:val="nil"/>
              <w:left w:val="single" w:color="auto" w:sz="4" w:space="0"/>
              <w:bottom w:val="single" w:color="auto" w:sz="4" w:space="0"/>
              <w:right w:val="single" w:color="auto" w:sz="4" w:space="0"/>
            </w:tcBorders>
            <w:shd w:val="clear" w:color="auto" w:fill="auto"/>
            <w:vAlign w:val="center"/>
          </w:tcPr>
          <w:p w14:paraId="75C0D435">
            <w:pPr>
              <w:spacing w:line="240" w:lineRule="atLeast"/>
              <w:rPr>
                <w:rFonts w:hint="eastAsia" w:ascii="仿宋" w:hAnsi="仿宋" w:eastAsia="仿宋" w:cs="仿宋"/>
                <w:sz w:val="28"/>
                <w:szCs w:val="28"/>
              </w:rPr>
            </w:pPr>
            <w:r>
              <w:rPr>
                <w:rFonts w:hint="eastAsia" w:ascii="仿宋" w:hAnsi="仿宋" w:eastAsia="仿宋" w:cs="仿宋"/>
                <w:sz w:val="28"/>
                <w:szCs w:val="28"/>
              </w:rPr>
              <w:t>电话线</w:t>
            </w:r>
          </w:p>
        </w:tc>
        <w:tc>
          <w:tcPr>
            <w:tcW w:w="2650" w:type="dxa"/>
            <w:tcBorders>
              <w:top w:val="nil"/>
              <w:left w:val="nil"/>
              <w:bottom w:val="single" w:color="auto" w:sz="4" w:space="0"/>
              <w:right w:val="single" w:color="auto" w:sz="4" w:space="0"/>
            </w:tcBorders>
            <w:shd w:val="clear" w:color="000000" w:fill="FFFFFF"/>
            <w:vAlign w:val="center"/>
          </w:tcPr>
          <w:p w14:paraId="6552254A">
            <w:pPr>
              <w:spacing w:line="240" w:lineRule="atLeast"/>
              <w:rPr>
                <w:rFonts w:hint="eastAsia" w:ascii="仿宋" w:hAnsi="仿宋" w:eastAsia="仿宋" w:cs="仿宋"/>
                <w:sz w:val="28"/>
                <w:szCs w:val="28"/>
              </w:rPr>
            </w:pPr>
            <w:r>
              <w:rPr>
                <w:rFonts w:hint="eastAsia" w:ascii="仿宋" w:hAnsi="仿宋" w:eastAsia="仿宋" w:cs="仿宋"/>
                <w:sz w:val="28"/>
                <w:szCs w:val="28"/>
              </w:rPr>
              <w:t>2芯</w:t>
            </w:r>
          </w:p>
        </w:tc>
        <w:tc>
          <w:tcPr>
            <w:tcW w:w="993" w:type="dxa"/>
            <w:tcBorders>
              <w:top w:val="nil"/>
              <w:left w:val="nil"/>
              <w:bottom w:val="single" w:color="auto" w:sz="4" w:space="0"/>
              <w:right w:val="single" w:color="auto" w:sz="4" w:space="0"/>
            </w:tcBorders>
            <w:shd w:val="clear" w:color="000000" w:fill="FFFFFF"/>
            <w:vAlign w:val="center"/>
          </w:tcPr>
          <w:p w14:paraId="21294F6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7A343A26">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w:t>
            </w:r>
          </w:p>
        </w:tc>
      </w:tr>
      <w:tr w14:paraId="7D027CEA">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0327E773">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4F5C944E">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74E2A4E2">
            <w:pPr>
              <w:spacing w:line="240" w:lineRule="atLeast"/>
              <w:rPr>
                <w:rFonts w:hint="eastAsia" w:ascii="仿宋" w:hAnsi="仿宋" w:eastAsia="仿宋" w:cs="仿宋"/>
                <w:sz w:val="28"/>
                <w:szCs w:val="28"/>
              </w:rPr>
            </w:pPr>
            <w:r>
              <w:rPr>
                <w:rFonts w:hint="eastAsia" w:ascii="仿宋" w:hAnsi="仿宋" w:eastAsia="仿宋" w:cs="仿宋"/>
                <w:sz w:val="28"/>
                <w:szCs w:val="28"/>
              </w:rPr>
              <w:t>4芯</w:t>
            </w:r>
          </w:p>
        </w:tc>
        <w:tc>
          <w:tcPr>
            <w:tcW w:w="993" w:type="dxa"/>
            <w:tcBorders>
              <w:top w:val="nil"/>
              <w:left w:val="nil"/>
              <w:bottom w:val="single" w:color="auto" w:sz="4" w:space="0"/>
              <w:right w:val="single" w:color="auto" w:sz="4" w:space="0"/>
            </w:tcBorders>
            <w:shd w:val="clear" w:color="000000" w:fill="FFFFFF"/>
            <w:vAlign w:val="center"/>
          </w:tcPr>
          <w:p w14:paraId="5B52728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0339EB8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1.5</w:t>
            </w:r>
          </w:p>
        </w:tc>
      </w:tr>
      <w:tr w14:paraId="1CD1A7EB">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3EBA496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c>
          <w:tcPr>
            <w:tcW w:w="2040" w:type="dxa"/>
            <w:tcBorders>
              <w:top w:val="nil"/>
              <w:left w:val="nil"/>
              <w:bottom w:val="single" w:color="auto" w:sz="4" w:space="0"/>
              <w:right w:val="single" w:color="auto" w:sz="4" w:space="0"/>
            </w:tcBorders>
            <w:shd w:val="clear" w:color="auto" w:fill="auto"/>
            <w:vAlign w:val="center"/>
          </w:tcPr>
          <w:p w14:paraId="33E01BE3">
            <w:pPr>
              <w:spacing w:line="240" w:lineRule="atLeast"/>
              <w:rPr>
                <w:rFonts w:hint="eastAsia" w:ascii="仿宋" w:hAnsi="仿宋" w:eastAsia="仿宋" w:cs="仿宋"/>
                <w:sz w:val="28"/>
                <w:szCs w:val="28"/>
              </w:rPr>
            </w:pPr>
            <w:r>
              <w:rPr>
                <w:rFonts w:hint="eastAsia" w:ascii="仿宋" w:hAnsi="仿宋" w:eastAsia="仿宋" w:cs="仿宋"/>
                <w:sz w:val="28"/>
                <w:szCs w:val="28"/>
              </w:rPr>
              <w:t>电话模块</w:t>
            </w:r>
          </w:p>
        </w:tc>
        <w:tc>
          <w:tcPr>
            <w:tcW w:w="2650" w:type="dxa"/>
            <w:tcBorders>
              <w:top w:val="nil"/>
              <w:left w:val="nil"/>
              <w:bottom w:val="single" w:color="auto" w:sz="4" w:space="0"/>
              <w:right w:val="single" w:color="auto" w:sz="4" w:space="0"/>
            </w:tcBorders>
            <w:shd w:val="clear" w:color="000000" w:fill="FFFFFF"/>
            <w:vAlign w:val="center"/>
          </w:tcPr>
          <w:p w14:paraId="2A5DBE63">
            <w:pPr>
              <w:spacing w:line="240" w:lineRule="atLeast"/>
              <w:rPr>
                <w:rFonts w:hint="eastAsia" w:ascii="仿宋" w:hAnsi="仿宋" w:eastAsia="仿宋" w:cs="仿宋"/>
                <w:sz w:val="28"/>
                <w:szCs w:val="28"/>
              </w:rPr>
            </w:pPr>
            <w:r>
              <w:rPr>
                <w:rFonts w:hint="eastAsia" w:ascii="仿宋" w:hAnsi="仿宋" w:eastAsia="仿宋" w:cs="仿宋"/>
                <w:sz w:val="28"/>
                <w:szCs w:val="28"/>
              </w:rPr>
              <w:t>三类，RJ-11</w:t>
            </w:r>
          </w:p>
        </w:tc>
        <w:tc>
          <w:tcPr>
            <w:tcW w:w="993" w:type="dxa"/>
            <w:tcBorders>
              <w:top w:val="nil"/>
              <w:left w:val="nil"/>
              <w:bottom w:val="single" w:color="auto" w:sz="4" w:space="0"/>
              <w:right w:val="single" w:color="auto" w:sz="4" w:space="0"/>
            </w:tcBorders>
            <w:shd w:val="clear" w:color="000000" w:fill="FFFFFF"/>
            <w:vAlign w:val="center"/>
          </w:tcPr>
          <w:p w14:paraId="3B415643">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438204D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w:t>
            </w:r>
          </w:p>
        </w:tc>
      </w:tr>
      <w:tr w14:paraId="59E38318">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1FE6976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9</w:t>
            </w:r>
          </w:p>
        </w:tc>
        <w:tc>
          <w:tcPr>
            <w:tcW w:w="2040" w:type="dxa"/>
            <w:tcBorders>
              <w:top w:val="nil"/>
              <w:left w:val="nil"/>
              <w:bottom w:val="single" w:color="auto" w:sz="4" w:space="0"/>
              <w:right w:val="single" w:color="auto" w:sz="4" w:space="0"/>
            </w:tcBorders>
            <w:shd w:val="clear" w:color="auto" w:fill="auto"/>
            <w:vAlign w:val="center"/>
          </w:tcPr>
          <w:p w14:paraId="1A6FFC9E">
            <w:pPr>
              <w:spacing w:line="240" w:lineRule="atLeast"/>
              <w:rPr>
                <w:rFonts w:hint="eastAsia" w:ascii="仿宋" w:hAnsi="仿宋" w:eastAsia="仿宋" w:cs="仿宋"/>
                <w:sz w:val="28"/>
                <w:szCs w:val="28"/>
              </w:rPr>
            </w:pPr>
            <w:r>
              <w:rPr>
                <w:rFonts w:hint="eastAsia" w:ascii="仿宋" w:hAnsi="仿宋" w:eastAsia="仿宋" w:cs="仿宋"/>
                <w:sz w:val="28"/>
                <w:szCs w:val="28"/>
              </w:rPr>
              <w:t>电话水晶头</w:t>
            </w:r>
          </w:p>
        </w:tc>
        <w:tc>
          <w:tcPr>
            <w:tcW w:w="2650" w:type="dxa"/>
            <w:tcBorders>
              <w:top w:val="nil"/>
              <w:left w:val="nil"/>
              <w:bottom w:val="single" w:color="auto" w:sz="4" w:space="0"/>
              <w:right w:val="single" w:color="auto" w:sz="4" w:space="0"/>
            </w:tcBorders>
            <w:shd w:val="clear" w:color="000000" w:fill="FFFFFF"/>
            <w:vAlign w:val="center"/>
          </w:tcPr>
          <w:p w14:paraId="097D1E7B">
            <w:pPr>
              <w:spacing w:line="240" w:lineRule="atLeast"/>
              <w:rPr>
                <w:rFonts w:hint="eastAsia" w:ascii="仿宋" w:hAnsi="仿宋" w:eastAsia="仿宋" w:cs="仿宋"/>
                <w:sz w:val="28"/>
                <w:szCs w:val="28"/>
              </w:rPr>
            </w:pPr>
            <w:r>
              <w:rPr>
                <w:rFonts w:hint="eastAsia" w:ascii="仿宋" w:hAnsi="仿宋" w:eastAsia="仿宋" w:cs="仿宋"/>
                <w:sz w:val="28"/>
                <w:szCs w:val="28"/>
              </w:rPr>
              <w:t>RJ-11</w:t>
            </w:r>
          </w:p>
        </w:tc>
        <w:tc>
          <w:tcPr>
            <w:tcW w:w="993" w:type="dxa"/>
            <w:tcBorders>
              <w:top w:val="nil"/>
              <w:left w:val="nil"/>
              <w:bottom w:val="single" w:color="auto" w:sz="4" w:space="0"/>
              <w:right w:val="single" w:color="auto" w:sz="4" w:space="0"/>
            </w:tcBorders>
            <w:shd w:val="clear" w:color="000000" w:fill="FFFFFF"/>
            <w:vAlign w:val="center"/>
          </w:tcPr>
          <w:p w14:paraId="5DFFAD4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盒</w:t>
            </w:r>
          </w:p>
        </w:tc>
        <w:tc>
          <w:tcPr>
            <w:tcW w:w="1701" w:type="dxa"/>
            <w:tcBorders>
              <w:top w:val="nil"/>
              <w:left w:val="nil"/>
              <w:bottom w:val="single" w:color="auto" w:sz="4" w:space="0"/>
              <w:right w:val="single" w:color="auto" w:sz="4" w:space="0"/>
            </w:tcBorders>
            <w:shd w:val="clear" w:color="000000" w:fill="FFFFFF"/>
            <w:vAlign w:val="center"/>
          </w:tcPr>
          <w:p w14:paraId="6FA1623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20</w:t>
            </w:r>
          </w:p>
        </w:tc>
      </w:tr>
      <w:tr w14:paraId="67156658">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auto" w:sz="4" w:space="0"/>
              <w:right w:val="single" w:color="auto" w:sz="4" w:space="0"/>
            </w:tcBorders>
            <w:shd w:val="clear" w:color="000000" w:fill="FFFFFF"/>
            <w:vAlign w:val="center"/>
          </w:tcPr>
          <w:p w14:paraId="18396EFC">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10</w:t>
            </w:r>
          </w:p>
        </w:tc>
        <w:tc>
          <w:tcPr>
            <w:tcW w:w="2040" w:type="dxa"/>
            <w:vMerge w:val="restart"/>
            <w:tcBorders>
              <w:top w:val="nil"/>
              <w:left w:val="single" w:color="auto" w:sz="4" w:space="0"/>
              <w:bottom w:val="single" w:color="auto" w:sz="4" w:space="0"/>
              <w:right w:val="single" w:color="auto" w:sz="4" w:space="0"/>
            </w:tcBorders>
            <w:shd w:val="clear" w:color="auto" w:fill="auto"/>
            <w:vAlign w:val="center"/>
          </w:tcPr>
          <w:p w14:paraId="490281AD">
            <w:pPr>
              <w:spacing w:line="240" w:lineRule="atLeast"/>
              <w:rPr>
                <w:rFonts w:hint="eastAsia" w:ascii="仿宋" w:hAnsi="仿宋" w:eastAsia="仿宋" w:cs="仿宋"/>
                <w:sz w:val="28"/>
                <w:szCs w:val="28"/>
              </w:rPr>
            </w:pPr>
            <w:r>
              <w:rPr>
                <w:rFonts w:hint="eastAsia" w:ascii="仿宋" w:hAnsi="仿宋" w:eastAsia="仿宋" w:cs="仿宋"/>
                <w:sz w:val="28"/>
                <w:szCs w:val="28"/>
              </w:rPr>
              <w:t>单模光缆</w:t>
            </w:r>
          </w:p>
        </w:tc>
        <w:tc>
          <w:tcPr>
            <w:tcW w:w="2650" w:type="dxa"/>
            <w:tcBorders>
              <w:top w:val="nil"/>
              <w:left w:val="nil"/>
              <w:bottom w:val="single" w:color="auto" w:sz="4" w:space="0"/>
              <w:right w:val="single" w:color="auto" w:sz="4" w:space="0"/>
            </w:tcBorders>
            <w:shd w:val="clear" w:color="000000" w:fill="FFFFFF"/>
            <w:vAlign w:val="center"/>
          </w:tcPr>
          <w:p w14:paraId="3783EBD0">
            <w:pPr>
              <w:spacing w:line="240" w:lineRule="atLeast"/>
              <w:rPr>
                <w:rFonts w:hint="eastAsia" w:ascii="仿宋" w:hAnsi="仿宋" w:eastAsia="仿宋" w:cs="仿宋"/>
                <w:sz w:val="28"/>
                <w:szCs w:val="28"/>
              </w:rPr>
            </w:pPr>
            <w:r>
              <w:rPr>
                <w:rFonts w:hint="eastAsia" w:ascii="仿宋" w:hAnsi="仿宋" w:eastAsia="仿宋" w:cs="仿宋"/>
                <w:sz w:val="28"/>
                <w:szCs w:val="28"/>
              </w:rPr>
              <w:t>GYXTW-6B</w:t>
            </w:r>
          </w:p>
        </w:tc>
        <w:tc>
          <w:tcPr>
            <w:tcW w:w="993" w:type="dxa"/>
            <w:tcBorders>
              <w:top w:val="nil"/>
              <w:left w:val="nil"/>
              <w:bottom w:val="single" w:color="auto" w:sz="4" w:space="0"/>
              <w:right w:val="single" w:color="auto" w:sz="4" w:space="0"/>
            </w:tcBorders>
            <w:shd w:val="clear" w:color="000000" w:fill="FFFFFF"/>
            <w:vAlign w:val="center"/>
          </w:tcPr>
          <w:p w14:paraId="6ED8720D">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7A391E2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5</w:t>
            </w:r>
          </w:p>
        </w:tc>
      </w:tr>
      <w:tr w14:paraId="60C202B8">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40D7617D">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7FC56C1B">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1E13E6B2">
            <w:pPr>
              <w:spacing w:line="240" w:lineRule="atLeast"/>
              <w:rPr>
                <w:rFonts w:hint="eastAsia" w:ascii="仿宋" w:hAnsi="仿宋" w:eastAsia="仿宋" w:cs="仿宋"/>
                <w:sz w:val="28"/>
                <w:szCs w:val="28"/>
              </w:rPr>
            </w:pPr>
            <w:r>
              <w:rPr>
                <w:rFonts w:hint="eastAsia" w:ascii="仿宋" w:hAnsi="仿宋" w:eastAsia="仿宋" w:cs="仿宋"/>
                <w:sz w:val="28"/>
                <w:szCs w:val="28"/>
              </w:rPr>
              <w:t>GYXTW-12B</w:t>
            </w:r>
          </w:p>
        </w:tc>
        <w:tc>
          <w:tcPr>
            <w:tcW w:w="993" w:type="dxa"/>
            <w:tcBorders>
              <w:top w:val="nil"/>
              <w:left w:val="nil"/>
              <w:bottom w:val="single" w:color="auto" w:sz="4" w:space="0"/>
              <w:right w:val="single" w:color="auto" w:sz="4" w:space="0"/>
            </w:tcBorders>
            <w:shd w:val="clear" w:color="000000" w:fill="FFFFFF"/>
            <w:vAlign w:val="center"/>
          </w:tcPr>
          <w:p w14:paraId="366F92E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2106898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6</w:t>
            </w:r>
          </w:p>
        </w:tc>
      </w:tr>
      <w:tr w14:paraId="497F102A">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0B77393B">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58473256">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13E04B7C">
            <w:pPr>
              <w:spacing w:line="240" w:lineRule="atLeast"/>
              <w:rPr>
                <w:rFonts w:hint="eastAsia" w:ascii="仿宋" w:hAnsi="仿宋" w:eastAsia="仿宋" w:cs="仿宋"/>
                <w:sz w:val="28"/>
                <w:szCs w:val="28"/>
              </w:rPr>
            </w:pPr>
            <w:r>
              <w:rPr>
                <w:rFonts w:hint="eastAsia" w:ascii="仿宋" w:hAnsi="仿宋" w:eastAsia="仿宋" w:cs="仿宋"/>
                <w:sz w:val="28"/>
                <w:szCs w:val="28"/>
              </w:rPr>
              <w:t>GYXTW-24B</w:t>
            </w:r>
          </w:p>
        </w:tc>
        <w:tc>
          <w:tcPr>
            <w:tcW w:w="993" w:type="dxa"/>
            <w:tcBorders>
              <w:top w:val="nil"/>
              <w:left w:val="nil"/>
              <w:bottom w:val="single" w:color="auto" w:sz="4" w:space="0"/>
              <w:right w:val="single" w:color="auto" w:sz="4" w:space="0"/>
            </w:tcBorders>
            <w:shd w:val="clear" w:color="000000" w:fill="FFFFFF"/>
            <w:vAlign w:val="center"/>
          </w:tcPr>
          <w:p w14:paraId="774B4ED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63BA60C4">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r>
      <w:tr w14:paraId="265D7D35">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auto" w:sz="4" w:space="0"/>
              <w:right w:val="single" w:color="auto" w:sz="4" w:space="0"/>
            </w:tcBorders>
            <w:vAlign w:val="center"/>
          </w:tcPr>
          <w:p w14:paraId="064FD74B">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auto" w:sz="4" w:space="0"/>
              <w:right w:val="single" w:color="auto" w:sz="4" w:space="0"/>
            </w:tcBorders>
            <w:vAlign w:val="center"/>
          </w:tcPr>
          <w:p w14:paraId="74F1BB4B">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000000" w:fill="FFFFFF"/>
            <w:vAlign w:val="center"/>
          </w:tcPr>
          <w:p w14:paraId="544DECC9">
            <w:pPr>
              <w:spacing w:line="240" w:lineRule="atLeast"/>
              <w:rPr>
                <w:rFonts w:hint="eastAsia" w:ascii="仿宋" w:hAnsi="仿宋" w:eastAsia="仿宋" w:cs="仿宋"/>
                <w:sz w:val="28"/>
                <w:szCs w:val="28"/>
              </w:rPr>
            </w:pPr>
            <w:r>
              <w:rPr>
                <w:rFonts w:hint="eastAsia" w:ascii="仿宋" w:hAnsi="仿宋" w:eastAsia="仿宋" w:cs="仿宋"/>
                <w:sz w:val="28"/>
                <w:szCs w:val="28"/>
              </w:rPr>
              <w:t>GYXTW-48B</w:t>
            </w:r>
          </w:p>
        </w:tc>
        <w:tc>
          <w:tcPr>
            <w:tcW w:w="993" w:type="dxa"/>
            <w:tcBorders>
              <w:top w:val="nil"/>
              <w:left w:val="nil"/>
              <w:bottom w:val="single" w:color="auto" w:sz="4" w:space="0"/>
              <w:right w:val="single" w:color="auto" w:sz="4" w:space="0"/>
            </w:tcBorders>
            <w:shd w:val="clear" w:color="000000" w:fill="FFFFFF"/>
            <w:vAlign w:val="center"/>
          </w:tcPr>
          <w:p w14:paraId="5132FDA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40574AE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10</w:t>
            </w:r>
          </w:p>
        </w:tc>
      </w:tr>
      <w:tr w14:paraId="3A3D4DC0">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511A500D">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11</w:t>
            </w:r>
          </w:p>
        </w:tc>
        <w:tc>
          <w:tcPr>
            <w:tcW w:w="2040" w:type="dxa"/>
            <w:tcBorders>
              <w:top w:val="nil"/>
              <w:left w:val="nil"/>
              <w:bottom w:val="single" w:color="auto" w:sz="4" w:space="0"/>
              <w:right w:val="single" w:color="auto" w:sz="4" w:space="0"/>
            </w:tcBorders>
            <w:shd w:val="clear" w:color="000000" w:fill="FFFFFF"/>
            <w:noWrap/>
            <w:vAlign w:val="center"/>
          </w:tcPr>
          <w:p w14:paraId="4384830D">
            <w:pPr>
              <w:spacing w:line="240" w:lineRule="atLeast"/>
              <w:rPr>
                <w:rFonts w:hint="eastAsia" w:ascii="仿宋" w:hAnsi="仿宋" w:eastAsia="仿宋" w:cs="仿宋"/>
                <w:sz w:val="28"/>
                <w:szCs w:val="28"/>
              </w:rPr>
            </w:pPr>
            <w:r>
              <w:rPr>
                <w:rFonts w:hint="eastAsia" w:ascii="仿宋" w:hAnsi="仿宋" w:eastAsia="仿宋" w:cs="仿宋"/>
                <w:sz w:val="28"/>
                <w:szCs w:val="28"/>
              </w:rPr>
              <w:t>光纤终端盒</w:t>
            </w:r>
          </w:p>
        </w:tc>
        <w:tc>
          <w:tcPr>
            <w:tcW w:w="2650" w:type="dxa"/>
            <w:tcBorders>
              <w:top w:val="nil"/>
              <w:left w:val="nil"/>
              <w:bottom w:val="single" w:color="auto" w:sz="4" w:space="0"/>
              <w:right w:val="single" w:color="auto" w:sz="4" w:space="0"/>
            </w:tcBorders>
            <w:shd w:val="clear" w:color="000000" w:fill="FFFFFF"/>
            <w:vAlign w:val="center"/>
          </w:tcPr>
          <w:p w14:paraId="28C70CE3">
            <w:pPr>
              <w:spacing w:line="240" w:lineRule="atLeast"/>
              <w:rPr>
                <w:rFonts w:hint="eastAsia" w:ascii="仿宋" w:hAnsi="仿宋" w:eastAsia="仿宋" w:cs="仿宋"/>
                <w:sz w:val="28"/>
                <w:szCs w:val="28"/>
              </w:rPr>
            </w:pPr>
            <w:r>
              <w:rPr>
                <w:rFonts w:hint="eastAsia" w:ascii="仿宋" w:hAnsi="仿宋" w:eastAsia="仿宋" w:cs="仿宋"/>
                <w:sz w:val="28"/>
                <w:szCs w:val="28"/>
              </w:rPr>
              <w:t>机架式，24口</w:t>
            </w:r>
          </w:p>
        </w:tc>
        <w:tc>
          <w:tcPr>
            <w:tcW w:w="993" w:type="dxa"/>
            <w:tcBorders>
              <w:top w:val="nil"/>
              <w:left w:val="nil"/>
              <w:bottom w:val="single" w:color="auto" w:sz="4" w:space="0"/>
              <w:right w:val="single" w:color="auto" w:sz="4" w:space="0"/>
            </w:tcBorders>
            <w:shd w:val="clear" w:color="000000" w:fill="FFFFFF"/>
            <w:vAlign w:val="center"/>
          </w:tcPr>
          <w:p w14:paraId="1C37068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2D327EAF">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70</w:t>
            </w:r>
          </w:p>
        </w:tc>
      </w:tr>
      <w:tr w14:paraId="6E10E138">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43510FF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12</w:t>
            </w:r>
          </w:p>
        </w:tc>
        <w:tc>
          <w:tcPr>
            <w:tcW w:w="2040" w:type="dxa"/>
            <w:tcBorders>
              <w:top w:val="nil"/>
              <w:left w:val="nil"/>
              <w:bottom w:val="single" w:color="auto" w:sz="4" w:space="0"/>
              <w:right w:val="single" w:color="auto" w:sz="4" w:space="0"/>
            </w:tcBorders>
            <w:shd w:val="clear" w:color="000000" w:fill="FFFFFF"/>
            <w:noWrap/>
            <w:vAlign w:val="center"/>
          </w:tcPr>
          <w:p w14:paraId="773A645F">
            <w:pPr>
              <w:spacing w:line="240" w:lineRule="atLeast"/>
              <w:rPr>
                <w:rFonts w:hint="eastAsia" w:ascii="仿宋" w:hAnsi="仿宋" w:eastAsia="仿宋" w:cs="仿宋"/>
                <w:sz w:val="28"/>
                <w:szCs w:val="28"/>
              </w:rPr>
            </w:pPr>
            <w:r>
              <w:rPr>
                <w:rFonts w:hint="eastAsia" w:ascii="仿宋" w:hAnsi="仿宋" w:eastAsia="仿宋" w:cs="仿宋"/>
                <w:sz w:val="28"/>
                <w:szCs w:val="28"/>
              </w:rPr>
              <w:t>熔接尾纤</w:t>
            </w:r>
          </w:p>
        </w:tc>
        <w:tc>
          <w:tcPr>
            <w:tcW w:w="2650" w:type="dxa"/>
            <w:tcBorders>
              <w:top w:val="nil"/>
              <w:left w:val="nil"/>
              <w:bottom w:val="single" w:color="auto" w:sz="4" w:space="0"/>
              <w:right w:val="single" w:color="auto" w:sz="4" w:space="0"/>
            </w:tcBorders>
            <w:shd w:val="clear" w:color="000000" w:fill="FFFFFF"/>
            <w:vAlign w:val="center"/>
          </w:tcPr>
          <w:p w14:paraId="1EC2FBD9">
            <w:pPr>
              <w:spacing w:line="240" w:lineRule="atLeast"/>
              <w:rPr>
                <w:rFonts w:hint="eastAsia" w:ascii="仿宋" w:hAnsi="仿宋" w:eastAsia="仿宋" w:cs="仿宋"/>
                <w:sz w:val="28"/>
                <w:szCs w:val="28"/>
              </w:rPr>
            </w:pPr>
            <w:r>
              <w:rPr>
                <w:rFonts w:hint="eastAsia" w:ascii="仿宋" w:hAnsi="仿宋" w:eastAsia="仿宋" w:cs="仿宋"/>
                <w:sz w:val="28"/>
                <w:szCs w:val="28"/>
              </w:rPr>
              <w:t>1.5米</w:t>
            </w:r>
          </w:p>
        </w:tc>
        <w:tc>
          <w:tcPr>
            <w:tcW w:w="993" w:type="dxa"/>
            <w:tcBorders>
              <w:top w:val="nil"/>
              <w:left w:val="nil"/>
              <w:bottom w:val="single" w:color="auto" w:sz="4" w:space="0"/>
              <w:right w:val="single" w:color="auto" w:sz="4" w:space="0"/>
            </w:tcBorders>
            <w:shd w:val="clear" w:color="000000" w:fill="FFFFFF"/>
            <w:vAlign w:val="center"/>
          </w:tcPr>
          <w:p w14:paraId="29A9C699">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7D66E3F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15</w:t>
            </w:r>
          </w:p>
        </w:tc>
      </w:tr>
      <w:tr w14:paraId="33073209">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6D173E9F">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13</w:t>
            </w:r>
          </w:p>
        </w:tc>
        <w:tc>
          <w:tcPr>
            <w:tcW w:w="2040" w:type="dxa"/>
            <w:tcBorders>
              <w:top w:val="nil"/>
              <w:left w:val="nil"/>
              <w:bottom w:val="single" w:color="auto" w:sz="4" w:space="0"/>
              <w:right w:val="single" w:color="auto" w:sz="4" w:space="0"/>
            </w:tcBorders>
            <w:shd w:val="clear" w:color="000000" w:fill="FFFFFF"/>
            <w:noWrap/>
            <w:vAlign w:val="center"/>
          </w:tcPr>
          <w:p w14:paraId="10865C33">
            <w:pPr>
              <w:spacing w:line="240" w:lineRule="atLeast"/>
              <w:rPr>
                <w:rFonts w:hint="eastAsia" w:ascii="仿宋" w:hAnsi="仿宋" w:eastAsia="仿宋" w:cs="仿宋"/>
                <w:sz w:val="28"/>
                <w:szCs w:val="28"/>
              </w:rPr>
            </w:pPr>
            <w:r>
              <w:rPr>
                <w:rFonts w:hint="eastAsia" w:ascii="仿宋" w:hAnsi="仿宋" w:eastAsia="仿宋" w:cs="仿宋"/>
                <w:sz w:val="28"/>
                <w:szCs w:val="28"/>
              </w:rPr>
              <w:t>耦合器</w:t>
            </w:r>
          </w:p>
        </w:tc>
        <w:tc>
          <w:tcPr>
            <w:tcW w:w="2650" w:type="dxa"/>
            <w:tcBorders>
              <w:top w:val="nil"/>
              <w:left w:val="nil"/>
              <w:bottom w:val="single" w:color="auto" w:sz="4" w:space="0"/>
              <w:right w:val="single" w:color="auto" w:sz="4" w:space="0"/>
            </w:tcBorders>
            <w:shd w:val="clear" w:color="000000" w:fill="FFFFFF"/>
            <w:vAlign w:val="center"/>
          </w:tcPr>
          <w:p w14:paraId="7A4DA70E">
            <w:pPr>
              <w:spacing w:line="240" w:lineRule="atLeast"/>
              <w:rPr>
                <w:rFonts w:hint="eastAsia" w:ascii="仿宋" w:hAnsi="仿宋" w:eastAsia="仿宋" w:cs="仿宋"/>
                <w:sz w:val="28"/>
                <w:szCs w:val="28"/>
              </w:rPr>
            </w:pPr>
            <w:r>
              <w:rPr>
                <w:rFonts w:hint="eastAsia" w:ascii="仿宋" w:hAnsi="仿宋" w:eastAsia="仿宋" w:cs="仿宋"/>
                <w:sz w:val="28"/>
                <w:szCs w:val="28"/>
              </w:rPr>
              <w:t>　</w:t>
            </w:r>
          </w:p>
        </w:tc>
        <w:tc>
          <w:tcPr>
            <w:tcW w:w="993" w:type="dxa"/>
            <w:tcBorders>
              <w:top w:val="nil"/>
              <w:left w:val="nil"/>
              <w:bottom w:val="single" w:color="auto" w:sz="4" w:space="0"/>
              <w:right w:val="single" w:color="auto" w:sz="4" w:space="0"/>
            </w:tcBorders>
            <w:shd w:val="clear" w:color="000000" w:fill="FFFFFF"/>
            <w:vAlign w:val="center"/>
          </w:tcPr>
          <w:p w14:paraId="2139AA0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5842FFCF">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8</w:t>
            </w:r>
          </w:p>
        </w:tc>
      </w:tr>
      <w:tr w14:paraId="096D3CA8">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0C13A9E1">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14</w:t>
            </w:r>
          </w:p>
        </w:tc>
        <w:tc>
          <w:tcPr>
            <w:tcW w:w="2040" w:type="dxa"/>
            <w:tcBorders>
              <w:top w:val="nil"/>
              <w:left w:val="nil"/>
              <w:bottom w:val="single" w:color="auto" w:sz="4" w:space="0"/>
              <w:right w:val="single" w:color="auto" w:sz="4" w:space="0"/>
            </w:tcBorders>
            <w:shd w:val="clear" w:color="000000" w:fill="FFFFFF"/>
            <w:noWrap/>
            <w:vAlign w:val="center"/>
          </w:tcPr>
          <w:p w14:paraId="173EB3C5">
            <w:pPr>
              <w:spacing w:line="240" w:lineRule="atLeast"/>
              <w:rPr>
                <w:rFonts w:hint="eastAsia" w:ascii="仿宋" w:hAnsi="仿宋" w:eastAsia="仿宋" w:cs="仿宋"/>
                <w:sz w:val="28"/>
                <w:szCs w:val="28"/>
              </w:rPr>
            </w:pPr>
            <w:r>
              <w:rPr>
                <w:rFonts w:hint="eastAsia" w:ascii="仿宋" w:hAnsi="仿宋" w:eastAsia="仿宋" w:cs="仿宋"/>
                <w:sz w:val="28"/>
                <w:szCs w:val="28"/>
              </w:rPr>
              <w:t>光纤跳线</w:t>
            </w:r>
          </w:p>
        </w:tc>
        <w:tc>
          <w:tcPr>
            <w:tcW w:w="2650" w:type="dxa"/>
            <w:tcBorders>
              <w:top w:val="nil"/>
              <w:left w:val="nil"/>
              <w:bottom w:val="single" w:color="auto" w:sz="4" w:space="0"/>
              <w:right w:val="single" w:color="auto" w:sz="4" w:space="0"/>
            </w:tcBorders>
            <w:shd w:val="clear" w:color="000000" w:fill="FFFFFF"/>
            <w:vAlign w:val="center"/>
          </w:tcPr>
          <w:p w14:paraId="45B88149">
            <w:pPr>
              <w:spacing w:line="240" w:lineRule="atLeast"/>
              <w:rPr>
                <w:rFonts w:hint="eastAsia" w:ascii="仿宋" w:hAnsi="仿宋" w:eastAsia="仿宋" w:cs="仿宋"/>
                <w:sz w:val="28"/>
                <w:szCs w:val="28"/>
              </w:rPr>
            </w:pPr>
            <w:r>
              <w:rPr>
                <w:rFonts w:hint="eastAsia" w:ascii="仿宋" w:hAnsi="仿宋" w:eastAsia="仿宋" w:cs="仿宋"/>
                <w:sz w:val="28"/>
                <w:szCs w:val="28"/>
              </w:rPr>
              <w:t>3米</w:t>
            </w:r>
          </w:p>
        </w:tc>
        <w:tc>
          <w:tcPr>
            <w:tcW w:w="993" w:type="dxa"/>
            <w:tcBorders>
              <w:top w:val="nil"/>
              <w:left w:val="nil"/>
              <w:bottom w:val="single" w:color="auto" w:sz="4" w:space="0"/>
              <w:right w:val="single" w:color="auto" w:sz="4" w:space="0"/>
            </w:tcBorders>
            <w:shd w:val="clear" w:color="000000" w:fill="FFFFFF"/>
            <w:vAlign w:val="center"/>
          </w:tcPr>
          <w:p w14:paraId="7D6754A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根</w:t>
            </w:r>
          </w:p>
        </w:tc>
        <w:tc>
          <w:tcPr>
            <w:tcW w:w="1701" w:type="dxa"/>
            <w:tcBorders>
              <w:top w:val="nil"/>
              <w:left w:val="nil"/>
              <w:bottom w:val="single" w:color="auto" w:sz="4" w:space="0"/>
              <w:right w:val="single" w:color="auto" w:sz="4" w:space="0"/>
            </w:tcBorders>
            <w:shd w:val="clear" w:color="000000" w:fill="FFFFFF"/>
            <w:vAlign w:val="center"/>
          </w:tcPr>
          <w:p w14:paraId="51E708B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30</w:t>
            </w:r>
          </w:p>
        </w:tc>
      </w:tr>
      <w:tr w14:paraId="4833D719">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3600C23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15</w:t>
            </w:r>
          </w:p>
        </w:tc>
        <w:tc>
          <w:tcPr>
            <w:tcW w:w="2040" w:type="dxa"/>
            <w:tcBorders>
              <w:top w:val="nil"/>
              <w:left w:val="nil"/>
              <w:bottom w:val="single" w:color="auto" w:sz="4" w:space="0"/>
              <w:right w:val="single" w:color="auto" w:sz="4" w:space="0"/>
            </w:tcBorders>
            <w:shd w:val="clear" w:color="000000" w:fill="FFFFFF"/>
            <w:noWrap/>
            <w:vAlign w:val="center"/>
          </w:tcPr>
          <w:p w14:paraId="78995F62">
            <w:pPr>
              <w:spacing w:line="240" w:lineRule="atLeast"/>
              <w:rPr>
                <w:rFonts w:hint="eastAsia" w:ascii="仿宋" w:hAnsi="仿宋" w:eastAsia="仿宋" w:cs="仿宋"/>
                <w:sz w:val="28"/>
                <w:szCs w:val="28"/>
              </w:rPr>
            </w:pPr>
            <w:r>
              <w:rPr>
                <w:rFonts w:hint="eastAsia" w:ascii="仿宋" w:hAnsi="仿宋" w:eastAsia="仿宋" w:cs="仿宋"/>
                <w:sz w:val="28"/>
                <w:szCs w:val="28"/>
              </w:rPr>
              <w:t>光纤熔接</w:t>
            </w:r>
          </w:p>
        </w:tc>
        <w:tc>
          <w:tcPr>
            <w:tcW w:w="2650" w:type="dxa"/>
            <w:tcBorders>
              <w:top w:val="nil"/>
              <w:left w:val="nil"/>
              <w:bottom w:val="single" w:color="auto" w:sz="4" w:space="0"/>
              <w:right w:val="single" w:color="auto" w:sz="4" w:space="0"/>
            </w:tcBorders>
            <w:shd w:val="clear" w:color="000000" w:fill="FFFFFF"/>
            <w:vAlign w:val="center"/>
          </w:tcPr>
          <w:p w14:paraId="4CCB68C2">
            <w:pPr>
              <w:spacing w:line="240" w:lineRule="atLeast"/>
              <w:rPr>
                <w:rFonts w:hint="eastAsia" w:ascii="仿宋" w:hAnsi="仿宋" w:eastAsia="仿宋" w:cs="仿宋"/>
                <w:sz w:val="28"/>
                <w:szCs w:val="28"/>
              </w:rPr>
            </w:pPr>
            <w:r>
              <w:rPr>
                <w:rFonts w:hint="eastAsia" w:ascii="仿宋" w:hAnsi="仿宋" w:eastAsia="仿宋" w:cs="仿宋"/>
                <w:sz w:val="28"/>
                <w:szCs w:val="28"/>
              </w:rPr>
              <w:t>　</w:t>
            </w:r>
          </w:p>
        </w:tc>
        <w:tc>
          <w:tcPr>
            <w:tcW w:w="993" w:type="dxa"/>
            <w:tcBorders>
              <w:top w:val="nil"/>
              <w:left w:val="nil"/>
              <w:bottom w:val="single" w:color="auto" w:sz="4" w:space="0"/>
              <w:right w:val="single" w:color="auto" w:sz="4" w:space="0"/>
            </w:tcBorders>
            <w:shd w:val="clear" w:color="000000" w:fill="FFFFFF"/>
            <w:vAlign w:val="center"/>
          </w:tcPr>
          <w:p w14:paraId="50E60218">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点</w:t>
            </w:r>
          </w:p>
        </w:tc>
        <w:tc>
          <w:tcPr>
            <w:tcW w:w="1701" w:type="dxa"/>
            <w:tcBorders>
              <w:top w:val="nil"/>
              <w:left w:val="nil"/>
              <w:bottom w:val="single" w:color="auto" w:sz="4" w:space="0"/>
              <w:right w:val="single" w:color="auto" w:sz="4" w:space="0"/>
            </w:tcBorders>
            <w:shd w:val="clear" w:color="000000" w:fill="FFFFFF"/>
            <w:vAlign w:val="center"/>
          </w:tcPr>
          <w:p w14:paraId="4EE2FAC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20</w:t>
            </w:r>
          </w:p>
        </w:tc>
      </w:tr>
      <w:tr w14:paraId="47FEEC4E">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5D75D1BF">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16</w:t>
            </w:r>
          </w:p>
        </w:tc>
        <w:tc>
          <w:tcPr>
            <w:tcW w:w="2040" w:type="dxa"/>
            <w:tcBorders>
              <w:top w:val="nil"/>
              <w:left w:val="nil"/>
              <w:bottom w:val="single" w:color="auto" w:sz="4" w:space="0"/>
              <w:right w:val="single" w:color="auto" w:sz="4" w:space="0"/>
            </w:tcBorders>
            <w:shd w:val="clear" w:color="000000" w:fill="FFFFFF"/>
            <w:noWrap/>
            <w:vAlign w:val="center"/>
          </w:tcPr>
          <w:p w14:paraId="391D2905">
            <w:pPr>
              <w:spacing w:line="240" w:lineRule="atLeast"/>
              <w:rPr>
                <w:rFonts w:hint="eastAsia" w:ascii="仿宋" w:hAnsi="仿宋" w:eastAsia="仿宋" w:cs="仿宋"/>
                <w:sz w:val="28"/>
                <w:szCs w:val="28"/>
              </w:rPr>
            </w:pPr>
            <w:r>
              <w:rPr>
                <w:rFonts w:hint="eastAsia" w:ascii="仿宋" w:hAnsi="仿宋" w:eastAsia="仿宋" w:cs="仿宋"/>
                <w:sz w:val="28"/>
                <w:szCs w:val="28"/>
              </w:rPr>
              <w:t>光缆接头包</w:t>
            </w:r>
          </w:p>
        </w:tc>
        <w:tc>
          <w:tcPr>
            <w:tcW w:w="2650" w:type="dxa"/>
            <w:tcBorders>
              <w:top w:val="nil"/>
              <w:left w:val="nil"/>
              <w:bottom w:val="single" w:color="auto" w:sz="4" w:space="0"/>
              <w:right w:val="single" w:color="auto" w:sz="4" w:space="0"/>
            </w:tcBorders>
            <w:shd w:val="clear" w:color="000000" w:fill="FFFFFF"/>
            <w:vAlign w:val="center"/>
          </w:tcPr>
          <w:p w14:paraId="2D165A90">
            <w:pPr>
              <w:spacing w:line="240" w:lineRule="atLeast"/>
              <w:rPr>
                <w:rFonts w:hint="eastAsia" w:ascii="仿宋" w:hAnsi="仿宋" w:eastAsia="仿宋" w:cs="仿宋"/>
                <w:sz w:val="28"/>
                <w:szCs w:val="28"/>
              </w:rPr>
            </w:pPr>
            <w:r>
              <w:rPr>
                <w:rFonts w:hint="eastAsia" w:ascii="仿宋" w:hAnsi="仿宋" w:eastAsia="仿宋" w:cs="仿宋"/>
                <w:sz w:val="28"/>
                <w:szCs w:val="28"/>
              </w:rPr>
              <w:t>2进2出</w:t>
            </w:r>
          </w:p>
        </w:tc>
        <w:tc>
          <w:tcPr>
            <w:tcW w:w="993" w:type="dxa"/>
            <w:tcBorders>
              <w:top w:val="nil"/>
              <w:left w:val="nil"/>
              <w:bottom w:val="single" w:color="auto" w:sz="4" w:space="0"/>
              <w:right w:val="single" w:color="auto" w:sz="4" w:space="0"/>
            </w:tcBorders>
            <w:shd w:val="clear" w:color="000000" w:fill="FFFFFF"/>
            <w:vAlign w:val="center"/>
          </w:tcPr>
          <w:p w14:paraId="128AA7F6">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22504A9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180</w:t>
            </w:r>
          </w:p>
        </w:tc>
      </w:tr>
      <w:tr w14:paraId="2EE3AFBF">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1B1B679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17</w:t>
            </w:r>
          </w:p>
        </w:tc>
        <w:tc>
          <w:tcPr>
            <w:tcW w:w="2040" w:type="dxa"/>
            <w:tcBorders>
              <w:top w:val="nil"/>
              <w:left w:val="nil"/>
              <w:bottom w:val="single" w:color="auto" w:sz="4" w:space="0"/>
              <w:right w:val="single" w:color="auto" w:sz="4" w:space="0"/>
            </w:tcBorders>
            <w:shd w:val="clear" w:color="auto" w:fill="auto"/>
            <w:noWrap/>
            <w:vAlign w:val="center"/>
          </w:tcPr>
          <w:p w14:paraId="0ABFE3D9">
            <w:pPr>
              <w:spacing w:line="240" w:lineRule="atLeast"/>
              <w:rPr>
                <w:rFonts w:hint="eastAsia" w:ascii="仿宋" w:hAnsi="仿宋" w:eastAsia="仿宋" w:cs="仿宋"/>
                <w:sz w:val="28"/>
                <w:szCs w:val="28"/>
              </w:rPr>
            </w:pPr>
            <w:r>
              <w:rPr>
                <w:rFonts w:hint="eastAsia" w:ascii="仿宋" w:hAnsi="仿宋" w:eastAsia="仿宋" w:cs="仿宋"/>
                <w:sz w:val="28"/>
                <w:szCs w:val="28"/>
              </w:rPr>
              <w:t>单模收发器</w:t>
            </w:r>
          </w:p>
        </w:tc>
        <w:tc>
          <w:tcPr>
            <w:tcW w:w="2650" w:type="dxa"/>
            <w:tcBorders>
              <w:top w:val="nil"/>
              <w:left w:val="nil"/>
              <w:bottom w:val="single" w:color="auto" w:sz="4" w:space="0"/>
              <w:right w:val="single" w:color="auto" w:sz="4" w:space="0"/>
            </w:tcBorders>
            <w:shd w:val="clear" w:color="000000" w:fill="FFFFFF"/>
            <w:vAlign w:val="center"/>
          </w:tcPr>
          <w:p w14:paraId="2E3BC10C">
            <w:pPr>
              <w:spacing w:line="240" w:lineRule="atLeast"/>
              <w:rPr>
                <w:rFonts w:hint="eastAsia" w:ascii="仿宋" w:hAnsi="仿宋" w:eastAsia="仿宋" w:cs="仿宋"/>
                <w:sz w:val="28"/>
                <w:szCs w:val="28"/>
              </w:rPr>
            </w:pPr>
            <w:r>
              <w:rPr>
                <w:rFonts w:hint="eastAsia" w:ascii="仿宋" w:hAnsi="仿宋" w:eastAsia="仿宋" w:cs="仿宋"/>
                <w:sz w:val="28"/>
                <w:szCs w:val="28"/>
              </w:rPr>
              <w:t>SC口</w:t>
            </w:r>
          </w:p>
        </w:tc>
        <w:tc>
          <w:tcPr>
            <w:tcW w:w="993" w:type="dxa"/>
            <w:tcBorders>
              <w:top w:val="nil"/>
              <w:left w:val="nil"/>
              <w:bottom w:val="single" w:color="auto" w:sz="4" w:space="0"/>
              <w:right w:val="single" w:color="auto" w:sz="4" w:space="0"/>
            </w:tcBorders>
            <w:shd w:val="clear" w:color="000000" w:fill="FFFFFF"/>
            <w:vAlign w:val="center"/>
          </w:tcPr>
          <w:p w14:paraId="49C0D8A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台</w:t>
            </w:r>
          </w:p>
        </w:tc>
        <w:tc>
          <w:tcPr>
            <w:tcW w:w="1701" w:type="dxa"/>
            <w:tcBorders>
              <w:top w:val="nil"/>
              <w:left w:val="nil"/>
              <w:bottom w:val="single" w:color="auto" w:sz="4" w:space="0"/>
              <w:right w:val="single" w:color="auto" w:sz="4" w:space="0"/>
            </w:tcBorders>
            <w:shd w:val="clear" w:color="000000" w:fill="FFFFFF"/>
            <w:vAlign w:val="center"/>
          </w:tcPr>
          <w:p w14:paraId="64669D7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200</w:t>
            </w:r>
          </w:p>
        </w:tc>
      </w:tr>
      <w:tr w14:paraId="12A9B4FA">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5563BAC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18</w:t>
            </w:r>
          </w:p>
        </w:tc>
        <w:tc>
          <w:tcPr>
            <w:tcW w:w="2040" w:type="dxa"/>
            <w:tcBorders>
              <w:top w:val="nil"/>
              <w:left w:val="nil"/>
              <w:bottom w:val="single" w:color="auto" w:sz="4" w:space="0"/>
              <w:right w:val="single" w:color="auto" w:sz="4" w:space="0"/>
            </w:tcBorders>
            <w:shd w:val="clear" w:color="auto" w:fill="auto"/>
            <w:vAlign w:val="center"/>
          </w:tcPr>
          <w:p w14:paraId="34D7A280">
            <w:pPr>
              <w:spacing w:line="240" w:lineRule="atLeast"/>
              <w:rPr>
                <w:rFonts w:hint="eastAsia" w:ascii="仿宋" w:hAnsi="仿宋" w:eastAsia="仿宋" w:cs="仿宋"/>
                <w:sz w:val="28"/>
                <w:szCs w:val="28"/>
              </w:rPr>
            </w:pPr>
            <w:r>
              <w:rPr>
                <w:rFonts w:hint="eastAsia" w:ascii="仿宋" w:hAnsi="仿宋" w:eastAsia="仿宋" w:cs="仿宋"/>
                <w:sz w:val="28"/>
                <w:szCs w:val="28"/>
              </w:rPr>
              <w:t>单模光纤模块</w:t>
            </w:r>
          </w:p>
        </w:tc>
        <w:tc>
          <w:tcPr>
            <w:tcW w:w="2650" w:type="dxa"/>
            <w:tcBorders>
              <w:top w:val="nil"/>
              <w:left w:val="nil"/>
              <w:bottom w:val="single" w:color="auto" w:sz="4" w:space="0"/>
              <w:right w:val="single" w:color="auto" w:sz="4" w:space="0"/>
            </w:tcBorders>
            <w:shd w:val="clear" w:color="000000" w:fill="FFFFFF"/>
            <w:vAlign w:val="center"/>
          </w:tcPr>
          <w:p w14:paraId="00873BA4">
            <w:pPr>
              <w:spacing w:line="240" w:lineRule="atLeast"/>
              <w:rPr>
                <w:rFonts w:hint="eastAsia" w:ascii="仿宋" w:hAnsi="仿宋" w:eastAsia="仿宋" w:cs="仿宋"/>
                <w:sz w:val="28"/>
                <w:szCs w:val="28"/>
              </w:rPr>
            </w:pPr>
            <w:r>
              <w:rPr>
                <w:rFonts w:hint="eastAsia" w:ascii="仿宋" w:hAnsi="仿宋" w:eastAsia="仿宋" w:cs="仿宋"/>
                <w:sz w:val="28"/>
                <w:szCs w:val="28"/>
              </w:rPr>
              <w:t>LC口</w:t>
            </w:r>
          </w:p>
        </w:tc>
        <w:tc>
          <w:tcPr>
            <w:tcW w:w="993" w:type="dxa"/>
            <w:tcBorders>
              <w:top w:val="nil"/>
              <w:left w:val="nil"/>
              <w:bottom w:val="single" w:color="auto" w:sz="4" w:space="0"/>
              <w:right w:val="single" w:color="auto" w:sz="4" w:space="0"/>
            </w:tcBorders>
            <w:shd w:val="clear" w:color="000000" w:fill="FFFFFF"/>
            <w:vAlign w:val="center"/>
          </w:tcPr>
          <w:p w14:paraId="23E3B2E0">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7E3DCA36">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500</w:t>
            </w:r>
          </w:p>
        </w:tc>
      </w:tr>
      <w:tr w14:paraId="7827A661">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10E2323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19</w:t>
            </w:r>
          </w:p>
        </w:tc>
        <w:tc>
          <w:tcPr>
            <w:tcW w:w="2040" w:type="dxa"/>
            <w:tcBorders>
              <w:top w:val="nil"/>
              <w:left w:val="nil"/>
              <w:bottom w:val="single" w:color="auto" w:sz="4" w:space="0"/>
              <w:right w:val="single" w:color="auto" w:sz="4" w:space="0"/>
            </w:tcBorders>
            <w:shd w:val="clear" w:color="auto" w:fill="auto"/>
            <w:vAlign w:val="center"/>
          </w:tcPr>
          <w:p w14:paraId="510C1B5F">
            <w:pPr>
              <w:spacing w:line="240" w:lineRule="atLeast"/>
              <w:rPr>
                <w:rFonts w:hint="eastAsia" w:ascii="仿宋" w:hAnsi="仿宋" w:eastAsia="仿宋" w:cs="仿宋"/>
                <w:sz w:val="28"/>
                <w:szCs w:val="28"/>
              </w:rPr>
            </w:pPr>
            <w:r>
              <w:rPr>
                <w:rFonts w:hint="eastAsia" w:ascii="仿宋" w:hAnsi="仿宋" w:eastAsia="仿宋" w:cs="仿宋"/>
                <w:sz w:val="28"/>
                <w:szCs w:val="28"/>
              </w:rPr>
              <w:t>多模光纤模块</w:t>
            </w:r>
          </w:p>
        </w:tc>
        <w:tc>
          <w:tcPr>
            <w:tcW w:w="2650" w:type="dxa"/>
            <w:tcBorders>
              <w:top w:val="nil"/>
              <w:left w:val="nil"/>
              <w:bottom w:val="single" w:color="auto" w:sz="4" w:space="0"/>
              <w:right w:val="single" w:color="auto" w:sz="4" w:space="0"/>
            </w:tcBorders>
            <w:shd w:val="clear" w:color="000000" w:fill="FFFFFF"/>
            <w:vAlign w:val="center"/>
          </w:tcPr>
          <w:p w14:paraId="453DBD31">
            <w:pPr>
              <w:spacing w:line="240" w:lineRule="atLeast"/>
              <w:rPr>
                <w:rFonts w:hint="eastAsia" w:ascii="仿宋" w:hAnsi="仿宋" w:eastAsia="仿宋" w:cs="仿宋"/>
                <w:sz w:val="28"/>
                <w:szCs w:val="28"/>
              </w:rPr>
            </w:pPr>
            <w:r>
              <w:rPr>
                <w:rFonts w:hint="eastAsia" w:ascii="仿宋" w:hAnsi="仿宋" w:eastAsia="仿宋" w:cs="仿宋"/>
                <w:sz w:val="28"/>
                <w:szCs w:val="28"/>
              </w:rPr>
              <w:t>LC口</w:t>
            </w:r>
          </w:p>
        </w:tc>
        <w:tc>
          <w:tcPr>
            <w:tcW w:w="993" w:type="dxa"/>
            <w:tcBorders>
              <w:top w:val="nil"/>
              <w:left w:val="nil"/>
              <w:bottom w:val="single" w:color="auto" w:sz="4" w:space="0"/>
              <w:right w:val="single" w:color="auto" w:sz="4" w:space="0"/>
            </w:tcBorders>
            <w:shd w:val="clear" w:color="000000" w:fill="FFFFFF"/>
            <w:vAlign w:val="center"/>
          </w:tcPr>
          <w:p w14:paraId="6417BED4">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只</w:t>
            </w:r>
          </w:p>
        </w:tc>
        <w:tc>
          <w:tcPr>
            <w:tcW w:w="1701" w:type="dxa"/>
            <w:tcBorders>
              <w:top w:val="nil"/>
              <w:left w:val="nil"/>
              <w:bottom w:val="single" w:color="auto" w:sz="4" w:space="0"/>
              <w:right w:val="single" w:color="auto" w:sz="4" w:space="0"/>
            </w:tcBorders>
            <w:shd w:val="clear" w:color="000000" w:fill="FFFFFF"/>
            <w:vAlign w:val="center"/>
          </w:tcPr>
          <w:p w14:paraId="538732E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400</w:t>
            </w:r>
          </w:p>
        </w:tc>
      </w:tr>
      <w:tr w14:paraId="4688F14F">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2418811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20</w:t>
            </w:r>
          </w:p>
        </w:tc>
        <w:tc>
          <w:tcPr>
            <w:tcW w:w="2040" w:type="dxa"/>
            <w:tcBorders>
              <w:top w:val="nil"/>
              <w:left w:val="nil"/>
              <w:bottom w:val="single" w:color="auto" w:sz="4" w:space="0"/>
              <w:right w:val="single" w:color="auto" w:sz="4" w:space="0"/>
            </w:tcBorders>
            <w:shd w:val="clear" w:color="auto" w:fill="auto"/>
            <w:vAlign w:val="center"/>
          </w:tcPr>
          <w:p w14:paraId="412393FC">
            <w:pPr>
              <w:spacing w:line="240" w:lineRule="atLeast"/>
              <w:rPr>
                <w:rFonts w:hint="eastAsia" w:ascii="仿宋" w:hAnsi="仿宋" w:eastAsia="仿宋" w:cs="仿宋"/>
                <w:sz w:val="28"/>
                <w:szCs w:val="28"/>
              </w:rPr>
            </w:pPr>
            <w:r>
              <w:rPr>
                <w:rFonts w:hint="eastAsia" w:ascii="仿宋" w:hAnsi="仿宋" w:eastAsia="仿宋" w:cs="仿宋"/>
                <w:sz w:val="28"/>
                <w:szCs w:val="28"/>
              </w:rPr>
              <w:t>PVC线槽</w:t>
            </w:r>
          </w:p>
        </w:tc>
        <w:tc>
          <w:tcPr>
            <w:tcW w:w="2650" w:type="dxa"/>
            <w:tcBorders>
              <w:top w:val="nil"/>
              <w:left w:val="nil"/>
              <w:bottom w:val="single" w:color="auto" w:sz="4" w:space="0"/>
              <w:right w:val="single" w:color="auto" w:sz="4" w:space="0"/>
            </w:tcBorders>
            <w:shd w:val="clear" w:color="000000" w:fill="FFFFFF"/>
            <w:vAlign w:val="center"/>
          </w:tcPr>
          <w:p w14:paraId="0DEAC152">
            <w:pPr>
              <w:spacing w:line="240" w:lineRule="atLeast"/>
              <w:rPr>
                <w:rFonts w:hint="eastAsia" w:ascii="仿宋" w:hAnsi="仿宋" w:eastAsia="仿宋" w:cs="仿宋"/>
                <w:sz w:val="28"/>
                <w:szCs w:val="28"/>
              </w:rPr>
            </w:pPr>
            <w:r>
              <w:rPr>
                <w:rFonts w:hint="eastAsia" w:ascii="仿宋" w:hAnsi="仿宋" w:eastAsia="仿宋" w:cs="仿宋"/>
                <w:sz w:val="28"/>
                <w:szCs w:val="28"/>
              </w:rPr>
              <w:t>4cm</w:t>
            </w:r>
          </w:p>
        </w:tc>
        <w:tc>
          <w:tcPr>
            <w:tcW w:w="993" w:type="dxa"/>
            <w:tcBorders>
              <w:top w:val="nil"/>
              <w:left w:val="nil"/>
              <w:bottom w:val="single" w:color="auto" w:sz="4" w:space="0"/>
              <w:right w:val="single" w:color="auto" w:sz="4" w:space="0"/>
            </w:tcBorders>
            <w:shd w:val="clear" w:color="000000" w:fill="FFFFFF"/>
            <w:vAlign w:val="center"/>
          </w:tcPr>
          <w:p w14:paraId="2D75651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3B1AEB38">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3</w:t>
            </w:r>
          </w:p>
        </w:tc>
      </w:tr>
      <w:tr w14:paraId="4F31642A">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50DCDC7D">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21</w:t>
            </w:r>
          </w:p>
        </w:tc>
        <w:tc>
          <w:tcPr>
            <w:tcW w:w="2040" w:type="dxa"/>
            <w:tcBorders>
              <w:top w:val="nil"/>
              <w:left w:val="nil"/>
              <w:bottom w:val="single" w:color="auto" w:sz="4" w:space="0"/>
              <w:right w:val="single" w:color="auto" w:sz="4" w:space="0"/>
            </w:tcBorders>
            <w:shd w:val="clear" w:color="auto" w:fill="auto"/>
            <w:vAlign w:val="center"/>
          </w:tcPr>
          <w:p w14:paraId="1A027E3F">
            <w:pPr>
              <w:spacing w:line="240" w:lineRule="atLeast"/>
              <w:rPr>
                <w:rFonts w:hint="eastAsia" w:ascii="仿宋" w:hAnsi="仿宋" w:eastAsia="仿宋" w:cs="仿宋"/>
                <w:sz w:val="28"/>
                <w:szCs w:val="28"/>
              </w:rPr>
            </w:pPr>
            <w:r>
              <w:rPr>
                <w:rFonts w:hint="eastAsia" w:ascii="仿宋" w:hAnsi="仿宋" w:eastAsia="仿宋" w:cs="仿宋"/>
                <w:sz w:val="28"/>
                <w:szCs w:val="28"/>
              </w:rPr>
              <w:t>PVC管</w:t>
            </w:r>
          </w:p>
        </w:tc>
        <w:tc>
          <w:tcPr>
            <w:tcW w:w="2650" w:type="dxa"/>
            <w:tcBorders>
              <w:top w:val="nil"/>
              <w:left w:val="nil"/>
              <w:bottom w:val="single" w:color="auto" w:sz="4" w:space="0"/>
              <w:right w:val="single" w:color="auto" w:sz="4" w:space="0"/>
            </w:tcBorders>
            <w:shd w:val="clear" w:color="000000" w:fill="FFFFFF"/>
            <w:vAlign w:val="center"/>
          </w:tcPr>
          <w:p w14:paraId="54FFD112">
            <w:pPr>
              <w:spacing w:line="240" w:lineRule="atLeast"/>
              <w:rPr>
                <w:rFonts w:hint="eastAsia" w:ascii="仿宋" w:hAnsi="仿宋" w:eastAsia="仿宋" w:cs="仿宋"/>
                <w:sz w:val="28"/>
                <w:szCs w:val="28"/>
              </w:rPr>
            </w:pPr>
            <w:r>
              <w:rPr>
                <w:rFonts w:hint="eastAsia" w:ascii="仿宋" w:hAnsi="仿宋" w:eastAsia="仿宋" w:cs="仿宋"/>
                <w:sz w:val="28"/>
                <w:szCs w:val="28"/>
              </w:rPr>
              <w:t>20cm</w:t>
            </w:r>
          </w:p>
        </w:tc>
        <w:tc>
          <w:tcPr>
            <w:tcW w:w="993" w:type="dxa"/>
            <w:tcBorders>
              <w:top w:val="nil"/>
              <w:left w:val="nil"/>
              <w:bottom w:val="single" w:color="auto" w:sz="4" w:space="0"/>
              <w:right w:val="single" w:color="auto" w:sz="4" w:space="0"/>
            </w:tcBorders>
            <w:shd w:val="clear" w:color="000000" w:fill="FFFFFF"/>
            <w:vAlign w:val="center"/>
          </w:tcPr>
          <w:p w14:paraId="5BDEFDCC">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367807B3">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w:t>
            </w:r>
          </w:p>
        </w:tc>
      </w:tr>
      <w:tr w14:paraId="3CC26536">
        <w:tblPrEx>
          <w:tblCellMar>
            <w:top w:w="0" w:type="dxa"/>
            <w:left w:w="108" w:type="dxa"/>
            <w:bottom w:w="0" w:type="dxa"/>
            <w:right w:w="108" w:type="dxa"/>
          </w:tblCellMar>
        </w:tblPrEx>
        <w:trPr>
          <w:trHeight w:val="439" w:hRule="atLeast"/>
        </w:trPr>
        <w:tc>
          <w:tcPr>
            <w:tcW w:w="980" w:type="dxa"/>
            <w:vMerge w:val="restart"/>
            <w:tcBorders>
              <w:top w:val="nil"/>
              <w:left w:val="single" w:color="auto" w:sz="8" w:space="0"/>
              <w:bottom w:val="single" w:color="000000" w:sz="4" w:space="0"/>
              <w:right w:val="single" w:color="auto" w:sz="4" w:space="0"/>
            </w:tcBorders>
            <w:shd w:val="clear" w:color="000000" w:fill="FFFFFF"/>
            <w:vAlign w:val="center"/>
          </w:tcPr>
          <w:p w14:paraId="54F8FEBC">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22</w:t>
            </w:r>
          </w:p>
        </w:tc>
        <w:tc>
          <w:tcPr>
            <w:tcW w:w="2040" w:type="dxa"/>
            <w:vMerge w:val="restart"/>
            <w:tcBorders>
              <w:top w:val="nil"/>
              <w:left w:val="single" w:color="auto" w:sz="4" w:space="0"/>
              <w:bottom w:val="single" w:color="000000" w:sz="4" w:space="0"/>
              <w:right w:val="single" w:color="auto" w:sz="4" w:space="0"/>
            </w:tcBorders>
            <w:shd w:val="clear" w:color="auto" w:fill="auto"/>
            <w:vAlign w:val="center"/>
          </w:tcPr>
          <w:p w14:paraId="3BA6E206">
            <w:pPr>
              <w:spacing w:line="240" w:lineRule="atLeast"/>
              <w:rPr>
                <w:rFonts w:hint="eastAsia" w:ascii="仿宋" w:hAnsi="仿宋" w:eastAsia="仿宋" w:cs="仿宋"/>
                <w:sz w:val="28"/>
                <w:szCs w:val="28"/>
              </w:rPr>
            </w:pPr>
            <w:r>
              <w:rPr>
                <w:rFonts w:hint="eastAsia" w:ascii="仿宋" w:hAnsi="仿宋" w:eastAsia="仿宋" w:cs="仿宋"/>
                <w:sz w:val="28"/>
                <w:szCs w:val="28"/>
              </w:rPr>
              <w:t>金属线槽</w:t>
            </w:r>
          </w:p>
        </w:tc>
        <w:tc>
          <w:tcPr>
            <w:tcW w:w="2650" w:type="dxa"/>
            <w:tcBorders>
              <w:top w:val="nil"/>
              <w:left w:val="nil"/>
              <w:bottom w:val="single" w:color="auto" w:sz="4" w:space="0"/>
              <w:right w:val="single" w:color="auto" w:sz="4" w:space="0"/>
            </w:tcBorders>
            <w:shd w:val="clear" w:color="000000" w:fill="FFFFFF"/>
            <w:vAlign w:val="center"/>
          </w:tcPr>
          <w:p w14:paraId="7C4E2499">
            <w:pPr>
              <w:spacing w:line="240" w:lineRule="atLeast"/>
              <w:rPr>
                <w:rFonts w:hint="eastAsia" w:ascii="仿宋" w:hAnsi="仿宋" w:eastAsia="仿宋" w:cs="仿宋"/>
                <w:sz w:val="28"/>
                <w:szCs w:val="28"/>
              </w:rPr>
            </w:pPr>
            <w:r>
              <w:rPr>
                <w:rFonts w:hint="eastAsia" w:ascii="仿宋" w:hAnsi="仿宋" w:eastAsia="仿宋" w:cs="仿宋"/>
                <w:sz w:val="28"/>
                <w:szCs w:val="28"/>
              </w:rPr>
              <w:t>5cm</w:t>
            </w:r>
          </w:p>
        </w:tc>
        <w:tc>
          <w:tcPr>
            <w:tcW w:w="993" w:type="dxa"/>
            <w:tcBorders>
              <w:top w:val="nil"/>
              <w:left w:val="nil"/>
              <w:bottom w:val="single" w:color="auto" w:sz="4" w:space="0"/>
              <w:right w:val="single" w:color="auto" w:sz="4" w:space="0"/>
            </w:tcBorders>
            <w:shd w:val="clear" w:color="000000" w:fill="FFFFFF"/>
            <w:vAlign w:val="center"/>
          </w:tcPr>
          <w:p w14:paraId="19DE0DF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6B272C4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40</w:t>
            </w:r>
          </w:p>
        </w:tc>
      </w:tr>
      <w:tr w14:paraId="694DE2B8">
        <w:tblPrEx>
          <w:tblCellMar>
            <w:top w:w="0" w:type="dxa"/>
            <w:left w:w="108" w:type="dxa"/>
            <w:bottom w:w="0" w:type="dxa"/>
            <w:right w:w="108" w:type="dxa"/>
          </w:tblCellMar>
        </w:tblPrEx>
        <w:trPr>
          <w:trHeight w:val="439" w:hRule="atLeast"/>
        </w:trPr>
        <w:tc>
          <w:tcPr>
            <w:tcW w:w="980" w:type="dxa"/>
            <w:vMerge w:val="continue"/>
            <w:tcBorders>
              <w:top w:val="nil"/>
              <w:left w:val="single" w:color="auto" w:sz="8" w:space="0"/>
              <w:bottom w:val="single" w:color="000000" w:sz="4" w:space="0"/>
              <w:right w:val="single" w:color="auto" w:sz="4" w:space="0"/>
            </w:tcBorders>
            <w:vAlign w:val="center"/>
          </w:tcPr>
          <w:p w14:paraId="7F45961B">
            <w:pPr>
              <w:spacing w:line="240" w:lineRule="atLeast"/>
              <w:rPr>
                <w:rFonts w:hint="eastAsia" w:ascii="仿宋" w:hAnsi="仿宋" w:eastAsia="仿宋" w:cs="仿宋"/>
                <w:sz w:val="28"/>
                <w:szCs w:val="28"/>
              </w:rPr>
            </w:pPr>
          </w:p>
        </w:tc>
        <w:tc>
          <w:tcPr>
            <w:tcW w:w="2040" w:type="dxa"/>
            <w:vMerge w:val="continue"/>
            <w:tcBorders>
              <w:top w:val="nil"/>
              <w:left w:val="single" w:color="auto" w:sz="4" w:space="0"/>
              <w:bottom w:val="single" w:color="000000" w:sz="4" w:space="0"/>
              <w:right w:val="single" w:color="auto" w:sz="4" w:space="0"/>
            </w:tcBorders>
            <w:vAlign w:val="center"/>
          </w:tcPr>
          <w:p w14:paraId="426CBFC4">
            <w:pPr>
              <w:spacing w:line="240" w:lineRule="atLeast"/>
              <w:rPr>
                <w:rFonts w:hint="eastAsia" w:ascii="仿宋" w:hAnsi="仿宋" w:eastAsia="仿宋" w:cs="仿宋"/>
                <w:sz w:val="28"/>
                <w:szCs w:val="28"/>
              </w:rPr>
            </w:pPr>
          </w:p>
        </w:tc>
        <w:tc>
          <w:tcPr>
            <w:tcW w:w="2650" w:type="dxa"/>
            <w:tcBorders>
              <w:top w:val="nil"/>
              <w:left w:val="nil"/>
              <w:bottom w:val="single" w:color="auto" w:sz="4" w:space="0"/>
              <w:right w:val="single" w:color="auto" w:sz="4" w:space="0"/>
            </w:tcBorders>
            <w:shd w:val="clear" w:color="auto" w:fill="auto"/>
            <w:vAlign w:val="center"/>
          </w:tcPr>
          <w:p w14:paraId="543A066A">
            <w:pPr>
              <w:spacing w:line="240" w:lineRule="atLeast"/>
              <w:rPr>
                <w:rFonts w:hint="eastAsia" w:ascii="仿宋" w:hAnsi="仿宋" w:eastAsia="仿宋" w:cs="仿宋"/>
                <w:sz w:val="28"/>
                <w:szCs w:val="28"/>
              </w:rPr>
            </w:pPr>
            <w:r>
              <w:rPr>
                <w:rFonts w:hint="eastAsia" w:ascii="仿宋" w:hAnsi="仿宋" w:eastAsia="仿宋" w:cs="仿宋"/>
                <w:sz w:val="28"/>
                <w:szCs w:val="28"/>
              </w:rPr>
              <w:t>8cm</w:t>
            </w:r>
          </w:p>
        </w:tc>
        <w:tc>
          <w:tcPr>
            <w:tcW w:w="993" w:type="dxa"/>
            <w:tcBorders>
              <w:top w:val="nil"/>
              <w:left w:val="nil"/>
              <w:bottom w:val="single" w:color="auto" w:sz="4" w:space="0"/>
              <w:right w:val="single" w:color="auto" w:sz="4" w:space="0"/>
            </w:tcBorders>
            <w:shd w:val="clear" w:color="000000" w:fill="FFFFFF"/>
            <w:vAlign w:val="center"/>
          </w:tcPr>
          <w:p w14:paraId="3C8870B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米</w:t>
            </w:r>
          </w:p>
        </w:tc>
        <w:tc>
          <w:tcPr>
            <w:tcW w:w="1701" w:type="dxa"/>
            <w:tcBorders>
              <w:top w:val="nil"/>
              <w:left w:val="nil"/>
              <w:bottom w:val="single" w:color="auto" w:sz="4" w:space="0"/>
              <w:right w:val="single" w:color="auto" w:sz="4" w:space="0"/>
            </w:tcBorders>
            <w:shd w:val="clear" w:color="000000" w:fill="FFFFFF"/>
            <w:vAlign w:val="center"/>
          </w:tcPr>
          <w:p w14:paraId="3E40BA3E">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60</w:t>
            </w:r>
          </w:p>
        </w:tc>
      </w:tr>
      <w:tr w14:paraId="468436CE">
        <w:tblPrEx>
          <w:tblCellMar>
            <w:top w:w="0" w:type="dxa"/>
            <w:left w:w="108" w:type="dxa"/>
            <w:bottom w:w="0" w:type="dxa"/>
            <w:right w:w="108" w:type="dxa"/>
          </w:tblCellMar>
        </w:tblPrEx>
        <w:trPr>
          <w:trHeight w:val="439" w:hRule="atLeast"/>
        </w:trPr>
        <w:tc>
          <w:tcPr>
            <w:tcW w:w="980" w:type="dxa"/>
            <w:tcBorders>
              <w:top w:val="nil"/>
              <w:left w:val="single" w:color="auto" w:sz="8" w:space="0"/>
              <w:bottom w:val="single" w:color="auto" w:sz="4" w:space="0"/>
              <w:right w:val="single" w:color="auto" w:sz="4" w:space="0"/>
            </w:tcBorders>
            <w:shd w:val="clear" w:color="000000" w:fill="FFFFFF"/>
            <w:vAlign w:val="center"/>
          </w:tcPr>
          <w:p w14:paraId="31D3B7DB">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23</w:t>
            </w:r>
          </w:p>
        </w:tc>
        <w:tc>
          <w:tcPr>
            <w:tcW w:w="2040" w:type="dxa"/>
            <w:tcBorders>
              <w:top w:val="nil"/>
              <w:left w:val="nil"/>
              <w:bottom w:val="single" w:color="auto" w:sz="4" w:space="0"/>
              <w:right w:val="single" w:color="auto" w:sz="4" w:space="0"/>
            </w:tcBorders>
            <w:shd w:val="clear" w:color="000000" w:fill="FFFFFF"/>
            <w:vAlign w:val="center"/>
          </w:tcPr>
          <w:p w14:paraId="6AA740F2">
            <w:pPr>
              <w:spacing w:line="240" w:lineRule="atLeast"/>
              <w:rPr>
                <w:rFonts w:hint="eastAsia" w:ascii="仿宋" w:hAnsi="仿宋" w:eastAsia="仿宋" w:cs="仿宋"/>
                <w:sz w:val="28"/>
                <w:szCs w:val="28"/>
              </w:rPr>
            </w:pPr>
            <w:r>
              <w:rPr>
                <w:rFonts w:hint="eastAsia" w:ascii="仿宋" w:hAnsi="仿宋" w:eastAsia="仿宋" w:cs="仿宋"/>
                <w:sz w:val="28"/>
                <w:szCs w:val="28"/>
              </w:rPr>
              <w:t>施工安装</w:t>
            </w:r>
          </w:p>
        </w:tc>
        <w:tc>
          <w:tcPr>
            <w:tcW w:w="2650" w:type="dxa"/>
            <w:tcBorders>
              <w:top w:val="nil"/>
              <w:left w:val="nil"/>
              <w:bottom w:val="single" w:color="auto" w:sz="4" w:space="0"/>
              <w:right w:val="single" w:color="auto" w:sz="4" w:space="0"/>
            </w:tcBorders>
            <w:shd w:val="clear" w:color="auto" w:fill="auto"/>
            <w:vAlign w:val="center"/>
          </w:tcPr>
          <w:p w14:paraId="28099865">
            <w:pPr>
              <w:spacing w:line="240" w:lineRule="atLeast"/>
              <w:rPr>
                <w:rFonts w:hint="eastAsia" w:ascii="仿宋" w:hAnsi="仿宋" w:eastAsia="仿宋" w:cs="仿宋"/>
                <w:sz w:val="28"/>
                <w:szCs w:val="28"/>
              </w:rPr>
            </w:pPr>
            <w:r>
              <w:rPr>
                <w:rFonts w:hint="eastAsia" w:ascii="仿宋" w:hAnsi="仿宋" w:eastAsia="仿宋" w:cs="仿宋"/>
                <w:sz w:val="28"/>
                <w:szCs w:val="28"/>
              </w:rPr>
              <w:t>　</w:t>
            </w:r>
          </w:p>
        </w:tc>
        <w:tc>
          <w:tcPr>
            <w:tcW w:w="993" w:type="dxa"/>
            <w:tcBorders>
              <w:top w:val="nil"/>
              <w:left w:val="nil"/>
              <w:bottom w:val="single" w:color="auto" w:sz="4" w:space="0"/>
              <w:right w:val="single" w:color="auto" w:sz="4" w:space="0"/>
            </w:tcBorders>
            <w:shd w:val="clear" w:color="000000" w:fill="FFFFFF"/>
            <w:vAlign w:val="center"/>
          </w:tcPr>
          <w:p w14:paraId="126F4B7A">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点</w:t>
            </w:r>
          </w:p>
        </w:tc>
        <w:tc>
          <w:tcPr>
            <w:tcW w:w="1701" w:type="dxa"/>
            <w:tcBorders>
              <w:top w:val="nil"/>
              <w:left w:val="nil"/>
              <w:bottom w:val="single" w:color="auto" w:sz="4" w:space="0"/>
              <w:right w:val="single" w:color="auto" w:sz="4" w:space="0"/>
            </w:tcBorders>
            <w:shd w:val="clear" w:color="000000" w:fill="FFFFFF"/>
            <w:vAlign w:val="center"/>
          </w:tcPr>
          <w:p w14:paraId="6310E1A8">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300</w:t>
            </w:r>
          </w:p>
        </w:tc>
      </w:tr>
    </w:tbl>
    <w:p w14:paraId="3E23E9CE">
      <w:pPr>
        <w:pStyle w:val="2"/>
        <w:keepNext w:val="0"/>
        <w:keepLines/>
        <w:spacing w:line="240" w:lineRule="atLeast"/>
        <w:ind w:firstLine="560" w:firstLineChars="200"/>
        <w:jc w:val="left"/>
        <w:rPr>
          <w:rFonts w:hint="eastAsia" w:ascii="仿宋" w:hAnsi="仿宋" w:eastAsia="仿宋" w:cs="仿宋"/>
        </w:rPr>
      </w:pPr>
      <w:r>
        <w:rPr>
          <w:rFonts w:hint="eastAsia" w:ascii="仿宋" w:hAnsi="仿宋" w:eastAsia="仿宋" w:cs="仿宋"/>
        </w:rPr>
        <w:fldChar w:fldCharType="end"/>
      </w:r>
      <w:bookmarkEnd w:id="165"/>
      <w:bookmarkEnd w:id="166"/>
      <w:bookmarkEnd w:id="167"/>
      <w:bookmarkEnd w:id="168"/>
      <w:bookmarkEnd w:id="169"/>
      <w:bookmarkEnd w:id="170"/>
      <w:bookmarkEnd w:id="171"/>
      <w:bookmarkEnd w:id="172"/>
      <w:bookmarkEnd w:id="173"/>
      <w:bookmarkEnd w:id="174"/>
      <w:bookmarkEnd w:id="175"/>
      <w:bookmarkEnd w:id="176"/>
      <w:bookmarkEnd w:id="177"/>
    </w:p>
    <w:p w14:paraId="65BAD2B5">
      <w:pPr>
        <w:widowControl w:val="0"/>
        <w:adjustRightInd/>
        <w:snapToGrid/>
        <w:spacing w:after="0" w:line="240" w:lineRule="atLeast"/>
        <w:jc w:val="both"/>
        <w:rPr>
          <w:rFonts w:hint="eastAsia" w:ascii="仿宋" w:hAnsi="仿宋" w:eastAsia="仿宋" w:cs="仿宋"/>
          <w:sz w:val="28"/>
          <w:szCs w:val="28"/>
        </w:rPr>
      </w:pPr>
      <w:r>
        <w:rPr>
          <w:rFonts w:hint="eastAsia" w:ascii="仿宋" w:hAnsi="仿宋" w:eastAsia="仿宋" w:cs="仿宋"/>
          <w:sz w:val="28"/>
          <w:szCs w:val="28"/>
        </w:rPr>
        <w:t>（四）维护标准</w:t>
      </w:r>
    </w:p>
    <w:p w14:paraId="08E63BD5">
      <w:pPr>
        <w:adjustRightInd/>
        <w:snapToGrid/>
        <w:spacing w:before="100" w:beforeAutospacing="1" w:after="100" w:afterAutospacing="1" w:line="240" w:lineRule="atLeast"/>
        <w:outlineLvl w:val="2"/>
        <w:rPr>
          <w:rFonts w:hint="eastAsia" w:ascii="仿宋" w:hAnsi="仿宋" w:eastAsia="仿宋" w:cs="仿宋"/>
          <w:b/>
          <w:bCs/>
          <w:sz w:val="28"/>
          <w:szCs w:val="28"/>
        </w:rPr>
      </w:pPr>
      <w:r>
        <w:rPr>
          <w:rFonts w:hint="eastAsia" w:ascii="仿宋" w:hAnsi="仿宋" w:eastAsia="仿宋" w:cs="仿宋"/>
          <w:sz w:val="28"/>
          <w:szCs w:val="28"/>
        </w:rPr>
        <w:t>1 、总则</w:t>
      </w:r>
    </w:p>
    <w:p w14:paraId="710D9171">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1.1 本标准适用于本项目范围内所有弱电机柜、综合布线铜缆、光缆、尾纤、ODF 配线架、桥架、线管、信息面板、跳线等系统的日常新增、故障维修、保养、测试及资料更新工作。 </w:t>
      </w:r>
    </w:p>
    <w:p w14:paraId="679E12E2">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1.2 服务单位须建立机柜、线路台账，留存巡检照片、测试记录、维修工单，所有资料提交甲方归档。 </w:t>
      </w:r>
    </w:p>
    <w:p w14:paraId="4D9B326B">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1.3 所有现场作业必须遵守校园管理规定，断电、开箱、线路变更作业须提前书面报请甲方同意后方可实施。</w:t>
      </w:r>
    </w:p>
    <w:p w14:paraId="5C5E2EA7">
      <w:pPr>
        <w:adjustRightInd/>
        <w:snapToGrid/>
        <w:spacing w:before="100" w:beforeAutospacing="1" w:after="100" w:afterAutospacing="1" w:line="240" w:lineRule="atLeast"/>
        <w:outlineLvl w:val="2"/>
        <w:rPr>
          <w:rFonts w:hint="eastAsia" w:ascii="仿宋" w:hAnsi="仿宋" w:eastAsia="仿宋" w:cs="仿宋"/>
          <w:b/>
          <w:bCs/>
          <w:sz w:val="28"/>
          <w:szCs w:val="28"/>
        </w:rPr>
      </w:pPr>
      <w:r>
        <w:rPr>
          <w:rFonts w:hint="eastAsia" w:ascii="仿宋" w:hAnsi="仿宋" w:eastAsia="仿宋" w:cs="仿宋"/>
          <w:sz w:val="28"/>
          <w:szCs w:val="28"/>
        </w:rPr>
        <w:t>2 、机柜维护要求</w:t>
      </w:r>
    </w:p>
    <w:p w14:paraId="09CE32C5">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2.1 机柜内部环境：定期除尘，清除积灰、蛛网；除尘作业不得造成设备断电、接口松动；机柜内严禁存放水杯、杂物。 </w:t>
      </w:r>
    </w:p>
    <w:p w14:paraId="01A46AF8">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2.2 设备安装：机架设备固定牢固，紧固螺丝无松动；设备指示灯状态正常，无持续告警；设备之间预留散热间隙，不得堆叠安装。</w:t>
      </w:r>
    </w:p>
    <w:p w14:paraId="30F1ECA9">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 2.3 电源系统：PDU 安装牢固，插孔无烧蚀、发黑、发热现象；电源线无挤压、破皮、老化；机柜内禁止私拉乱接、串接临时插排。 </w:t>
      </w:r>
    </w:p>
    <w:p w14:paraId="58A69086">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2.4 理线及标签：机柜内强弱电线缆分区绑扎、分离走线，不混束交叉；所有跳线两端粘贴标签，标注端口、点位信息；配线架、ODF 端口标签完整，与台账点位保持一致；闲置端口加装防尘帽。</w:t>
      </w:r>
    </w:p>
    <w:p w14:paraId="1B91D502">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 2.5 接地要求：机柜保护接地连接可靠，接地线无断裂、虚接、氧化；接地端子紧固，接地标识完整。</w:t>
      </w:r>
    </w:p>
    <w:p w14:paraId="2D7D0F31">
      <w:pPr>
        <w:adjustRightInd/>
        <w:snapToGrid/>
        <w:spacing w:before="100" w:beforeAutospacing="1" w:after="100" w:afterAutospacing="1" w:line="240" w:lineRule="atLeast"/>
        <w:outlineLvl w:val="2"/>
        <w:rPr>
          <w:rFonts w:hint="eastAsia" w:ascii="仿宋" w:hAnsi="仿宋" w:eastAsia="仿宋" w:cs="仿宋"/>
          <w:b/>
          <w:bCs/>
          <w:sz w:val="28"/>
          <w:szCs w:val="28"/>
        </w:rPr>
      </w:pPr>
      <w:r>
        <w:rPr>
          <w:rFonts w:hint="eastAsia" w:ascii="仿宋" w:hAnsi="仿宋" w:eastAsia="仿宋" w:cs="仿宋"/>
          <w:sz w:val="28"/>
          <w:szCs w:val="28"/>
        </w:rPr>
        <w:t>3 、线路维护标准</w:t>
      </w:r>
    </w:p>
    <w:p w14:paraId="72C28925">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3.1 管线桥架：线管、线槽、盖板齐全无脱落开裂；桥架支架牢固无锈蚀；穿墙、楼板孔洞防火封堵完好；强弱电共桥架敷设时须设置金属隔板隔离。</w:t>
      </w:r>
    </w:p>
    <w:p w14:paraId="36CE5722">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3.2 线缆本体：双绞线外皮无破损、老化、挤压、拖拽损伤；线缆不与强电电缆近距离并行缠绕；线缆固定牢靠。</w:t>
      </w:r>
    </w:p>
    <w:p w14:paraId="09E70975">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3.3 信息面板：墙面面板安装牢固，无碎裂松动；底盒内预留线缆余量规范，不强行拉扯线缆。 </w:t>
      </w:r>
    </w:p>
    <w:p w14:paraId="5C19C148">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3.4 链路检测：按计划开展链路抽检，测试通断、线序、长度、衰减、近端串扰；不合格链路限期整改并复测，留存测试报告。</w:t>
      </w:r>
    </w:p>
    <w:p w14:paraId="70C930A0">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 3.5 标识：线槽转弯、分支点设置线路标识；点位标签与图纸、台账保持一致。</w:t>
      </w:r>
    </w:p>
    <w:p w14:paraId="2D92B508">
      <w:pPr>
        <w:adjustRightInd/>
        <w:snapToGrid/>
        <w:spacing w:before="100" w:beforeAutospacing="1" w:after="100" w:afterAutospacing="1" w:line="240" w:lineRule="atLeast"/>
        <w:outlineLvl w:val="2"/>
        <w:rPr>
          <w:rFonts w:hint="eastAsia" w:ascii="仿宋" w:hAnsi="仿宋" w:eastAsia="仿宋" w:cs="仿宋"/>
          <w:b/>
          <w:bCs/>
          <w:sz w:val="28"/>
          <w:szCs w:val="28"/>
        </w:rPr>
      </w:pPr>
      <w:r>
        <w:rPr>
          <w:rFonts w:hint="eastAsia" w:ascii="仿宋" w:hAnsi="仿宋" w:eastAsia="仿宋" w:cs="仿宋"/>
          <w:sz w:val="28"/>
          <w:szCs w:val="28"/>
        </w:rPr>
        <w:t>4、现场作业规范</w:t>
      </w:r>
    </w:p>
    <w:p w14:paraId="7B1F150A">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4.1 作业前提前报备甲方；涉及断电操作，提前评估业务影响，预约作业窗口。 </w:t>
      </w:r>
    </w:p>
    <w:p w14:paraId="2DB51FBA">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4.2 机柜、光纤作业采取防静电措施；插拔光纤时禁止直视激光端面。</w:t>
      </w:r>
    </w:p>
    <w:p w14:paraId="147B3275">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4.3 任何线缆改接、点位增减、线路更换，须同步更新拓扑图、点位台账、现场标签。</w:t>
      </w:r>
    </w:p>
    <w:p w14:paraId="406E10CD">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 xml:space="preserve">4.4 作业完成清理现场垃圾，恢复线槽盖板、机柜柜门。 </w:t>
      </w:r>
    </w:p>
    <w:p w14:paraId="0EAFF2E3">
      <w:pPr>
        <w:adjustRightInd/>
        <w:snapToGrid/>
        <w:spacing w:before="100" w:beforeAutospacing="1" w:after="100" w:afterAutospacing="1" w:line="240" w:lineRule="atLeast"/>
        <w:rPr>
          <w:rFonts w:hint="eastAsia" w:ascii="仿宋" w:hAnsi="仿宋" w:eastAsia="仿宋" w:cs="仿宋"/>
          <w:sz w:val="28"/>
          <w:szCs w:val="28"/>
        </w:rPr>
      </w:pPr>
      <w:r>
        <w:rPr>
          <w:rFonts w:hint="eastAsia" w:ascii="仿宋" w:hAnsi="仿宋" w:eastAsia="仿宋" w:cs="仿宋"/>
          <w:sz w:val="28"/>
          <w:szCs w:val="28"/>
        </w:rPr>
        <w:t>4.5 每次巡检、维修必须填写工单，记录位置、故障现象、处理措施、更换耗材、复测结果，附现场照片存档。</w:t>
      </w:r>
    </w:p>
    <w:p w14:paraId="09ADEB51">
      <w:pPr>
        <w:pStyle w:val="2"/>
        <w:keepNext w:val="0"/>
        <w:keepLines/>
        <w:spacing w:line="240" w:lineRule="atLeast"/>
        <w:ind w:firstLine="562" w:firstLineChars="200"/>
        <w:rPr>
          <w:rFonts w:hint="eastAsia" w:ascii="仿宋" w:hAnsi="仿宋" w:eastAsia="仿宋" w:cs="仿宋"/>
          <w:bCs/>
          <w:sz w:val="28"/>
          <w:szCs w:val="28"/>
        </w:rPr>
      </w:pPr>
      <w:r>
        <w:rPr>
          <w:rFonts w:hint="eastAsia" w:ascii="仿宋" w:hAnsi="仿宋" w:eastAsia="仿宋" w:cs="仿宋"/>
          <w:b/>
          <w:bCs/>
          <w:sz w:val="28"/>
          <w:szCs w:val="28"/>
        </w:rPr>
        <w:t>第四章  评标方法与评标标准</w:t>
      </w:r>
      <w:bookmarkEnd w:id="178"/>
    </w:p>
    <w:bookmarkEnd w:id="179"/>
    <w:p w14:paraId="36348522">
      <w:pPr>
        <w:adjustRightInd/>
        <w:snapToGrid/>
        <w:spacing w:before="100" w:beforeAutospacing="1" w:after="100" w:afterAutospacing="1"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本项目采用综合评分法，总分为100分，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中标人。评标委员会认为投标人的报价明显低于其他通过符合性审查投标人的报价，有可能影响产品质量或者不能诚信履约的，评标委员会有权要求其在评标现场合理的时间内提供书面说明，必要时提交相关证明材料；投标人不能证明其报价合理性的，评标委员会将其作为无效投标处理。</w:t>
      </w:r>
    </w:p>
    <w:tbl>
      <w:tblPr>
        <w:tblStyle w:val="17"/>
        <w:tblW w:w="9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254"/>
        <w:gridCol w:w="7086"/>
        <w:gridCol w:w="763"/>
      </w:tblGrid>
      <w:tr w14:paraId="148F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653" w:type="dxa"/>
            <w:vAlign w:val="center"/>
          </w:tcPr>
          <w:p w14:paraId="28431189">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序号</w:t>
            </w:r>
          </w:p>
        </w:tc>
        <w:tc>
          <w:tcPr>
            <w:tcW w:w="1254" w:type="dxa"/>
            <w:vAlign w:val="center"/>
          </w:tcPr>
          <w:p w14:paraId="0DC00A2D">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评分因素</w:t>
            </w:r>
          </w:p>
        </w:tc>
        <w:tc>
          <w:tcPr>
            <w:tcW w:w="7086" w:type="dxa"/>
            <w:vAlign w:val="center"/>
          </w:tcPr>
          <w:p w14:paraId="5DBC4731">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评审细则</w:t>
            </w:r>
          </w:p>
        </w:tc>
        <w:tc>
          <w:tcPr>
            <w:tcW w:w="763" w:type="dxa"/>
            <w:vAlign w:val="center"/>
          </w:tcPr>
          <w:p w14:paraId="56DA770D">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分值</w:t>
            </w:r>
          </w:p>
        </w:tc>
      </w:tr>
      <w:tr w14:paraId="2D94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653" w:type="dxa"/>
            <w:vAlign w:val="center"/>
          </w:tcPr>
          <w:p w14:paraId="60EB9350">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1</w:t>
            </w:r>
          </w:p>
        </w:tc>
        <w:tc>
          <w:tcPr>
            <w:tcW w:w="1254" w:type="dxa"/>
            <w:vAlign w:val="center"/>
          </w:tcPr>
          <w:p w14:paraId="44593A87">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价格</w:t>
            </w:r>
          </w:p>
        </w:tc>
        <w:tc>
          <w:tcPr>
            <w:tcW w:w="7086" w:type="dxa"/>
            <w:vAlign w:val="center"/>
          </w:tcPr>
          <w:p w14:paraId="3B7A2991">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本次招标，以进入详细评审的各投标人评标价的最低值为A值，A值为价格分的满分，即50分。其他投标人的价格分统一按照以下公式计算：投标人评标价得分=（A／该投标人评标价）×50。（保留小数点后两位）</w:t>
            </w:r>
          </w:p>
          <w:p w14:paraId="7F9D8757">
            <w:pPr>
              <w:widowControl w:val="0"/>
              <w:adjustRightInd/>
              <w:snapToGrid/>
              <w:spacing w:after="0" w:line="240" w:lineRule="atLeast"/>
              <w:jc w:val="both"/>
              <w:rPr>
                <w:rFonts w:hint="eastAsia" w:ascii="仿宋" w:hAnsi="仿宋" w:eastAsia="仿宋" w:cs="仿宋"/>
                <w:spacing w:val="6"/>
                <w:kern w:val="2"/>
                <w:sz w:val="28"/>
                <w:szCs w:val="28"/>
              </w:rPr>
            </w:pPr>
            <w:r>
              <w:rPr>
                <w:rFonts w:hint="eastAsia" w:ascii="仿宋" w:hAnsi="仿宋" w:eastAsia="仿宋" w:cs="仿宋"/>
                <w:kern w:val="2"/>
                <w:sz w:val="28"/>
                <w:szCs w:val="28"/>
              </w:rPr>
              <w:t>综合报价计算方法：第三章项目需求材料清单列表内（第1、2、3、4、6、23项单价和）*70% + （剩余项单价和）*30%计算。</w:t>
            </w:r>
          </w:p>
        </w:tc>
        <w:tc>
          <w:tcPr>
            <w:tcW w:w="763" w:type="dxa"/>
            <w:vAlign w:val="center"/>
          </w:tcPr>
          <w:p w14:paraId="5A7C8981">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50</w:t>
            </w:r>
          </w:p>
        </w:tc>
      </w:tr>
      <w:tr w14:paraId="76F5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jc w:val="center"/>
        </w:trPr>
        <w:tc>
          <w:tcPr>
            <w:tcW w:w="653" w:type="dxa"/>
            <w:vAlign w:val="center"/>
          </w:tcPr>
          <w:p w14:paraId="0B83102D">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2</w:t>
            </w:r>
          </w:p>
        </w:tc>
        <w:tc>
          <w:tcPr>
            <w:tcW w:w="1254" w:type="dxa"/>
            <w:vAlign w:val="center"/>
          </w:tcPr>
          <w:p w14:paraId="007F691F">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服务方案</w:t>
            </w:r>
          </w:p>
        </w:tc>
        <w:tc>
          <w:tcPr>
            <w:tcW w:w="7086" w:type="dxa"/>
            <w:vAlign w:val="center"/>
          </w:tcPr>
          <w:p w14:paraId="5715283D">
            <w:pPr>
              <w:widowControl w:val="0"/>
              <w:adjustRightInd/>
              <w:snapToGrid/>
              <w:spacing w:after="0" w:line="240" w:lineRule="atLeast"/>
              <w:jc w:val="both"/>
              <w:rPr>
                <w:rFonts w:hint="eastAsia" w:ascii="仿宋" w:hAnsi="仿宋" w:eastAsia="仿宋" w:cs="仿宋"/>
                <w:kern w:val="2"/>
                <w:sz w:val="28"/>
                <w:szCs w:val="28"/>
              </w:rPr>
            </w:pPr>
            <w:bookmarkStart w:id="180" w:name="_Hlk179446093"/>
            <w:r>
              <w:rPr>
                <w:rFonts w:hint="eastAsia" w:ascii="仿宋" w:hAnsi="仿宋" w:eastAsia="仿宋" w:cs="仿宋"/>
                <w:kern w:val="2"/>
                <w:sz w:val="28"/>
                <w:szCs w:val="28"/>
              </w:rPr>
              <w:t>提供针对本项目的详细服务技术方案（包括本次服务部署方案、施工组织等），评委根据方案中项目实施质量保证措施、人员配置及服务验收方案的合理性、科学性、实用性等进行打分。</w:t>
            </w:r>
          </w:p>
          <w:p w14:paraId="26B7B313">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整体方案考虑全面，优于实际需求，针对性实用性突出，得20分；</w:t>
            </w:r>
          </w:p>
          <w:bookmarkEnd w:id="180"/>
          <w:p w14:paraId="080B0222">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整体方案符合实际需求，有针对性切实可行，得16分；</w:t>
            </w:r>
          </w:p>
          <w:p w14:paraId="16C9BE28">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整体方案属于通用方案，可行性一般，得12分；</w:t>
            </w:r>
          </w:p>
          <w:p w14:paraId="1F140047">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整体方案偏离实际，可操作性差，得8分；</w:t>
            </w:r>
          </w:p>
          <w:p w14:paraId="60CB2063">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未提供方案的不得分。</w:t>
            </w:r>
          </w:p>
        </w:tc>
        <w:tc>
          <w:tcPr>
            <w:tcW w:w="763" w:type="dxa"/>
            <w:vAlign w:val="center"/>
          </w:tcPr>
          <w:p w14:paraId="6630F0AD">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lang w:val="zh-CN"/>
              </w:rPr>
              <w:t>20</w:t>
            </w:r>
          </w:p>
        </w:tc>
      </w:tr>
      <w:tr w14:paraId="598F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53" w:type="dxa"/>
            <w:vAlign w:val="center"/>
          </w:tcPr>
          <w:p w14:paraId="173ADDAA">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3</w:t>
            </w:r>
          </w:p>
        </w:tc>
        <w:tc>
          <w:tcPr>
            <w:tcW w:w="1254" w:type="dxa"/>
            <w:vAlign w:val="center"/>
          </w:tcPr>
          <w:p w14:paraId="55697776">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售后服务</w:t>
            </w:r>
          </w:p>
          <w:p w14:paraId="3586A972">
            <w:pPr>
              <w:widowControl w:val="0"/>
              <w:adjustRightInd/>
              <w:snapToGrid/>
              <w:spacing w:after="0" w:line="240" w:lineRule="atLeast"/>
              <w:jc w:val="center"/>
              <w:rPr>
                <w:rFonts w:hint="eastAsia" w:ascii="仿宋" w:hAnsi="仿宋" w:eastAsia="仿宋" w:cs="仿宋"/>
                <w:kern w:val="2"/>
                <w:sz w:val="28"/>
                <w:szCs w:val="28"/>
              </w:rPr>
            </w:pPr>
          </w:p>
        </w:tc>
        <w:tc>
          <w:tcPr>
            <w:tcW w:w="7086" w:type="dxa"/>
          </w:tcPr>
          <w:p w14:paraId="367CFB35">
            <w:pPr>
              <w:widowControl w:val="0"/>
              <w:adjustRightInd/>
              <w:snapToGrid/>
              <w:spacing w:after="0" w:line="240" w:lineRule="atLeast"/>
              <w:jc w:val="both"/>
              <w:rPr>
                <w:rFonts w:hint="eastAsia" w:ascii="仿宋" w:hAnsi="仿宋" w:eastAsia="仿宋" w:cs="仿宋"/>
                <w:kern w:val="2"/>
                <w:sz w:val="28"/>
                <w:szCs w:val="28"/>
              </w:rPr>
            </w:pPr>
            <w:bookmarkStart w:id="181" w:name="_Hlk179446105"/>
            <w:r>
              <w:rPr>
                <w:rFonts w:hint="eastAsia" w:ascii="仿宋" w:hAnsi="仿宋" w:eastAsia="仿宋" w:cs="仿宋"/>
                <w:kern w:val="2"/>
                <w:sz w:val="28"/>
                <w:szCs w:val="28"/>
              </w:rPr>
              <w:t>投标人须根据招标文件要求和项目实际，提供售后服务方案（包括但不限于服务体系与范围、故障解决方案、售后服务联系方式与响应时间、应急处理方案、专业技术人员保障服务等）。</w:t>
            </w:r>
          </w:p>
          <w:bookmarkEnd w:id="181"/>
          <w:p w14:paraId="0989D52F">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投标人售后服务体系完善，技术人员充足、维修便利、响应及时得15分；</w:t>
            </w:r>
          </w:p>
          <w:p w14:paraId="0C7BF190">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投标人售后服务体系略有欠缺、响应速度一般得13分；</w:t>
            </w:r>
          </w:p>
          <w:p w14:paraId="62DD29AB">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投标人售后服务体系较差、响应速度较慢得10分；</w:t>
            </w:r>
          </w:p>
          <w:p w14:paraId="23CF1699">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未提供方案的不得分。</w:t>
            </w:r>
          </w:p>
        </w:tc>
        <w:tc>
          <w:tcPr>
            <w:tcW w:w="763" w:type="dxa"/>
            <w:vAlign w:val="center"/>
          </w:tcPr>
          <w:p w14:paraId="2893570F">
            <w:pPr>
              <w:widowControl w:val="0"/>
              <w:adjustRightInd/>
              <w:snapToGrid/>
              <w:spacing w:after="0" w:line="240" w:lineRule="atLeast"/>
              <w:jc w:val="center"/>
              <w:rPr>
                <w:rFonts w:hint="eastAsia" w:ascii="仿宋" w:hAnsi="仿宋" w:eastAsia="仿宋" w:cs="仿宋"/>
                <w:kern w:val="2"/>
                <w:sz w:val="28"/>
                <w:szCs w:val="28"/>
                <w:lang w:val="zh-CN"/>
              </w:rPr>
            </w:pPr>
            <w:r>
              <w:rPr>
                <w:rFonts w:hint="eastAsia" w:ascii="仿宋" w:hAnsi="仿宋" w:eastAsia="仿宋" w:cs="仿宋"/>
                <w:kern w:val="2"/>
                <w:sz w:val="28"/>
                <w:szCs w:val="28"/>
              </w:rPr>
              <w:t>15</w:t>
            </w:r>
          </w:p>
        </w:tc>
      </w:tr>
      <w:tr w14:paraId="272B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53" w:type="dxa"/>
            <w:vAlign w:val="center"/>
          </w:tcPr>
          <w:p w14:paraId="085FBBB5">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4</w:t>
            </w:r>
          </w:p>
        </w:tc>
        <w:tc>
          <w:tcPr>
            <w:tcW w:w="1254" w:type="dxa"/>
            <w:vAlign w:val="center"/>
          </w:tcPr>
          <w:p w14:paraId="7BFC2B39">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lang w:val="zh-CN"/>
              </w:rPr>
              <w:t>培训方案</w:t>
            </w:r>
          </w:p>
        </w:tc>
        <w:tc>
          <w:tcPr>
            <w:tcW w:w="7086" w:type="dxa"/>
          </w:tcPr>
          <w:p w14:paraId="20498E11">
            <w:pPr>
              <w:widowControl w:val="0"/>
              <w:adjustRightInd/>
              <w:snapToGrid/>
              <w:spacing w:after="0" w:line="240" w:lineRule="atLeast"/>
              <w:jc w:val="both"/>
              <w:rPr>
                <w:rFonts w:hint="eastAsia" w:ascii="仿宋" w:hAnsi="仿宋" w:eastAsia="仿宋" w:cs="仿宋"/>
                <w:kern w:val="2"/>
                <w:sz w:val="28"/>
                <w:szCs w:val="28"/>
              </w:rPr>
            </w:pPr>
            <w:bookmarkStart w:id="182" w:name="_Hlk179446114"/>
            <w:r>
              <w:rPr>
                <w:rFonts w:hint="eastAsia" w:ascii="仿宋" w:hAnsi="仿宋" w:eastAsia="仿宋" w:cs="仿宋"/>
                <w:kern w:val="2"/>
                <w:sz w:val="28"/>
                <w:szCs w:val="28"/>
              </w:rPr>
              <w:t>根据投标人提供的项目培训方案（包括培训计划、培训安排、培训内容等）进行综合评分，方案全面合理有效。</w:t>
            </w:r>
          </w:p>
          <w:bookmarkEnd w:id="182"/>
          <w:p w14:paraId="4654E6E9">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具有详细的培训计划、培训人员、培训内容等得10分；</w:t>
            </w:r>
          </w:p>
          <w:p w14:paraId="49AF30A2">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方案较完整、较合理可行得8分；</w:t>
            </w:r>
          </w:p>
          <w:p w14:paraId="4BDC855A">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方案较概括、可行性较低得6分；</w:t>
            </w:r>
          </w:p>
          <w:p w14:paraId="068D1C92">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无培训方案不得分。</w:t>
            </w:r>
          </w:p>
        </w:tc>
        <w:tc>
          <w:tcPr>
            <w:tcW w:w="763" w:type="dxa"/>
            <w:vAlign w:val="center"/>
          </w:tcPr>
          <w:p w14:paraId="39C5FF7E">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10</w:t>
            </w:r>
          </w:p>
        </w:tc>
      </w:tr>
      <w:tr w14:paraId="5908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53" w:type="dxa"/>
            <w:tcBorders>
              <w:top w:val="single" w:color="auto" w:sz="4" w:space="0"/>
              <w:left w:val="single" w:color="auto" w:sz="4" w:space="0"/>
              <w:bottom w:val="single" w:color="auto" w:sz="4" w:space="0"/>
              <w:right w:val="single" w:color="auto" w:sz="4" w:space="0"/>
            </w:tcBorders>
            <w:vAlign w:val="center"/>
          </w:tcPr>
          <w:p w14:paraId="4926EF36">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5</w:t>
            </w:r>
          </w:p>
        </w:tc>
        <w:tc>
          <w:tcPr>
            <w:tcW w:w="1254" w:type="dxa"/>
            <w:tcBorders>
              <w:top w:val="single" w:color="auto" w:sz="4" w:space="0"/>
              <w:left w:val="single" w:color="auto" w:sz="4" w:space="0"/>
              <w:bottom w:val="single" w:color="auto" w:sz="4" w:space="0"/>
              <w:right w:val="single" w:color="auto" w:sz="4" w:space="0"/>
            </w:tcBorders>
            <w:vAlign w:val="center"/>
          </w:tcPr>
          <w:p w14:paraId="51317A10">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企业业绩</w:t>
            </w:r>
          </w:p>
        </w:tc>
        <w:tc>
          <w:tcPr>
            <w:tcW w:w="7086" w:type="dxa"/>
            <w:tcBorders>
              <w:top w:val="single" w:color="auto" w:sz="4" w:space="0"/>
              <w:left w:val="single" w:color="auto" w:sz="4" w:space="0"/>
              <w:bottom w:val="single" w:color="auto" w:sz="4" w:space="0"/>
              <w:right w:val="single" w:color="auto" w:sz="4" w:space="0"/>
            </w:tcBorders>
            <w:vAlign w:val="center"/>
          </w:tcPr>
          <w:p w14:paraId="088CBE53">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投标人具有近三年以来类似服务项目业绩的，每提供1个有效的合同得1分，最多得5分。（提供合同复印件或服务结算清单复印件原件备查）。</w:t>
            </w:r>
          </w:p>
        </w:tc>
        <w:tc>
          <w:tcPr>
            <w:tcW w:w="763" w:type="dxa"/>
            <w:tcBorders>
              <w:top w:val="single" w:color="auto" w:sz="4" w:space="0"/>
              <w:left w:val="single" w:color="auto" w:sz="4" w:space="0"/>
              <w:bottom w:val="single" w:color="auto" w:sz="4" w:space="0"/>
              <w:right w:val="single" w:color="auto" w:sz="4" w:space="0"/>
            </w:tcBorders>
            <w:vAlign w:val="center"/>
          </w:tcPr>
          <w:p w14:paraId="4E652F75">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5</w:t>
            </w:r>
          </w:p>
        </w:tc>
      </w:tr>
      <w:tr w14:paraId="4967E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jc w:val="center"/>
        </w:trPr>
        <w:tc>
          <w:tcPr>
            <w:tcW w:w="653" w:type="dxa"/>
            <w:vAlign w:val="center"/>
          </w:tcPr>
          <w:p w14:paraId="168FECA3">
            <w:pPr>
              <w:widowControl w:val="0"/>
              <w:adjustRightInd/>
              <w:snapToGrid/>
              <w:spacing w:after="0" w:line="240" w:lineRule="atLeast"/>
              <w:jc w:val="center"/>
              <w:rPr>
                <w:rFonts w:hint="eastAsia" w:ascii="仿宋" w:hAnsi="仿宋" w:eastAsia="仿宋" w:cs="仿宋"/>
                <w:kern w:val="2"/>
                <w:sz w:val="28"/>
                <w:szCs w:val="28"/>
              </w:rPr>
            </w:pPr>
            <w:r>
              <w:rPr>
                <w:rFonts w:hint="eastAsia" w:ascii="仿宋" w:hAnsi="仿宋" w:eastAsia="仿宋" w:cs="仿宋"/>
                <w:kern w:val="2"/>
                <w:sz w:val="28"/>
                <w:szCs w:val="28"/>
              </w:rPr>
              <w:t>合计</w:t>
            </w:r>
          </w:p>
        </w:tc>
        <w:tc>
          <w:tcPr>
            <w:tcW w:w="1254" w:type="dxa"/>
            <w:vAlign w:val="center"/>
          </w:tcPr>
          <w:p w14:paraId="4490DF88">
            <w:pPr>
              <w:widowControl w:val="0"/>
              <w:adjustRightInd/>
              <w:snapToGrid/>
              <w:spacing w:after="0" w:line="240" w:lineRule="atLeast"/>
              <w:jc w:val="center"/>
              <w:rPr>
                <w:rFonts w:hint="eastAsia" w:ascii="仿宋" w:hAnsi="仿宋" w:eastAsia="仿宋" w:cs="仿宋"/>
                <w:kern w:val="2"/>
                <w:sz w:val="28"/>
                <w:szCs w:val="28"/>
                <w:lang w:val="zh-CN"/>
              </w:rPr>
            </w:pPr>
          </w:p>
        </w:tc>
        <w:tc>
          <w:tcPr>
            <w:tcW w:w="7086" w:type="dxa"/>
          </w:tcPr>
          <w:p w14:paraId="10E97B09">
            <w:pPr>
              <w:widowControl w:val="0"/>
              <w:adjustRightInd/>
              <w:snapToGrid/>
              <w:spacing w:after="0" w:line="240" w:lineRule="atLeast"/>
              <w:jc w:val="both"/>
              <w:rPr>
                <w:rFonts w:hint="eastAsia" w:ascii="仿宋" w:hAnsi="仿宋" w:eastAsia="仿宋" w:cs="仿宋"/>
                <w:kern w:val="2"/>
                <w:sz w:val="28"/>
                <w:szCs w:val="28"/>
              </w:rPr>
            </w:pPr>
          </w:p>
        </w:tc>
        <w:tc>
          <w:tcPr>
            <w:tcW w:w="763" w:type="dxa"/>
            <w:vAlign w:val="center"/>
          </w:tcPr>
          <w:p w14:paraId="2497393C">
            <w:pPr>
              <w:widowControl w:val="0"/>
              <w:adjustRightInd/>
              <w:snapToGrid/>
              <w:spacing w:after="0" w:line="240" w:lineRule="atLeast"/>
              <w:jc w:val="center"/>
              <w:rPr>
                <w:rFonts w:hint="eastAsia" w:ascii="仿宋" w:hAnsi="仿宋" w:eastAsia="仿宋" w:cs="仿宋"/>
                <w:kern w:val="2"/>
                <w:sz w:val="28"/>
                <w:szCs w:val="28"/>
                <w:lang w:val="zh-CN"/>
              </w:rPr>
            </w:pPr>
            <w:r>
              <w:rPr>
                <w:rFonts w:hint="eastAsia" w:ascii="仿宋" w:hAnsi="仿宋" w:eastAsia="仿宋" w:cs="仿宋"/>
                <w:kern w:val="2"/>
                <w:sz w:val="28"/>
                <w:szCs w:val="28"/>
                <w:lang w:val="zh-CN"/>
              </w:rPr>
              <w:t>100</w:t>
            </w:r>
          </w:p>
        </w:tc>
      </w:tr>
    </w:tbl>
    <w:p w14:paraId="38AD575B">
      <w:pPr>
        <w:widowControl w:val="0"/>
        <w:adjustRightInd/>
        <w:snapToGrid/>
        <w:spacing w:after="0" w:line="240" w:lineRule="atLeast"/>
        <w:ind w:firstLine="560" w:firstLineChars="200"/>
        <w:jc w:val="both"/>
        <w:rPr>
          <w:rFonts w:hint="eastAsia" w:ascii="仿宋" w:hAnsi="仿宋" w:eastAsia="仿宋" w:cs="仿宋"/>
          <w:sz w:val="28"/>
          <w:szCs w:val="28"/>
        </w:rPr>
      </w:pPr>
    </w:p>
    <w:p w14:paraId="3B8BD27E">
      <w:pPr>
        <w:pStyle w:val="26"/>
        <w:spacing w:line="240" w:lineRule="atLeast"/>
        <w:ind w:firstLine="560" w:firstLineChars="200"/>
        <w:rPr>
          <w:rFonts w:hint="eastAsia" w:ascii="仿宋" w:hAnsi="仿宋" w:eastAsia="仿宋" w:cs="仿宋"/>
          <w:sz w:val="28"/>
          <w:szCs w:val="28"/>
        </w:rPr>
      </w:pPr>
      <w:r>
        <w:rPr>
          <w:rFonts w:hint="eastAsia" w:ascii="仿宋" w:hAnsi="仿宋" w:eastAsia="仿宋" w:cs="仿宋"/>
          <w:sz w:val="28"/>
          <w:szCs w:val="28"/>
        </w:rPr>
        <w:t xml:space="preserve">             </w:t>
      </w:r>
    </w:p>
    <w:p w14:paraId="70189EBA">
      <w:pPr>
        <w:pStyle w:val="2"/>
        <w:pageBreakBefore/>
        <w:spacing w:line="240" w:lineRule="atLeast"/>
        <w:rPr>
          <w:rFonts w:hint="eastAsia" w:ascii="仿宋" w:hAnsi="仿宋" w:eastAsia="仿宋" w:cs="仿宋"/>
          <w:b/>
          <w:bCs/>
          <w:sz w:val="28"/>
        </w:rPr>
      </w:pPr>
      <w:bookmarkStart w:id="183" w:name="_Toc523931349"/>
      <w:r>
        <w:rPr>
          <w:rFonts w:hint="eastAsia" w:ascii="仿宋" w:hAnsi="仿宋" w:eastAsia="仿宋" w:cs="仿宋"/>
          <w:b/>
          <w:bCs/>
          <w:sz w:val="28"/>
          <w:szCs w:val="28"/>
        </w:rPr>
        <w:t>第五章  投标文件格式</w:t>
      </w:r>
      <w:bookmarkEnd w:id="183"/>
      <w:r>
        <w:rPr>
          <w:rFonts w:hint="eastAsia" w:ascii="仿宋" w:hAnsi="仿宋" w:eastAsia="仿宋" w:cs="仿宋"/>
          <w:b/>
          <w:bCs/>
          <w:sz w:val="28"/>
          <w:szCs w:val="28"/>
        </w:rPr>
        <w:t xml:space="preserve"> </w:t>
      </w:r>
    </w:p>
    <w:p w14:paraId="21BD816C">
      <w:pPr>
        <w:spacing w:line="240" w:lineRule="atLeast"/>
        <w:jc w:val="center"/>
        <w:rPr>
          <w:rFonts w:hint="eastAsia" w:ascii="仿宋" w:hAnsi="仿宋" w:eastAsia="仿宋" w:cs="仿宋"/>
          <w:b/>
          <w:sz w:val="28"/>
          <w:szCs w:val="28"/>
        </w:rPr>
      </w:pPr>
      <w:bookmarkStart w:id="184" w:name="_Hlt26955039"/>
      <w:bookmarkEnd w:id="184"/>
      <w:bookmarkStart w:id="185" w:name="_Hlt26671244"/>
      <w:bookmarkEnd w:id="185"/>
      <w:bookmarkStart w:id="186" w:name="_Toc26554094"/>
      <w:bookmarkStart w:id="187" w:name="_Toc49090576"/>
      <w:bookmarkStart w:id="188" w:name="_Toc120614282"/>
    </w:p>
    <w:p w14:paraId="6D5F1AEA">
      <w:pPr>
        <w:spacing w:line="240" w:lineRule="atLeast"/>
        <w:jc w:val="center"/>
        <w:rPr>
          <w:rFonts w:hint="eastAsia" w:ascii="仿宋" w:hAnsi="仿宋" w:eastAsia="仿宋" w:cs="仿宋"/>
          <w:b/>
          <w:sz w:val="28"/>
          <w:szCs w:val="28"/>
        </w:rPr>
      </w:pPr>
      <w:r>
        <w:rPr>
          <w:rFonts w:hint="eastAsia" w:ascii="仿宋" w:hAnsi="仿宋" w:eastAsia="仿宋" w:cs="仿宋"/>
          <w:sz w:val="28"/>
          <w:szCs w:val="28"/>
        </w:rPr>
        <w:t>投  标  文  件</w:t>
      </w:r>
    </w:p>
    <w:p w14:paraId="49F1F599">
      <w:pPr>
        <w:spacing w:line="240" w:lineRule="atLeast"/>
        <w:jc w:val="center"/>
        <w:rPr>
          <w:rFonts w:hint="eastAsia" w:ascii="仿宋" w:hAnsi="仿宋" w:eastAsia="仿宋" w:cs="仿宋"/>
          <w:b/>
          <w:sz w:val="28"/>
          <w:szCs w:val="28"/>
        </w:rPr>
      </w:pPr>
    </w:p>
    <w:p w14:paraId="2DD224BE">
      <w:pPr>
        <w:spacing w:line="240" w:lineRule="atLeast"/>
        <w:jc w:val="center"/>
        <w:rPr>
          <w:rFonts w:hint="eastAsia" w:ascii="仿宋" w:hAnsi="仿宋" w:eastAsia="仿宋" w:cs="仿宋"/>
          <w:b/>
          <w:sz w:val="28"/>
          <w:szCs w:val="28"/>
        </w:rPr>
      </w:pPr>
    </w:p>
    <w:p w14:paraId="42A9A7C2">
      <w:pPr>
        <w:spacing w:line="240" w:lineRule="atLeast"/>
        <w:jc w:val="center"/>
        <w:rPr>
          <w:rFonts w:hint="eastAsia" w:ascii="仿宋" w:hAnsi="仿宋" w:eastAsia="仿宋" w:cs="仿宋"/>
          <w:b/>
          <w:sz w:val="28"/>
          <w:szCs w:val="28"/>
        </w:rPr>
      </w:pPr>
    </w:p>
    <w:p w14:paraId="6558AD8A">
      <w:pPr>
        <w:spacing w:line="240" w:lineRule="atLeast"/>
        <w:jc w:val="center"/>
        <w:rPr>
          <w:rFonts w:hint="eastAsia" w:ascii="仿宋" w:hAnsi="仿宋" w:eastAsia="仿宋" w:cs="仿宋"/>
          <w:b/>
          <w:sz w:val="28"/>
          <w:szCs w:val="28"/>
        </w:rPr>
      </w:pPr>
    </w:p>
    <w:p w14:paraId="0E5053F2">
      <w:pPr>
        <w:spacing w:line="240" w:lineRule="atLeast"/>
        <w:jc w:val="center"/>
        <w:rPr>
          <w:rFonts w:hint="eastAsia" w:ascii="仿宋" w:hAnsi="仿宋" w:eastAsia="仿宋" w:cs="仿宋"/>
          <w:b/>
          <w:sz w:val="28"/>
          <w:szCs w:val="28"/>
        </w:rPr>
      </w:pPr>
    </w:p>
    <w:p w14:paraId="36465F0A">
      <w:pPr>
        <w:spacing w:line="240" w:lineRule="atLeast"/>
        <w:ind w:firstLine="840" w:firstLineChars="300"/>
        <w:rPr>
          <w:rFonts w:hint="eastAsia" w:ascii="仿宋" w:hAnsi="仿宋" w:eastAsia="仿宋" w:cs="仿宋"/>
          <w:b/>
          <w:sz w:val="28"/>
          <w:szCs w:val="28"/>
        </w:rPr>
      </w:pPr>
      <w:r>
        <w:rPr>
          <w:rFonts w:hint="eastAsia" w:ascii="仿宋" w:hAnsi="仿宋" w:eastAsia="仿宋" w:cs="仿宋"/>
          <w:sz w:val="28"/>
          <w:szCs w:val="28"/>
        </w:rPr>
        <w:t>项 目 名 称：</w:t>
      </w:r>
    </w:p>
    <w:p w14:paraId="507DDFC2">
      <w:pPr>
        <w:spacing w:line="240" w:lineRule="atLeast"/>
        <w:ind w:firstLine="840" w:firstLineChars="300"/>
        <w:rPr>
          <w:rFonts w:hint="eastAsia" w:ascii="仿宋" w:hAnsi="仿宋" w:eastAsia="仿宋" w:cs="仿宋"/>
          <w:b/>
          <w:sz w:val="28"/>
          <w:szCs w:val="28"/>
          <w:u w:val="single"/>
        </w:rPr>
      </w:pPr>
      <w:r>
        <w:rPr>
          <w:rFonts w:hint="eastAsia" w:ascii="仿宋" w:hAnsi="仿宋" w:eastAsia="仿宋" w:cs="仿宋"/>
          <w:sz w:val="28"/>
          <w:szCs w:val="28"/>
        </w:rPr>
        <w:t>招 标 编 号：</w:t>
      </w:r>
    </w:p>
    <w:p w14:paraId="3F30E06B">
      <w:pPr>
        <w:spacing w:line="240" w:lineRule="atLeast"/>
        <w:rPr>
          <w:rFonts w:hint="eastAsia" w:ascii="仿宋" w:hAnsi="仿宋" w:eastAsia="仿宋" w:cs="仿宋"/>
          <w:b/>
          <w:sz w:val="28"/>
          <w:szCs w:val="28"/>
          <w:u w:val="single"/>
        </w:rPr>
      </w:pPr>
      <w:r>
        <w:rPr>
          <w:rFonts w:hint="eastAsia" w:ascii="仿宋" w:hAnsi="仿宋" w:eastAsia="仿宋" w:cs="仿宋"/>
          <w:sz w:val="28"/>
          <w:szCs w:val="28"/>
        </w:rPr>
        <w:t xml:space="preserve">      投标人名称 ：</w:t>
      </w:r>
    </w:p>
    <w:p w14:paraId="76412F08">
      <w:pPr>
        <w:spacing w:line="240" w:lineRule="atLeast"/>
        <w:rPr>
          <w:rFonts w:hint="eastAsia" w:ascii="仿宋" w:hAnsi="仿宋" w:eastAsia="仿宋" w:cs="仿宋"/>
          <w:b/>
          <w:sz w:val="28"/>
          <w:szCs w:val="28"/>
        </w:rPr>
      </w:pPr>
      <w:r>
        <w:rPr>
          <w:rFonts w:hint="eastAsia" w:ascii="仿宋" w:hAnsi="仿宋" w:eastAsia="仿宋" w:cs="仿宋"/>
          <w:sz w:val="28"/>
          <w:szCs w:val="28"/>
        </w:rPr>
        <w:t xml:space="preserve">      日      期 ：</w:t>
      </w:r>
    </w:p>
    <w:p w14:paraId="4F53026B">
      <w:pPr>
        <w:spacing w:line="240" w:lineRule="atLeast"/>
        <w:jc w:val="center"/>
        <w:rPr>
          <w:rFonts w:hint="eastAsia" w:ascii="仿宋" w:hAnsi="仿宋" w:eastAsia="仿宋" w:cs="仿宋"/>
          <w:b/>
          <w:bCs/>
          <w:sz w:val="28"/>
          <w:szCs w:val="28"/>
        </w:rPr>
      </w:pPr>
    </w:p>
    <w:p w14:paraId="66029ADD">
      <w:pPr>
        <w:spacing w:line="240" w:lineRule="atLeast"/>
        <w:ind w:firstLine="560" w:firstLineChars="200"/>
        <w:rPr>
          <w:rFonts w:hint="eastAsia" w:ascii="仿宋" w:hAnsi="仿宋" w:eastAsia="仿宋" w:cs="仿宋"/>
          <w:sz w:val="28"/>
          <w:szCs w:val="28"/>
        </w:rPr>
      </w:pPr>
    </w:p>
    <w:p w14:paraId="20F99200">
      <w:pPr>
        <w:spacing w:line="240" w:lineRule="atLeast"/>
        <w:ind w:firstLine="560" w:firstLineChars="200"/>
        <w:rPr>
          <w:rFonts w:hint="eastAsia" w:ascii="仿宋" w:hAnsi="仿宋" w:eastAsia="仿宋" w:cs="仿宋"/>
          <w:sz w:val="28"/>
          <w:szCs w:val="28"/>
        </w:rPr>
      </w:pPr>
    </w:p>
    <w:p w14:paraId="4D14ED8B">
      <w:pPr>
        <w:spacing w:line="240" w:lineRule="atLeast"/>
        <w:rPr>
          <w:rFonts w:hint="eastAsia" w:ascii="仿宋" w:hAnsi="仿宋" w:eastAsia="仿宋" w:cs="仿宋"/>
          <w:sz w:val="28"/>
          <w:szCs w:val="28"/>
        </w:rPr>
      </w:pPr>
    </w:p>
    <w:p w14:paraId="49160A98">
      <w:pPr>
        <w:spacing w:line="240" w:lineRule="atLeast"/>
        <w:rPr>
          <w:rFonts w:hint="eastAsia" w:ascii="仿宋" w:hAnsi="仿宋" w:eastAsia="仿宋" w:cs="仿宋"/>
          <w:b/>
          <w:bCs/>
          <w:sz w:val="28"/>
          <w:szCs w:val="28"/>
        </w:rPr>
      </w:pPr>
    </w:p>
    <w:p w14:paraId="0F62F2CA">
      <w:pPr>
        <w:pStyle w:val="26"/>
        <w:spacing w:line="240" w:lineRule="atLeast"/>
        <w:ind w:firstLine="0"/>
        <w:jc w:val="center"/>
        <w:rPr>
          <w:rFonts w:hint="eastAsia" w:ascii="仿宋" w:hAnsi="仿宋" w:eastAsia="仿宋" w:cs="仿宋"/>
          <w:sz w:val="28"/>
          <w:szCs w:val="28"/>
        </w:rPr>
      </w:pPr>
      <w:bookmarkStart w:id="189" w:name="_Toc517190894"/>
    </w:p>
    <w:p w14:paraId="62F0FA6B">
      <w:pPr>
        <w:pStyle w:val="26"/>
        <w:spacing w:line="240" w:lineRule="atLeast"/>
        <w:ind w:firstLine="0"/>
        <w:jc w:val="center"/>
        <w:rPr>
          <w:rFonts w:hint="eastAsia" w:ascii="仿宋" w:hAnsi="仿宋" w:eastAsia="仿宋" w:cs="仿宋"/>
          <w:sz w:val="28"/>
          <w:szCs w:val="28"/>
        </w:rPr>
      </w:pPr>
    </w:p>
    <w:p w14:paraId="674D8442">
      <w:pPr>
        <w:pStyle w:val="26"/>
        <w:spacing w:line="240" w:lineRule="atLeast"/>
        <w:ind w:firstLine="0"/>
        <w:jc w:val="center"/>
        <w:rPr>
          <w:rFonts w:hint="eastAsia" w:ascii="仿宋" w:hAnsi="仿宋" w:eastAsia="仿宋" w:cs="仿宋"/>
          <w:sz w:val="28"/>
          <w:szCs w:val="28"/>
        </w:rPr>
      </w:pPr>
    </w:p>
    <w:p w14:paraId="0051EB8A">
      <w:pPr>
        <w:pStyle w:val="26"/>
        <w:spacing w:line="240" w:lineRule="atLeast"/>
        <w:ind w:firstLine="0"/>
        <w:jc w:val="center"/>
        <w:rPr>
          <w:rFonts w:hint="eastAsia" w:ascii="仿宋" w:hAnsi="仿宋" w:eastAsia="仿宋" w:cs="仿宋"/>
          <w:sz w:val="28"/>
          <w:szCs w:val="28"/>
        </w:rPr>
      </w:pPr>
    </w:p>
    <w:p w14:paraId="6E27BF7D">
      <w:pPr>
        <w:pStyle w:val="26"/>
        <w:spacing w:line="240" w:lineRule="atLeast"/>
        <w:ind w:firstLine="0"/>
        <w:jc w:val="center"/>
        <w:rPr>
          <w:rFonts w:hint="eastAsia" w:ascii="仿宋" w:hAnsi="仿宋" w:eastAsia="仿宋" w:cs="仿宋"/>
          <w:sz w:val="28"/>
          <w:szCs w:val="28"/>
        </w:rPr>
      </w:pPr>
    </w:p>
    <w:p w14:paraId="6338BEAF">
      <w:pPr>
        <w:pStyle w:val="26"/>
        <w:spacing w:line="240" w:lineRule="atLeast"/>
        <w:ind w:firstLine="0"/>
        <w:jc w:val="center"/>
        <w:rPr>
          <w:rFonts w:hint="eastAsia" w:ascii="仿宋" w:hAnsi="仿宋" w:eastAsia="仿宋" w:cs="仿宋"/>
          <w:sz w:val="28"/>
          <w:szCs w:val="28"/>
        </w:rPr>
      </w:pPr>
    </w:p>
    <w:p w14:paraId="02009311">
      <w:pPr>
        <w:pStyle w:val="26"/>
        <w:spacing w:line="240" w:lineRule="atLeast"/>
        <w:ind w:firstLine="0"/>
        <w:jc w:val="center"/>
        <w:rPr>
          <w:rFonts w:hint="eastAsia" w:ascii="仿宋" w:hAnsi="仿宋" w:eastAsia="仿宋" w:cs="仿宋"/>
          <w:sz w:val="28"/>
          <w:szCs w:val="28"/>
        </w:rPr>
      </w:pPr>
    </w:p>
    <w:p w14:paraId="2C98E336">
      <w:pPr>
        <w:pStyle w:val="26"/>
        <w:spacing w:line="240" w:lineRule="atLeast"/>
        <w:ind w:firstLine="0"/>
        <w:jc w:val="center"/>
        <w:rPr>
          <w:rFonts w:hint="eastAsia" w:ascii="仿宋" w:hAnsi="仿宋" w:eastAsia="仿宋" w:cs="仿宋"/>
          <w:sz w:val="28"/>
          <w:szCs w:val="28"/>
        </w:rPr>
      </w:pPr>
    </w:p>
    <w:p w14:paraId="0AB01EB5">
      <w:pPr>
        <w:pStyle w:val="26"/>
        <w:spacing w:line="240" w:lineRule="atLeast"/>
        <w:ind w:firstLine="0"/>
        <w:jc w:val="center"/>
        <w:rPr>
          <w:rFonts w:hint="eastAsia" w:ascii="仿宋" w:hAnsi="仿宋" w:eastAsia="仿宋" w:cs="仿宋"/>
          <w:sz w:val="28"/>
          <w:szCs w:val="28"/>
        </w:rPr>
      </w:pPr>
    </w:p>
    <w:p w14:paraId="3174A38B">
      <w:pPr>
        <w:pStyle w:val="26"/>
        <w:spacing w:line="240" w:lineRule="atLeast"/>
        <w:ind w:firstLine="0"/>
        <w:jc w:val="center"/>
        <w:rPr>
          <w:rFonts w:hint="eastAsia" w:ascii="仿宋" w:hAnsi="仿宋" w:eastAsia="仿宋" w:cs="仿宋"/>
          <w:b/>
          <w:sz w:val="28"/>
          <w:szCs w:val="28"/>
        </w:rPr>
      </w:pPr>
      <w:r>
        <w:rPr>
          <w:rFonts w:hint="eastAsia" w:ascii="仿宋" w:hAnsi="仿宋" w:eastAsia="仿宋" w:cs="仿宋"/>
          <w:sz w:val="28"/>
          <w:szCs w:val="28"/>
        </w:rPr>
        <w:t>投标函格式</w:t>
      </w:r>
      <w:bookmarkEnd w:id="189"/>
    </w:p>
    <w:p w14:paraId="5F2CBEFE">
      <w:pPr>
        <w:pStyle w:val="26"/>
        <w:spacing w:before="0" w:after="0" w:line="240" w:lineRule="atLeast"/>
        <w:ind w:firstLine="0"/>
        <w:rPr>
          <w:rFonts w:hint="eastAsia" w:ascii="仿宋" w:hAnsi="仿宋" w:eastAsia="仿宋" w:cs="仿宋"/>
          <w:kern w:val="2"/>
          <w:sz w:val="28"/>
          <w:szCs w:val="28"/>
        </w:rPr>
      </w:pPr>
      <w:r>
        <w:rPr>
          <w:rFonts w:hint="eastAsia" w:ascii="仿宋" w:hAnsi="仿宋" w:eastAsia="仿宋" w:cs="仿宋"/>
          <w:kern w:val="2"/>
          <w:sz w:val="28"/>
          <w:szCs w:val="28"/>
        </w:rPr>
        <w:t>致：南京医科大学</w:t>
      </w:r>
    </w:p>
    <w:p w14:paraId="352FB743">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根据贵方的 </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项目（项目编号：     ）招标文件，正式授权下述签字人_____________(姓名)代表我方_____________</w:t>
      </w:r>
      <w:r>
        <w:rPr>
          <w:rFonts w:hint="eastAsia" w:ascii="仿宋" w:hAnsi="仿宋" w:eastAsia="仿宋" w:cs="仿宋"/>
          <w:kern w:val="2"/>
          <w:sz w:val="28"/>
          <w:szCs w:val="28"/>
          <w:u w:val="single"/>
        </w:rPr>
        <w:t xml:space="preserve">_       </w:t>
      </w:r>
      <w:r>
        <w:rPr>
          <w:rFonts w:hint="eastAsia" w:ascii="仿宋" w:hAnsi="仿宋" w:eastAsia="仿宋" w:cs="仿宋"/>
          <w:kern w:val="2"/>
          <w:sz w:val="28"/>
          <w:szCs w:val="28"/>
        </w:rPr>
        <w:t>（投标人的名称），全权处理本次项目投标的有关事宜。</w:t>
      </w:r>
    </w:p>
    <w:p w14:paraId="77B1C13D">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据此函，我公司宣布同意如下：</w:t>
      </w:r>
    </w:p>
    <w:p w14:paraId="0114DC76">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1.按招标文件规定的各项要求，向买方提供所需货物与服务。</w:t>
      </w:r>
    </w:p>
    <w:p w14:paraId="6016A992">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2.我们完全理解贵方不一定将合同授予最低报价的投标人。</w:t>
      </w:r>
    </w:p>
    <w:p w14:paraId="76847DBF">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3.我们已详细审核全部招标文件及其有效补充文件，我们知道必须放弃提出含糊不清或误解问题的权利。</w:t>
      </w:r>
    </w:p>
    <w:p w14:paraId="10F2D64F">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4.我们同意从规定的开标日期起遵循本投标文件，并在规定的投标有效期</w:t>
      </w:r>
      <w:r>
        <w:rPr>
          <w:rFonts w:hint="eastAsia" w:ascii="仿宋" w:hAnsi="仿宋" w:eastAsia="仿宋" w:cs="仿宋"/>
          <w:kern w:val="2"/>
          <w:sz w:val="28"/>
          <w:szCs w:val="28"/>
          <w:u w:val="single"/>
        </w:rPr>
        <w:t xml:space="preserve">      </w:t>
      </w:r>
      <w:r>
        <w:rPr>
          <w:rFonts w:hint="eastAsia" w:ascii="仿宋" w:hAnsi="仿宋" w:eastAsia="仿宋" w:cs="仿宋"/>
          <w:kern w:val="2"/>
          <w:sz w:val="28"/>
          <w:szCs w:val="28"/>
        </w:rPr>
        <w:t>天期满之前均具有约束力。</w:t>
      </w:r>
    </w:p>
    <w:p w14:paraId="279D231F">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5.如果在开标后规定的投标有效期内撤回投标或中标后拒绝签订合同，我们的投标保证金可不予退还。</w:t>
      </w:r>
    </w:p>
    <w:p w14:paraId="400E5941">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6.同意向贵方提供贵方可能另外要求的与投标有关的任何证据或资料，并保证我方已提供和将要提供的文件是真实的、准确的。</w:t>
      </w:r>
    </w:p>
    <w:p w14:paraId="2C49EDAA">
      <w:pPr>
        <w:pStyle w:val="26"/>
        <w:spacing w:before="0" w:after="0" w:line="240" w:lineRule="atLeast"/>
        <w:ind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7.一旦我方中标,我方将根据招标文件的规定，严格履行合同的责任和义务,并保证在招标文件规定的时间完成项目，交付买方验收、使用。</w:t>
      </w:r>
    </w:p>
    <w:p w14:paraId="2CD558A4">
      <w:pPr>
        <w:pStyle w:val="26"/>
        <w:spacing w:before="0" w:after="0" w:line="240" w:lineRule="atLeast"/>
        <w:ind w:left="425" w:firstLine="140" w:firstLineChars="50"/>
        <w:rPr>
          <w:rFonts w:hint="eastAsia" w:ascii="仿宋" w:hAnsi="仿宋" w:eastAsia="仿宋" w:cs="仿宋"/>
          <w:kern w:val="2"/>
          <w:sz w:val="28"/>
          <w:szCs w:val="28"/>
        </w:rPr>
      </w:pPr>
      <w:r>
        <w:rPr>
          <w:rFonts w:hint="eastAsia" w:ascii="仿宋" w:hAnsi="仿宋" w:eastAsia="仿宋" w:cs="仿宋"/>
          <w:kern w:val="2"/>
          <w:sz w:val="28"/>
          <w:szCs w:val="28"/>
        </w:rPr>
        <w:t>8.与本投标有关的正式通讯地址为：</w:t>
      </w:r>
    </w:p>
    <w:p w14:paraId="28EAE982">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地址：</w:t>
      </w:r>
    </w:p>
    <w:p w14:paraId="2CF9EA9A">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邮编：                           电话：</w:t>
      </w:r>
    </w:p>
    <w:p w14:paraId="40FF7E65">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传真：</w:t>
      </w:r>
    </w:p>
    <w:p w14:paraId="5B427966">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投标人开户行名称：</w:t>
      </w:r>
    </w:p>
    <w:p w14:paraId="559789CF">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投标人名称：</w:t>
      </w:r>
    </w:p>
    <w:p w14:paraId="52660A4F">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账号： </w:t>
      </w:r>
    </w:p>
    <w:p w14:paraId="78D5482A">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u w:val="single"/>
        </w:rPr>
        <w:t>投标人授权代表姓名（签字）</w:t>
      </w:r>
      <w:r>
        <w:rPr>
          <w:rFonts w:hint="eastAsia" w:ascii="仿宋" w:hAnsi="仿宋" w:eastAsia="仿宋" w:cs="仿宋"/>
          <w:kern w:val="2"/>
          <w:sz w:val="28"/>
          <w:szCs w:val="28"/>
        </w:rPr>
        <w:t xml:space="preserve">： </w:t>
      </w:r>
    </w:p>
    <w:p w14:paraId="766237C8">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 xml:space="preserve">投标人名称（公章）： </w:t>
      </w:r>
    </w:p>
    <w:p w14:paraId="3E444F58">
      <w:pPr>
        <w:pStyle w:val="26"/>
        <w:spacing w:before="0" w:after="0" w:line="240" w:lineRule="atLeast"/>
        <w:ind w:left="440" w:leftChars="200" w:firstLine="560" w:firstLineChars="200"/>
        <w:rPr>
          <w:rFonts w:hint="eastAsia" w:ascii="仿宋" w:hAnsi="仿宋" w:eastAsia="仿宋" w:cs="仿宋"/>
          <w:kern w:val="2"/>
          <w:sz w:val="28"/>
          <w:szCs w:val="28"/>
        </w:rPr>
      </w:pPr>
      <w:r>
        <w:rPr>
          <w:rFonts w:hint="eastAsia" w:ascii="仿宋" w:hAnsi="仿宋" w:eastAsia="仿宋" w:cs="仿宋"/>
          <w:kern w:val="2"/>
          <w:sz w:val="28"/>
          <w:szCs w:val="28"/>
        </w:rPr>
        <w:t>法人（签字）：</w:t>
      </w:r>
    </w:p>
    <w:p w14:paraId="0FB8158B">
      <w:pPr>
        <w:pStyle w:val="26"/>
        <w:spacing w:before="0" w:after="0" w:line="240" w:lineRule="atLeast"/>
        <w:ind w:left="440" w:leftChars="200" w:firstLine="3500" w:firstLineChars="1250"/>
        <w:rPr>
          <w:rFonts w:hint="eastAsia" w:ascii="仿宋" w:hAnsi="仿宋" w:eastAsia="仿宋" w:cs="仿宋"/>
          <w:kern w:val="2"/>
          <w:sz w:val="28"/>
          <w:szCs w:val="28"/>
        </w:rPr>
      </w:pPr>
    </w:p>
    <w:p w14:paraId="740255C1">
      <w:pPr>
        <w:pStyle w:val="26"/>
        <w:spacing w:before="0" w:after="0" w:line="240" w:lineRule="atLeast"/>
        <w:jc w:val="right"/>
        <w:rPr>
          <w:rFonts w:hint="eastAsia" w:ascii="仿宋" w:hAnsi="仿宋" w:eastAsia="仿宋" w:cs="仿宋"/>
          <w:kern w:val="2"/>
          <w:sz w:val="28"/>
          <w:szCs w:val="28"/>
        </w:rPr>
      </w:pPr>
      <w:r>
        <w:rPr>
          <w:rFonts w:hint="eastAsia" w:ascii="仿宋" w:hAnsi="仿宋" w:eastAsia="仿宋" w:cs="仿宋"/>
          <w:kern w:val="2"/>
          <w:sz w:val="28"/>
          <w:szCs w:val="28"/>
        </w:rPr>
        <w:t>日期： ____年__月__日</w:t>
      </w:r>
    </w:p>
    <w:p w14:paraId="13A7074D">
      <w:pPr>
        <w:spacing w:before="50" w:after="120" w:afterLines="50" w:line="240" w:lineRule="atLeast"/>
        <w:rPr>
          <w:rFonts w:hint="eastAsia" w:ascii="仿宋" w:hAnsi="仿宋" w:eastAsia="仿宋" w:cs="仿宋"/>
          <w:sz w:val="28"/>
          <w:szCs w:val="28"/>
        </w:rPr>
      </w:pPr>
    </w:p>
    <w:p w14:paraId="3B74AB53">
      <w:pPr>
        <w:pStyle w:val="26"/>
        <w:spacing w:line="240" w:lineRule="atLeast"/>
        <w:ind w:firstLine="0"/>
        <w:jc w:val="center"/>
        <w:rPr>
          <w:rFonts w:hint="eastAsia" w:ascii="仿宋" w:hAnsi="仿宋" w:eastAsia="仿宋" w:cs="仿宋"/>
          <w:sz w:val="28"/>
          <w:szCs w:val="28"/>
        </w:rPr>
      </w:pPr>
      <w:bookmarkStart w:id="190" w:name="_Toc517190895"/>
    </w:p>
    <w:p w14:paraId="0128C3A2">
      <w:pPr>
        <w:pStyle w:val="26"/>
        <w:spacing w:line="240" w:lineRule="atLeast"/>
        <w:ind w:firstLine="0"/>
        <w:jc w:val="center"/>
        <w:rPr>
          <w:rFonts w:hint="eastAsia" w:ascii="仿宋" w:hAnsi="仿宋" w:eastAsia="仿宋" w:cs="仿宋"/>
          <w:sz w:val="28"/>
          <w:szCs w:val="28"/>
        </w:rPr>
      </w:pPr>
    </w:p>
    <w:p w14:paraId="5DF60FC7">
      <w:pPr>
        <w:pStyle w:val="26"/>
        <w:spacing w:line="240" w:lineRule="atLeast"/>
        <w:ind w:firstLine="0"/>
        <w:jc w:val="center"/>
        <w:rPr>
          <w:rFonts w:hint="eastAsia" w:ascii="仿宋" w:hAnsi="仿宋" w:eastAsia="仿宋" w:cs="仿宋"/>
          <w:sz w:val="28"/>
          <w:szCs w:val="28"/>
        </w:rPr>
      </w:pPr>
    </w:p>
    <w:p w14:paraId="3703A65E">
      <w:pPr>
        <w:pStyle w:val="26"/>
        <w:spacing w:line="240" w:lineRule="atLeast"/>
        <w:ind w:firstLine="0"/>
        <w:jc w:val="center"/>
        <w:rPr>
          <w:rFonts w:hint="eastAsia" w:ascii="仿宋" w:hAnsi="仿宋" w:eastAsia="仿宋" w:cs="仿宋"/>
          <w:b/>
          <w:sz w:val="28"/>
          <w:szCs w:val="28"/>
        </w:rPr>
      </w:pPr>
      <w:r>
        <w:rPr>
          <w:rFonts w:hint="eastAsia" w:ascii="仿宋" w:hAnsi="仿宋" w:eastAsia="仿宋" w:cs="仿宋"/>
          <w:sz w:val="28"/>
          <w:szCs w:val="28"/>
        </w:rPr>
        <w:t>法人授权书</w:t>
      </w:r>
      <w:bookmarkEnd w:id="190"/>
    </w:p>
    <w:p w14:paraId="0B07E2A9">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本授权书声明：</w:t>
      </w:r>
      <w:r>
        <w:rPr>
          <w:rFonts w:hint="eastAsia" w:ascii="仿宋" w:hAnsi="仿宋" w:eastAsia="仿宋" w:cs="仿宋"/>
          <w:sz w:val="28"/>
          <w:szCs w:val="28"/>
          <w:u w:val="single"/>
        </w:rPr>
        <w:t>____________</w:t>
      </w:r>
      <w:r>
        <w:rPr>
          <w:rFonts w:hint="eastAsia" w:ascii="仿宋" w:hAnsi="仿宋" w:eastAsia="仿宋" w:cs="仿宋"/>
          <w:sz w:val="28"/>
          <w:szCs w:val="28"/>
        </w:rPr>
        <w:t>（供应商名称）授权</w:t>
      </w:r>
      <w:r>
        <w:rPr>
          <w:rFonts w:hint="eastAsia" w:ascii="仿宋" w:hAnsi="仿宋" w:eastAsia="仿宋" w:cs="仿宋"/>
          <w:sz w:val="28"/>
          <w:szCs w:val="28"/>
          <w:u w:val="single"/>
        </w:rPr>
        <w:t>________________</w:t>
      </w:r>
      <w:r>
        <w:rPr>
          <w:rFonts w:hint="eastAsia" w:ascii="仿宋" w:hAnsi="仿宋" w:eastAsia="仿宋" w:cs="仿宋"/>
          <w:sz w:val="28"/>
          <w:szCs w:val="28"/>
        </w:rPr>
        <w:t xml:space="preserve">（被授权人的姓名）为我方就 </w:t>
      </w:r>
      <w:r>
        <w:rPr>
          <w:rFonts w:hint="eastAsia" w:ascii="仿宋" w:hAnsi="仿宋" w:eastAsia="仿宋" w:cs="仿宋"/>
          <w:sz w:val="28"/>
          <w:szCs w:val="28"/>
          <w:u w:val="single"/>
        </w:rPr>
        <w:t xml:space="preserve">       </w:t>
      </w:r>
      <w:r>
        <w:rPr>
          <w:rFonts w:hint="eastAsia" w:ascii="仿宋" w:hAnsi="仿宋" w:eastAsia="仿宋" w:cs="仿宋"/>
          <w:sz w:val="28"/>
          <w:szCs w:val="28"/>
        </w:rPr>
        <w:t>项目（项目编号：</w:t>
      </w:r>
      <w:r>
        <w:rPr>
          <w:rFonts w:hint="eastAsia" w:ascii="仿宋" w:hAnsi="仿宋" w:eastAsia="仿宋" w:cs="仿宋"/>
          <w:sz w:val="28"/>
          <w:szCs w:val="28"/>
          <w:u w:val="single"/>
        </w:rPr>
        <w:t xml:space="preserve">       </w:t>
      </w:r>
      <w:r>
        <w:rPr>
          <w:rFonts w:hint="eastAsia" w:ascii="仿宋" w:hAnsi="仿宋" w:eastAsia="仿宋" w:cs="仿宋"/>
          <w:sz w:val="28"/>
          <w:szCs w:val="28"/>
        </w:rPr>
        <w:t>）采购活动的合法代理人，以本公司名义全权处理一切与该项目采购投标、合同签订等有关的事务。</w:t>
      </w:r>
    </w:p>
    <w:p w14:paraId="12A44E7C">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本授权书于______年____月____日起生效，特此声明。</w:t>
      </w:r>
    </w:p>
    <w:p w14:paraId="53AD645E">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代理人（被授权人）：</w:t>
      </w:r>
      <w:r>
        <w:rPr>
          <w:rFonts w:hint="eastAsia" w:ascii="仿宋" w:hAnsi="仿宋" w:eastAsia="仿宋" w:cs="仿宋"/>
          <w:sz w:val="28"/>
          <w:szCs w:val="28"/>
          <w:u w:val="single"/>
        </w:rPr>
        <w:t>_______________________</w:t>
      </w:r>
    </w:p>
    <w:p w14:paraId="18EC7604">
      <w:pPr>
        <w:pStyle w:val="42"/>
        <w:spacing w:line="240" w:lineRule="atLeast"/>
        <w:ind w:firstLine="640"/>
        <w:rPr>
          <w:rFonts w:hint="eastAsia" w:ascii="仿宋" w:hAnsi="仿宋" w:eastAsia="仿宋" w:cs="仿宋"/>
          <w:szCs w:val="28"/>
          <w:u w:val="single"/>
        </w:rPr>
      </w:pPr>
      <w:r>
        <w:rPr>
          <w:rFonts w:hint="eastAsia" w:ascii="仿宋" w:hAnsi="仿宋" w:eastAsia="仿宋" w:cs="仿宋"/>
          <w:sz w:val="28"/>
          <w:szCs w:val="28"/>
        </w:rPr>
        <w:t>身份证号码：</w:t>
      </w:r>
      <w:r>
        <w:rPr>
          <w:rFonts w:hint="eastAsia" w:ascii="仿宋" w:hAnsi="仿宋" w:eastAsia="仿宋" w:cs="仿宋"/>
          <w:sz w:val="28"/>
          <w:szCs w:val="28"/>
          <w:u w:val="single"/>
        </w:rPr>
        <w:t xml:space="preserve">_____________________    _   _  </w:t>
      </w:r>
    </w:p>
    <w:p w14:paraId="1EA2FAB1">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联系电话：（手机）___________</w:t>
      </w:r>
      <w:r>
        <w:rPr>
          <w:rFonts w:hint="eastAsia" w:ascii="仿宋" w:hAnsi="仿宋" w:eastAsia="仿宋" w:cs="仿宋"/>
          <w:sz w:val="28"/>
          <w:szCs w:val="28"/>
          <w:u w:val="single"/>
        </w:rPr>
        <w:t xml:space="preserve">___  _________   </w:t>
      </w:r>
      <w:r>
        <w:rPr>
          <w:rFonts w:hint="eastAsia" w:ascii="仿宋" w:hAnsi="仿宋" w:eastAsia="仿宋" w:cs="仿宋"/>
          <w:sz w:val="28"/>
          <w:szCs w:val="28"/>
        </w:rPr>
        <w:t xml:space="preserve">     </w:t>
      </w:r>
    </w:p>
    <w:p w14:paraId="405C2388">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单位名称：________________________________</w:t>
      </w:r>
    </w:p>
    <w:p w14:paraId="5177810B">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单位地址：________________________________</w:t>
      </w:r>
    </w:p>
    <w:p w14:paraId="50E2EEB0">
      <w:pPr>
        <w:pStyle w:val="42"/>
        <w:spacing w:line="240" w:lineRule="atLeast"/>
        <w:ind w:firstLine="560"/>
        <w:jc w:val="right"/>
        <w:rPr>
          <w:rFonts w:hint="eastAsia" w:ascii="仿宋" w:hAnsi="仿宋" w:eastAsia="仿宋" w:cs="仿宋"/>
          <w:szCs w:val="28"/>
        </w:rPr>
      </w:pPr>
    </w:p>
    <w:p w14:paraId="42B59509">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法人签字：</w:t>
      </w:r>
    </w:p>
    <w:p w14:paraId="120B3111">
      <w:pPr>
        <w:pStyle w:val="42"/>
        <w:spacing w:line="240" w:lineRule="atLeast"/>
        <w:ind w:firstLine="640"/>
        <w:rPr>
          <w:rFonts w:hint="eastAsia" w:ascii="仿宋" w:hAnsi="仿宋" w:eastAsia="仿宋" w:cs="仿宋"/>
          <w:szCs w:val="28"/>
        </w:rPr>
      </w:pPr>
      <w:r>
        <w:rPr>
          <w:rFonts w:hint="eastAsia" w:ascii="仿宋" w:hAnsi="仿宋" w:eastAsia="仿宋" w:cs="仿宋"/>
          <w:sz w:val="28"/>
          <w:szCs w:val="28"/>
        </w:rPr>
        <w:t>授权单位盖章：</w:t>
      </w:r>
    </w:p>
    <w:p w14:paraId="1EA8BCF5">
      <w:pPr>
        <w:pStyle w:val="42"/>
        <w:spacing w:line="240" w:lineRule="atLeast"/>
        <w:ind w:firstLine="560"/>
        <w:jc w:val="right"/>
        <w:rPr>
          <w:rFonts w:hint="eastAsia" w:ascii="仿宋" w:hAnsi="仿宋" w:eastAsia="仿宋" w:cs="仿宋"/>
          <w:szCs w:val="28"/>
        </w:rPr>
      </w:pPr>
    </w:p>
    <w:p w14:paraId="22A83E43">
      <w:pPr>
        <w:pStyle w:val="42"/>
        <w:spacing w:line="240" w:lineRule="atLeast"/>
        <w:ind w:firstLine="640"/>
        <w:jc w:val="right"/>
        <w:rPr>
          <w:rFonts w:hint="eastAsia" w:ascii="仿宋" w:hAnsi="仿宋" w:eastAsia="仿宋" w:cs="仿宋"/>
          <w:szCs w:val="28"/>
        </w:rPr>
      </w:pPr>
      <w:r>
        <w:rPr>
          <w:rFonts w:hint="eastAsia" w:ascii="仿宋" w:hAnsi="仿宋" w:eastAsia="仿宋" w:cs="仿宋"/>
          <w:sz w:val="28"/>
          <w:szCs w:val="28"/>
        </w:rPr>
        <w:t>日期：     年   月    日</w:t>
      </w:r>
    </w:p>
    <w:p w14:paraId="51955F0C">
      <w:pPr>
        <w:pStyle w:val="5"/>
        <w:spacing w:line="240" w:lineRule="atLeast"/>
        <w:rPr>
          <w:rFonts w:hint="eastAsia" w:ascii="仿宋" w:hAnsi="仿宋" w:eastAsia="仿宋" w:cs="仿宋"/>
          <w:sz w:val="28"/>
          <w:szCs w:val="28"/>
        </w:rPr>
      </w:pPr>
      <w:bookmarkStart w:id="191" w:name="_Hlt26955070"/>
      <w:bookmarkEnd w:id="191"/>
      <w:bookmarkStart w:id="192" w:name="_Hlt26671380"/>
      <w:bookmarkEnd w:id="192"/>
      <w:bookmarkStart w:id="193" w:name="_格式3__银行出具的资信证明"/>
      <w:bookmarkEnd w:id="193"/>
    </w:p>
    <w:p w14:paraId="300F5C8F">
      <w:pPr>
        <w:pStyle w:val="3"/>
        <w:spacing w:line="240" w:lineRule="atLeast"/>
        <w:rPr>
          <w:rFonts w:hint="eastAsia" w:ascii="仿宋" w:hAnsi="仿宋" w:eastAsia="仿宋" w:cs="仿宋"/>
          <w:sz w:val="28"/>
          <w:szCs w:val="28"/>
        </w:rPr>
      </w:pPr>
    </w:p>
    <w:p w14:paraId="4CEB24B1">
      <w:pPr>
        <w:pStyle w:val="26"/>
        <w:pageBreakBefore/>
        <w:spacing w:line="240" w:lineRule="atLeast"/>
        <w:ind w:firstLine="0"/>
        <w:jc w:val="center"/>
        <w:rPr>
          <w:rFonts w:hint="eastAsia" w:ascii="仿宋" w:hAnsi="仿宋" w:eastAsia="仿宋" w:cs="仿宋"/>
          <w:b/>
          <w:sz w:val="28"/>
          <w:szCs w:val="28"/>
        </w:rPr>
      </w:pPr>
      <w:bookmarkStart w:id="194" w:name="_Toc517190896"/>
      <w:r>
        <w:rPr>
          <w:rFonts w:hint="eastAsia" w:ascii="仿宋" w:hAnsi="仿宋" w:eastAsia="仿宋" w:cs="仿宋"/>
          <w:sz w:val="28"/>
          <w:szCs w:val="28"/>
        </w:rPr>
        <w:t>开标一览表</w:t>
      </w:r>
      <w:bookmarkEnd w:id="194"/>
    </w:p>
    <w:p w14:paraId="2E9594FE">
      <w:pPr>
        <w:spacing w:line="240" w:lineRule="atLeast"/>
        <w:ind w:firstLine="480"/>
        <w:rPr>
          <w:rFonts w:hint="eastAsia" w:ascii="仿宋" w:hAnsi="仿宋" w:eastAsia="仿宋" w:cs="仿宋"/>
          <w:sz w:val="28"/>
          <w:szCs w:val="28"/>
        </w:rPr>
      </w:pPr>
      <w:r>
        <w:rPr>
          <w:rFonts w:hint="eastAsia" w:ascii="仿宋" w:hAnsi="仿宋" w:eastAsia="仿宋" w:cs="仿宋"/>
          <w:sz w:val="28"/>
          <w:szCs w:val="28"/>
        </w:rPr>
        <w:t>项目名称：</w:t>
      </w:r>
    </w:p>
    <w:p w14:paraId="79B22745">
      <w:pPr>
        <w:spacing w:line="240" w:lineRule="atLeast"/>
        <w:ind w:firstLine="480"/>
        <w:rPr>
          <w:rFonts w:hint="eastAsia" w:ascii="仿宋" w:hAnsi="仿宋" w:eastAsia="仿宋" w:cs="仿宋"/>
          <w:sz w:val="28"/>
          <w:szCs w:val="28"/>
        </w:rPr>
      </w:pPr>
      <w:r>
        <w:rPr>
          <w:rFonts w:hint="eastAsia" w:ascii="仿宋" w:hAnsi="仿宋" w:eastAsia="仿宋" w:cs="仿宋"/>
          <w:sz w:val="28"/>
          <w:szCs w:val="28"/>
        </w:rPr>
        <w:t>项目编号：                             分包号：</w:t>
      </w:r>
    </w:p>
    <w:tbl>
      <w:tblPr>
        <w:tblStyle w:val="1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5883"/>
      </w:tblGrid>
      <w:tr w14:paraId="26EF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2481" w:type="dxa"/>
            <w:vAlign w:val="center"/>
          </w:tcPr>
          <w:p w14:paraId="03AD74AD">
            <w:pPr>
              <w:pStyle w:val="8"/>
              <w:adjustRightInd w:val="0"/>
              <w:snapToGrid w:val="0"/>
              <w:spacing w:line="240" w:lineRule="atLeast"/>
              <w:rPr>
                <w:rFonts w:hint="eastAsia" w:ascii="仿宋" w:hAnsi="仿宋" w:eastAsia="仿宋" w:cs="仿宋"/>
                <w:szCs w:val="28"/>
              </w:rPr>
            </w:pPr>
            <w:r>
              <w:rPr>
                <w:rFonts w:hint="eastAsia" w:ascii="仿宋" w:hAnsi="仿宋" w:eastAsia="仿宋" w:cs="仿宋"/>
                <w:szCs w:val="28"/>
              </w:rPr>
              <w:t xml:space="preserve">    项目名称</w:t>
            </w:r>
          </w:p>
        </w:tc>
        <w:tc>
          <w:tcPr>
            <w:tcW w:w="5883" w:type="dxa"/>
            <w:vAlign w:val="center"/>
          </w:tcPr>
          <w:p w14:paraId="642550DC">
            <w:pPr>
              <w:spacing w:line="240" w:lineRule="atLeast"/>
              <w:rPr>
                <w:rFonts w:hint="eastAsia" w:ascii="仿宋" w:hAnsi="仿宋" w:eastAsia="仿宋" w:cs="仿宋"/>
                <w:sz w:val="28"/>
                <w:szCs w:val="28"/>
              </w:rPr>
            </w:pPr>
          </w:p>
        </w:tc>
      </w:tr>
      <w:tr w14:paraId="0436E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1" w:hRule="atLeast"/>
        </w:trPr>
        <w:tc>
          <w:tcPr>
            <w:tcW w:w="2481" w:type="dxa"/>
            <w:vAlign w:val="center"/>
          </w:tcPr>
          <w:p w14:paraId="0531DB38">
            <w:pPr>
              <w:pStyle w:val="8"/>
              <w:adjustRightInd w:val="0"/>
              <w:snapToGrid w:val="0"/>
              <w:spacing w:line="240" w:lineRule="atLeast"/>
              <w:jc w:val="center"/>
              <w:rPr>
                <w:rFonts w:hint="eastAsia" w:ascii="仿宋" w:hAnsi="仿宋" w:eastAsia="仿宋" w:cs="仿宋"/>
                <w:szCs w:val="28"/>
              </w:rPr>
            </w:pPr>
            <w:r>
              <w:rPr>
                <w:rFonts w:hint="eastAsia" w:ascii="仿宋" w:hAnsi="仿宋" w:eastAsia="仿宋" w:cs="仿宋"/>
                <w:szCs w:val="28"/>
              </w:rPr>
              <w:t>投标总报价</w:t>
            </w:r>
          </w:p>
        </w:tc>
        <w:tc>
          <w:tcPr>
            <w:tcW w:w="5883" w:type="dxa"/>
            <w:vAlign w:val="center"/>
          </w:tcPr>
          <w:p w14:paraId="793627DE">
            <w:pPr>
              <w:pStyle w:val="8"/>
              <w:adjustRightInd w:val="0"/>
              <w:snapToGrid w:val="0"/>
              <w:spacing w:line="240" w:lineRule="atLeast"/>
              <w:rPr>
                <w:rFonts w:hint="eastAsia" w:ascii="仿宋" w:hAnsi="仿宋" w:eastAsia="仿宋" w:cs="仿宋"/>
                <w:szCs w:val="28"/>
              </w:rPr>
            </w:pPr>
            <w:r>
              <w:rPr>
                <w:rFonts w:hint="eastAsia" w:ascii="仿宋" w:hAnsi="仿宋" w:eastAsia="仿宋" w:cs="仿宋"/>
                <w:szCs w:val="28"/>
              </w:rPr>
              <w:t>大写：人民币</w:t>
            </w:r>
          </w:p>
          <w:p w14:paraId="5D919974">
            <w:pPr>
              <w:pStyle w:val="26"/>
              <w:spacing w:before="0" w:after="0" w:line="240" w:lineRule="atLeast"/>
              <w:ind w:firstLine="0"/>
              <w:rPr>
                <w:rFonts w:hint="eastAsia" w:ascii="仿宋" w:hAnsi="仿宋" w:eastAsia="仿宋" w:cs="仿宋"/>
                <w:kern w:val="2"/>
                <w:sz w:val="28"/>
                <w:szCs w:val="28"/>
              </w:rPr>
            </w:pPr>
            <w:r>
              <w:rPr>
                <w:rFonts w:hint="eastAsia" w:ascii="仿宋" w:hAnsi="仿宋" w:eastAsia="仿宋" w:cs="仿宋"/>
                <w:sz w:val="28"/>
                <w:szCs w:val="28"/>
              </w:rPr>
              <w:t xml:space="preserve">小写：¥                             </w:t>
            </w:r>
          </w:p>
        </w:tc>
      </w:tr>
      <w:tr w14:paraId="3D3E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2481" w:type="dxa"/>
            <w:vAlign w:val="center"/>
          </w:tcPr>
          <w:p w14:paraId="44B768F5">
            <w:pPr>
              <w:pStyle w:val="8"/>
              <w:adjustRightInd w:val="0"/>
              <w:snapToGrid w:val="0"/>
              <w:spacing w:line="240" w:lineRule="atLeast"/>
              <w:ind w:firstLine="280" w:firstLineChars="100"/>
              <w:jc w:val="center"/>
              <w:rPr>
                <w:rFonts w:hint="eastAsia" w:ascii="仿宋" w:hAnsi="仿宋" w:eastAsia="仿宋" w:cs="仿宋"/>
                <w:szCs w:val="28"/>
              </w:rPr>
            </w:pPr>
            <w:r>
              <w:rPr>
                <w:rFonts w:hint="eastAsia" w:ascii="仿宋" w:hAnsi="仿宋" w:eastAsia="仿宋" w:cs="仿宋"/>
                <w:szCs w:val="28"/>
              </w:rPr>
              <w:t>货物品牌及型号</w:t>
            </w:r>
          </w:p>
        </w:tc>
        <w:tc>
          <w:tcPr>
            <w:tcW w:w="5883" w:type="dxa"/>
            <w:vAlign w:val="center"/>
          </w:tcPr>
          <w:p w14:paraId="65BF46AA">
            <w:pPr>
              <w:pStyle w:val="8"/>
              <w:adjustRightInd w:val="0"/>
              <w:snapToGrid w:val="0"/>
              <w:spacing w:line="240" w:lineRule="atLeast"/>
              <w:ind w:firstLine="1820" w:firstLineChars="650"/>
              <w:rPr>
                <w:rFonts w:hint="eastAsia" w:ascii="仿宋" w:hAnsi="仿宋" w:eastAsia="仿宋" w:cs="仿宋"/>
                <w:szCs w:val="28"/>
              </w:rPr>
            </w:pPr>
          </w:p>
        </w:tc>
      </w:tr>
      <w:tr w14:paraId="027F7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rPr>
        <w:tc>
          <w:tcPr>
            <w:tcW w:w="2481" w:type="dxa"/>
            <w:vAlign w:val="center"/>
          </w:tcPr>
          <w:p w14:paraId="21AAB1D5">
            <w:pPr>
              <w:pStyle w:val="8"/>
              <w:adjustRightInd w:val="0"/>
              <w:snapToGrid w:val="0"/>
              <w:spacing w:line="240" w:lineRule="atLeast"/>
              <w:jc w:val="center"/>
              <w:rPr>
                <w:rFonts w:hint="eastAsia" w:ascii="仿宋" w:hAnsi="仿宋" w:eastAsia="仿宋" w:cs="仿宋"/>
                <w:szCs w:val="28"/>
              </w:rPr>
            </w:pPr>
            <w:r>
              <w:rPr>
                <w:rFonts w:hint="eastAsia" w:ascii="仿宋" w:hAnsi="仿宋" w:eastAsia="仿宋" w:cs="仿宋"/>
                <w:szCs w:val="28"/>
              </w:rPr>
              <w:t>质保期限</w:t>
            </w:r>
          </w:p>
        </w:tc>
        <w:tc>
          <w:tcPr>
            <w:tcW w:w="5883" w:type="dxa"/>
            <w:vAlign w:val="center"/>
          </w:tcPr>
          <w:p w14:paraId="5D314C53">
            <w:pPr>
              <w:pStyle w:val="8"/>
              <w:adjustRightInd w:val="0"/>
              <w:snapToGrid w:val="0"/>
              <w:spacing w:line="240" w:lineRule="atLeast"/>
              <w:ind w:firstLine="1820" w:firstLineChars="650"/>
              <w:rPr>
                <w:rFonts w:hint="eastAsia" w:ascii="仿宋" w:hAnsi="仿宋" w:eastAsia="仿宋" w:cs="仿宋"/>
                <w:szCs w:val="28"/>
              </w:rPr>
            </w:pPr>
          </w:p>
        </w:tc>
      </w:tr>
      <w:tr w14:paraId="45EA1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trPr>
        <w:tc>
          <w:tcPr>
            <w:tcW w:w="2481" w:type="dxa"/>
            <w:vAlign w:val="center"/>
          </w:tcPr>
          <w:p w14:paraId="00903928">
            <w:pPr>
              <w:pStyle w:val="8"/>
              <w:adjustRightInd w:val="0"/>
              <w:snapToGrid w:val="0"/>
              <w:spacing w:line="240" w:lineRule="atLeast"/>
              <w:jc w:val="center"/>
              <w:rPr>
                <w:rFonts w:hint="eastAsia" w:ascii="仿宋" w:hAnsi="仿宋" w:eastAsia="仿宋" w:cs="仿宋"/>
                <w:szCs w:val="28"/>
              </w:rPr>
            </w:pPr>
            <w:r>
              <w:rPr>
                <w:rFonts w:hint="eastAsia" w:ascii="仿宋" w:hAnsi="仿宋" w:eastAsia="仿宋" w:cs="仿宋"/>
                <w:szCs w:val="28"/>
              </w:rPr>
              <w:t>其他优惠承诺</w:t>
            </w:r>
          </w:p>
        </w:tc>
        <w:tc>
          <w:tcPr>
            <w:tcW w:w="5883" w:type="dxa"/>
            <w:vAlign w:val="center"/>
          </w:tcPr>
          <w:p w14:paraId="587828B3">
            <w:pPr>
              <w:pStyle w:val="8"/>
              <w:adjustRightInd w:val="0"/>
              <w:snapToGrid w:val="0"/>
              <w:spacing w:line="240" w:lineRule="atLeast"/>
              <w:ind w:firstLine="1820" w:firstLineChars="650"/>
              <w:rPr>
                <w:rFonts w:hint="eastAsia" w:ascii="仿宋" w:hAnsi="仿宋" w:eastAsia="仿宋" w:cs="仿宋"/>
                <w:szCs w:val="28"/>
              </w:rPr>
            </w:pPr>
          </w:p>
        </w:tc>
      </w:tr>
    </w:tbl>
    <w:p w14:paraId="7A2990FD">
      <w:pPr>
        <w:spacing w:line="240" w:lineRule="atLeast"/>
        <w:ind w:firstLine="480"/>
        <w:rPr>
          <w:rFonts w:hint="eastAsia" w:ascii="仿宋" w:hAnsi="仿宋" w:eastAsia="仿宋" w:cs="仿宋"/>
          <w:sz w:val="28"/>
          <w:szCs w:val="28"/>
        </w:rPr>
      </w:pPr>
    </w:p>
    <w:p w14:paraId="6AE93474">
      <w:pPr>
        <w:spacing w:line="240" w:lineRule="atLeast"/>
        <w:rPr>
          <w:rFonts w:hint="eastAsia" w:ascii="仿宋" w:hAnsi="仿宋" w:eastAsia="仿宋" w:cs="仿宋"/>
          <w:sz w:val="28"/>
          <w:szCs w:val="28"/>
        </w:rPr>
      </w:pPr>
    </w:p>
    <w:p w14:paraId="61A7F248">
      <w:pPr>
        <w:spacing w:line="240" w:lineRule="atLeast"/>
        <w:rPr>
          <w:rFonts w:hint="eastAsia" w:ascii="仿宋" w:hAnsi="仿宋" w:eastAsia="仿宋" w:cs="仿宋"/>
          <w:sz w:val="28"/>
          <w:szCs w:val="28"/>
        </w:rPr>
      </w:pPr>
    </w:p>
    <w:p w14:paraId="09AC285A">
      <w:pPr>
        <w:spacing w:line="240" w:lineRule="atLeast"/>
        <w:ind w:firstLine="420" w:firstLineChars="150"/>
        <w:rPr>
          <w:rFonts w:hint="eastAsia" w:ascii="仿宋" w:hAnsi="仿宋" w:eastAsia="仿宋" w:cs="仿宋"/>
          <w:sz w:val="28"/>
          <w:szCs w:val="28"/>
        </w:rPr>
      </w:pPr>
      <w:r>
        <w:rPr>
          <w:rFonts w:hint="eastAsia" w:ascii="仿宋" w:hAnsi="仿宋" w:eastAsia="仿宋" w:cs="仿宋"/>
          <w:sz w:val="28"/>
          <w:szCs w:val="28"/>
        </w:rPr>
        <w:t>投标单位名称（加盖公章）：</w:t>
      </w:r>
    </w:p>
    <w:p w14:paraId="53065250">
      <w:pPr>
        <w:spacing w:line="240" w:lineRule="atLeast"/>
        <w:ind w:firstLine="48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5D6FA972">
      <w:pPr>
        <w:spacing w:line="240" w:lineRule="atLeast"/>
        <w:ind w:firstLine="480"/>
        <w:rPr>
          <w:rFonts w:hint="eastAsia" w:ascii="仿宋" w:hAnsi="仿宋" w:eastAsia="仿宋" w:cs="仿宋"/>
          <w:sz w:val="28"/>
          <w:szCs w:val="28"/>
        </w:rPr>
      </w:pPr>
      <w:r>
        <w:rPr>
          <w:rFonts w:hint="eastAsia" w:ascii="仿宋" w:hAnsi="仿宋" w:eastAsia="仿宋" w:cs="仿宋"/>
          <w:sz w:val="28"/>
          <w:szCs w:val="28"/>
        </w:rPr>
        <w:t>填写说明：</w:t>
      </w:r>
    </w:p>
    <w:p w14:paraId="1F6A41D3">
      <w:pPr>
        <w:spacing w:line="240" w:lineRule="atLeast"/>
        <w:ind w:firstLine="480"/>
        <w:rPr>
          <w:rFonts w:hint="eastAsia" w:ascii="仿宋" w:hAnsi="仿宋" w:eastAsia="仿宋" w:cs="仿宋"/>
          <w:i/>
          <w:sz w:val="28"/>
          <w:szCs w:val="28"/>
          <w:u w:val="single"/>
        </w:rPr>
      </w:pPr>
      <w:r>
        <w:rPr>
          <w:rFonts w:hint="eastAsia" w:ascii="仿宋" w:hAnsi="仿宋" w:eastAsia="仿宋" w:cs="仿宋"/>
          <w:i/>
          <w:sz w:val="28"/>
          <w:szCs w:val="28"/>
        </w:rPr>
        <w:t>1、</w:t>
      </w:r>
      <w:r>
        <w:rPr>
          <w:rFonts w:hint="eastAsia" w:ascii="仿宋" w:hAnsi="仿宋" w:eastAsia="仿宋" w:cs="仿宋"/>
          <w:i/>
          <w:sz w:val="28"/>
          <w:szCs w:val="28"/>
          <w:u w:val="single"/>
        </w:rPr>
        <w:t>开标一览表必须单独密封在信封中，在投标截止时间前与投标文件分别递交，否则视为无效投标。</w:t>
      </w:r>
    </w:p>
    <w:p w14:paraId="63ABB7A0">
      <w:pPr>
        <w:spacing w:line="240" w:lineRule="atLeast"/>
        <w:ind w:firstLine="560" w:firstLineChars="200"/>
        <w:rPr>
          <w:rFonts w:hint="eastAsia" w:ascii="仿宋" w:hAnsi="仿宋" w:eastAsia="仿宋" w:cs="仿宋"/>
          <w:bCs/>
          <w:sz w:val="28"/>
          <w:szCs w:val="28"/>
        </w:rPr>
      </w:pPr>
      <w:r>
        <w:rPr>
          <w:rFonts w:hint="eastAsia" w:ascii="仿宋" w:hAnsi="仿宋" w:eastAsia="仿宋" w:cs="仿宋"/>
          <w:i/>
          <w:sz w:val="28"/>
          <w:szCs w:val="28"/>
        </w:rPr>
        <w:t>2、</w:t>
      </w:r>
      <w:r>
        <w:rPr>
          <w:rFonts w:hint="eastAsia" w:ascii="仿宋" w:hAnsi="仿宋" w:eastAsia="仿宋" w:cs="仿宋"/>
          <w:i/>
          <w:iCs/>
          <w:sz w:val="28"/>
          <w:szCs w:val="28"/>
          <w:u w:val="single"/>
        </w:rPr>
        <w:t>开标一览表必须加盖投标单位公章（复印件无效）</w:t>
      </w:r>
      <w:r>
        <w:rPr>
          <w:rFonts w:hint="eastAsia" w:ascii="仿宋" w:hAnsi="仿宋" w:eastAsia="仿宋" w:cs="仿宋"/>
          <w:i/>
          <w:sz w:val="28"/>
          <w:szCs w:val="28"/>
        </w:rPr>
        <w:t>。</w:t>
      </w:r>
    </w:p>
    <w:p w14:paraId="774BFDB9">
      <w:pPr>
        <w:spacing w:line="240" w:lineRule="atLeast"/>
        <w:rPr>
          <w:rFonts w:hint="eastAsia" w:ascii="仿宋" w:hAnsi="仿宋" w:eastAsia="仿宋" w:cs="仿宋"/>
          <w:sz w:val="28"/>
          <w:szCs w:val="28"/>
        </w:rPr>
      </w:pPr>
      <w:r>
        <w:rPr>
          <w:rFonts w:hint="eastAsia" w:ascii="仿宋" w:hAnsi="仿宋" w:eastAsia="仿宋" w:cs="仿宋"/>
          <w:sz w:val="28"/>
          <w:szCs w:val="28"/>
        </w:rPr>
        <w:t xml:space="preserve">    3.如有分包，投标人投任何一个包的标的，都需单独填写开标一览表。</w:t>
      </w:r>
    </w:p>
    <w:p w14:paraId="0D2083BA">
      <w:pPr>
        <w:spacing w:line="240" w:lineRule="atLeast"/>
        <w:rPr>
          <w:rFonts w:hint="eastAsia" w:ascii="仿宋" w:hAnsi="仿宋" w:eastAsia="仿宋" w:cs="仿宋"/>
          <w:bCs/>
          <w:sz w:val="28"/>
          <w:szCs w:val="28"/>
        </w:rPr>
      </w:pPr>
    </w:p>
    <w:p w14:paraId="5B4F0663">
      <w:pPr>
        <w:spacing w:line="240" w:lineRule="atLeast"/>
        <w:ind w:firstLine="843" w:firstLineChars="300"/>
        <w:rPr>
          <w:rFonts w:hint="eastAsia" w:ascii="仿宋" w:hAnsi="仿宋" w:eastAsia="仿宋" w:cs="仿宋"/>
          <w:b/>
          <w:bCs/>
          <w:sz w:val="28"/>
          <w:szCs w:val="28"/>
        </w:rPr>
      </w:pPr>
    </w:p>
    <w:p w14:paraId="265AC0D8">
      <w:pPr>
        <w:spacing w:line="240" w:lineRule="atLeast"/>
        <w:rPr>
          <w:rFonts w:hint="eastAsia" w:ascii="仿宋" w:hAnsi="仿宋" w:eastAsia="仿宋" w:cs="仿宋"/>
          <w:sz w:val="28"/>
          <w:szCs w:val="28"/>
        </w:rPr>
      </w:pPr>
    </w:p>
    <w:p w14:paraId="19FEC864">
      <w:pPr>
        <w:pStyle w:val="26"/>
        <w:spacing w:line="240" w:lineRule="atLeast"/>
        <w:ind w:firstLine="0"/>
        <w:jc w:val="center"/>
        <w:rPr>
          <w:rFonts w:hint="eastAsia" w:ascii="仿宋" w:hAnsi="仿宋" w:eastAsia="仿宋" w:cs="仿宋"/>
          <w:b/>
          <w:sz w:val="28"/>
          <w:szCs w:val="28"/>
        </w:rPr>
      </w:pPr>
      <w:r>
        <w:rPr>
          <w:rFonts w:hint="eastAsia" w:ascii="仿宋" w:hAnsi="仿宋" w:eastAsia="仿宋" w:cs="仿宋"/>
          <w:sz w:val="28"/>
          <w:szCs w:val="28"/>
        </w:rPr>
        <w:t>投标产品配置及分项报价表</w:t>
      </w:r>
    </w:p>
    <w:p w14:paraId="1B9321CB">
      <w:pPr>
        <w:spacing w:line="240" w:lineRule="atLeast"/>
        <w:rPr>
          <w:rFonts w:hint="eastAsia" w:ascii="仿宋" w:hAnsi="仿宋" w:eastAsia="仿宋" w:cs="仿宋"/>
          <w:sz w:val="28"/>
          <w:szCs w:val="28"/>
        </w:rPr>
      </w:pPr>
    </w:p>
    <w:tbl>
      <w:tblPr>
        <w:tblStyle w:val="1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567"/>
        <w:gridCol w:w="1442"/>
        <w:gridCol w:w="1669"/>
      </w:tblGrid>
      <w:tr w14:paraId="495C5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3794" w:type="dxa"/>
            <w:vAlign w:val="center"/>
          </w:tcPr>
          <w:p w14:paraId="5E1FB54F">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货物名称及规格、型号</w:t>
            </w:r>
          </w:p>
        </w:tc>
        <w:tc>
          <w:tcPr>
            <w:tcW w:w="1567" w:type="dxa"/>
            <w:vAlign w:val="center"/>
          </w:tcPr>
          <w:p w14:paraId="7CA62DD7">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数量</w:t>
            </w:r>
          </w:p>
        </w:tc>
        <w:tc>
          <w:tcPr>
            <w:tcW w:w="1442" w:type="dxa"/>
            <w:vAlign w:val="center"/>
          </w:tcPr>
          <w:p w14:paraId="5E93F7F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单价</w:t>
            </w:r>
          </w:p>
        </w:tc>
        <w:tc>
          <w:tcPr>
            <w:tcW w:w="1669" w:type="dxa"/>
            <w:vAlign w:val="center"/>
          </w:tcPr>
          <w:p w14:paraId="6B16D2F5">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总价</w:t>
            </w:r>
          </w:p>
        </w:tc>
      </w:tr>
      <w:tr w14:paraId="68E7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63F75153">
            <w:pPr>
              <w:spacing w:line="240" w:lineRule="atLeast"/>
              <w:rPr>
                <w:rFonts w:hint="eastAsia" w:ascii="仿宋" w:hAnsi="仿宋" w:eastAsia="仿宋" w:cs="仿宋"/>
                <w:sz w:val="28"/>
                <w:szCs w:val="28"/>
              </w:rPr>
            </w:pPr>
          </w:p>
        </w:tc>
        <w:tc>
          <w:tcPr>
            <w:tcW w:w="1567" w:type="dxa"/>
            <w:vAlign w:val="center"/>
          </w:tcPr>
          <w:p w14:paraId="23AF78E9">
            <w:pPr>
              <w:spacing w:line="240" w:lineRule="atLeast"/>
              <w:rPr>
                <w:rFonts w:hint="eastAsia" w:ascii="仿宋" w:hAnsi="仿宋" w:eastAsia="仿宋" w:cs="仿宋"/>
                <w:sz w:val="28"/>
                <w:szCs w:val="28"/>
              </w:rPr>
            </w:pPr>
          </w:p>
        </w:tc>
        <w:tc>
          <w:tcPr>
            <w:tcW w:w="1442" w:type="dxa"/>
            <w:vAlign w:val="center"/>
          </w:tcPr>
          <w:p w14:paraId="7CC8CBF8">
            <w:pPr>
              <w:spacing w:line="240" w:lineRule="atLeast"/>
              <w:rPr>
                <w:rFonts w:hint="eastAsia" w:ascii="仿宋" w:hAnsi="仿宋" w:eastAsia="仿宋" w:cs="仿宋"/>
                <w:sz w:val="28"/>
                <w:szCs w:val="28"/>
              </w:rPr>
            </w:pPr>
          </w:p>
        </w:tc>
        <w:tc>
          <w:tcPr>
            <w:tcW w:w="1669" w:type="dxa"/>
            <w:vAlign w:val="center"/>
          </w:tcPr>
          <w:p w14:paraId="4447F0D7">
            <w:pPr>
              <w:spacing w:line="240" w:lineRule="atLeast"/>
              <w:rPr>
                <w:rFonts w:hint="eastAsia" w:ascii="仿宋" w:hAnsi="仿宋" w:eastAsia="仿宋" w:cs="仿宋"/>
                <w:sz w:val="28"/>
                <w:szCs w:val="28"/>
              </w:rPr>
            </w:pPr>
          </w:p>
        </w:tc>
      </w:tr>
      <w:tr w14:paraId="22CF1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1E50A45F">
            <w:pPr>
              <w:spacing w:line="240" w:lineRule="atLeast"/>
              <w:rPr>
                <w:rFonts w:hint="eastAsia" w:ascii="仿宋" w:hAnsi="仿宋" w:eastAsia="仿宋" w:cs="仿宋"/>
                <w:sz w:val="28"/>
                <w:szCs w:val="28"/>
              </w:rPr>
            </w:pPr>
          </w:p>
        </w:tc>
        <w:tc>
          <w:tcPr>
            <w:tcW w:w="1567" w:type="dxa"/>
            <w:vAlign w:val="center"/>
          </w:tcPr>
          <w:p w14:paraId="70DCAB15">
            <w:pPr>
              <w:spacing w:line="240" w:lineRule="atLeast"/>
              <w:rPr>
                <w:rFonts w:hint="eastAsia" w:ascii="仿宋" w:hAnsi="仿宋" w:eastAsia="仿宋" w:cs="仿宋"/>
                <w:sz w:val="28"/>
                <w:szCs w:val="28"/>
              </w:rPr>
            </w:pPr>
          </w:p>
        </w:tc>
        <w:tc>
          <w:tcPr>
            <w:tcW w:w="1442" w:type="dxa"/>
            <w:vAlign w:val="center"/>
          </w:tcPr>
          <w:p w14:paraId="5952B85B">
            <w:pPr>
              <w:spacing w:line="240" w:lineRule="atLeast"/>
              <w:rPr>
                <w:rFonts w:hint="eastAsia" w:ascii="仿宋" w:hAnsi="仿宋" w:eastAsia="仿宋" w:cs="仿宋"/>
                <w:sz w:val="28"/>
                <w:szCs w:val="28"/>
              </w:rPr>
            </w:pPr>
          </w:p>
        </w:tc>
        <w:tc>
          <w:tcPr>
            <w:tcW w:w="1669" w:type="dxa"/>
            <w:vAlign w:val="center"/>
          </w:tcPr>
          <w:p w14:paraId="785694F2">
            <w:pPr>
              <w:spacing w:line="240" w:lineRule="atLeast"/>
              <w:rPr>
                <w:rFonts w:hint="eastAsia" w:ascii="仿宋" w:hAnsi="仿宋" w:eastAsia="仿宋" w:cs="仿宋"/>
                <w:sz w:val="28"/>
                <w:szCs w:val="28"/>
              </w:rPr>
            </w:pPr>
          </w:p>
        </w:tc>
      </w:tr>
      <w:tr w14:paraId="069F4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3794" w:type="dxa"/>
            <w:vAlign w:val="center"/>
          </w:tcPr>
          <w:p w14:paraId="549F6F06">
            <w:pPr>
              <w:spacing w:line="240" w:lineRule="atLeast"/>
              <w:rPr>
                <w:rFonts w:hint="eastAsia" w:ascii="仿宋" w:hAnsi="仿宋" w:eastAsia="仿宋" w:cs="仿宋"/>
                <w:sz w:val="28"/>
                <w:szCs w:val="28"/>
              </w:rPr>
            </w:pPr>
          </w:p>
        </w:tc>
        <w:tc>
          <w:tcPr>
            <w:tcW w:w="1567" w:type="dxa"/>
            <w:vAlign w:val="center"/>
          </w:tcPr>
          <w:p w14:paraId="68139DBC">
            <w:pPr>
              <w:spacing w:line="240" w:lineRule="atLeast"/>
              <w:rPr>
                <w:rFonts w:hint="eastAsia" w:ascii="仿宋" w:hAnsi="仿宋" w:eastAsia="仿宋" w:cs="仿宋"/>
                <w:sz w:val="28"/>
                <w:szCs w:val="28"/>
              </w:rPr>
            </w:pPr>
          </w:p>
        </w:tc>
        <w:tc>
          <w:tcPr>
            <w:tcW w:w="1442" w:type="dxa"/>
            <w:vAlign w:val="center"/>
          </w:tcPr>
          <w:p w14:paraId="18A18029">
            <w:pPr>
              <w:spacing w:line="240" w:lineRule="atLeast"/>
              <w:rPr>
                <w:rFonts w:hint="eastAsia" w:ascii="仿宋" w:hAnsi="仿宋" w:eastAsia="仿宋" w:cs="仿宋"/>
                <w:sz w:val="28"/>
                <w:szCs w:val="28"/>
              </w:rPr>
            </w:pPr>
          </w:p>
        </w:tc>
        <w:tc>
          <w:tcPr>
            <w:tcW w:w="1669" w:type="dxa"/>
            <w:vAlign w:val="center"/>
          </w:tcPr>
          <w:p w14:paraId="7D608526">
            <w:pPr>
              <w:spacing w:line="240" w:lineRule="atLeast"/>
              <w:rPr>
                <w:rFonts w:hint="eastAsia" w:ascii="仿宋" w:hAnsi="仿宋" w:eastAsia="仿宋" w:cs="仿宋"/>
                <w:sz w:val="28"/>
                <w:szCs w:val="28"/>
              </w:rPr>
            </w:pPr>
          </w:p>
        </w:tc>
      </w:tr>
      <w:tr w14:paraId="7B2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3794" w:type="dxa"/>
            <w:vAlign w:val="center"/>
          </w:tcPr>
          <w:p w14:paraId="58C260CF">
            <w:pPr>
              <w:spacing w:line="240" w:lineRule="atLeast"/>
              <w:rPr>
                <w:rFonts w:hint="eastAsia" w:ascii="仿宋" w:hAnsi="仿宋" w:eastAsia="仿宋" w:cs="仿宋"/>
                <w:sz w:val="28"/>
                <w:szCs w:val="28"/>
              </w:rPr>
            </w:pPr>
          </w:p>
        </w:tc>
        <w:tc>
          <w:tcPr>
            <w:tcW w:w="1567" w:type="dxa"/>
            <w:vAlign w:val="center"/>
          </w:tcPr>
          <w:p w14:paraId="25B418C3">
            <w:pPr>
              <w:spacing w:line="240" w:lineRule="atLeast"/>
              <w:rPr>
                <w:rFonts w:hint="eastAsia" w:ascii="仿宋" w:hAnsi="仿宋" w:eastAsia="仿宋" w:cs="仿宋"/>
                <w:sz w:val="28"/>
                <w:szCs w:val="28"/>
              </w:rPr>
            </w:pPr>
          </w:p>
        </w:tc>
        <w:tc>
          <w:tcPr>
            <w:tcW w:w="1442" w:type="dxa"/>
            <w:vAlign w:val="center"/>
          </w:tcPr>
          <w:p w14:paraId="34761901">
            <w:pPr>
              <w:spacing w:line="240" w:lineRule="atLeast"/>
              <w:rPr>
                <w:rFonts w:hint="eastAsia" w:ascii="仿宋" w:hAnsi="仿宋" w:eastAsia="仿宋" w:cs="仿宋"/>
                <w:sz w:val="28"/>
                <w:szCs w:val="28"/>
              </w:rPr>
            </w:pPr>
          </w:p>
        </w:tc>
        <w:tc>
          <w:tcPr>
            <w:tcW w:w="1669" w:type="dxa"/>
            <w:vAlign w:val="center"/>
          </w:tcPr>
          <w:p w14:paraId="6DF1F85A">
            <w:pPr>
              <w:spacing w:line="240" w:lineRule="atLeast"/>
              <w:rPr>
                <w:rFonts w:hint="eastAsia" w:ascii="仿宋" w:hAnsi="仿宋" w:eastAsia="仿宋" w:cs="仿宋"/>
                <w:sz w:val="28"/>
                <w:szCs w:val="28"/>
              </w:rPr>
            </w:pPr>
          </w:p>
        </w:tc>
      </w:tr>
      <w:tr w14:paraId="40BF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trPr>
        <w:tc>
          <w:tcPr>
            <w:tcW w:w="3794" w:type="dxa"/>
            <w:vAlign w:val="center"/>
          </w:tcPr>
          <w:p w14:paraId="3E8A3B82">
            <w:pPr>
              <w:spacing w:line="240" w:lineRule="atLeast"/>
              <w:jc w:val="center"/>
              <w:rPr>
                <w:rFonts w:hint="eastAsia" w:ascii="仿宋" w:hAnsi="仿宋" w:eastAsia="仿宋" w:cs="仿宋"/>
                <w:sz w:val="28"/>
                <w:szCs w:val="28"/>
              </w:rPr>
            </w:pPr>
            <w:r>
              <w:rPr>
                <w:rFonts w:hint="eastAsia" w:ascii="仿宋" w:hAnsi="仿宋" w:eastAsia="仿宋" w:cs="仿宋"/>
                <w:sz w:val="28"/>
                <w:szCs w:val="28"/>
              </w:rPr>
              <w:t>合计</w:t>
            </w:r>
          </w:p>
        </w:tc>
        <w:tc>
          <w:tcPr>
            <w:tcW w:w="4678" w:type="dxa"/>
            <w:gridSpan w:val="3"/>
          </w:tcPr>
          <w:p w14:paraId="704F6B99">
            <w:pPr>
              <w:spacing w:line="240" w:lineRule="atLeast"/>
              <w:rPr>
                <w:rFonts w:hint="eastAsia" w:ascii="仿宋" w:hAnsi="仿宋" w:eastAsia="仿宋" w:cs="仿宋"/>
                <w:sz w:val="28"/>
                <w:szCs w:val="28"/>
              </w:rPr>
            </w:pPr>
          </w:p>
        </w:tc>
      </w:tr>
    </w:tbl>
    <w:p w14:paraId="56535829">
      <w:pPr>
        <w:spacing w:line="240" w:lineRule="atLeast"/>
        <w:rPr>
          <w:rFonts w:hint="eastAsia" w:ascii="仿宋" w:hAnsi="仿宋" w:eastAsia="仿宋" w:cs="仿宋"/>
          <w:sz w:val="28"/>
          <w:szCs w:val="28"/>
        </w:rPr>
      </w:pPr>
    </w:p>
    <w:p w14:paraId="7C29E72F">
      <w:pPr>
        <w:spacing w:line="240" w:lineRule="atLeast"/>
        <w:rPr>
          <w:rFonts w:hint="eastAsia" w:ascii="仿宋" w:hAnsi="仿宋" w:eastAsia="仿宋" w:cs="仿宋"/>
          <w:sz w:val="28"/>
          <w:szCs w:val="28"/>
        </w:rPr>
      </w:pPr>
    </w:p>
    <w:p w14:paraId="51CD84A6">
      <w:pPr>
        <w:spacing w:line="240" w:lineRule="atLeast"/>
        <w:rPr>
          <w:rFonts w:hint="eastAsia" w:ascii="仿宋" w:hAnsi="仿宋" w:eastAsia="仿宋" w:cs="仿宋"/>
          <w:sz w:val="28"/>
          <w:szCs w:val="28"/>
        </w:rPr>
      </w:pPr>
    </w:p>
    <w:p w14:paraId="1C6DC4C9">
      <w:pPr>
        <w:spacing w:line="240" w:lineRule="atLeast"/>
        <w:rPr>
          <w:rFonts w:hint="eastAsia" w:ascii="仿宋" w:hAnsi="仿宋" w:eastAsia="仿宋" w:cs="仿宋"/>
          <w:sz w:val="28"/>
          <w:szCs w:val="28"/>
        </w:rPr>
      </w:pPr>
      <w:r>
        <w:rPr>
          <w:rFonts w:hint="eastAsia" w:ascii="仿宋" w:hAnsi="仿宋" w:eastAsia="仿宋" w:cs="仿宋"/>
          <w:sz w:val="28"/>
          <w:szCs w:val="28"/>
        </w:rPr>
        <w:t>法定代表人或授权代表签字：</w:t>
      </w:r>
    </w:p>
    <w:p w14:paraId="6CC26BE5">
      <w:pPr>
        <w:spacing w:line="240" w:lineRule="atLeast"/>
        <w:rPr>
          <w:rFonts w:hint="eastAsia" w:ascii="仿宋" w:hAnsi="仿宋" w:eastAsia="仿宋" w:cs="仿宋"/>
          <w:sz w:val="28"/>
          <w:szCs w:val="28"/>
        </w:rPr>
      </w:pPr>
      <w:r>
        <w:rPr>
          <w:rFonts w:hint="eastAsia" w:ascii="仿宋" w:hAnsi="仿宋" w:eastAsia="仿宋" w:cs="仿宋"/>
          <w:sz w:val="28"/>
          <w:szCs w:val="28"/>
        </w:rPr>
        <w:t>投标单位名称（加盖公章）：</w:t>
      </w:r>
    </w:p>
    <w:p w14:paraId="081FB138">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sz w:val="28"/>
          <w:szCs w:val="28"/>
        </w:rPr>
        <w:br w:type="page"/>
      </w:r>
      <w:bookmarkEnd w:id="186"/>
      <w:bookmarkEnd w:id="187"/>
      <w:bookmarkEnd w:id="188"/>
    </w:p>
    <w:p w14:paraId="4D318138">
      <w:pPr>
        <w:pStyle w:val="26"/>
        <w:spacing w:line="240" w:lineRule="atLeast"/>
        <w:ind w:firstLine="0"/>
        <w:rPr>
          <w:rFonts w:hint="eastAsia" w:ascii="仿宋" w:hAnsi="仿宋" w:eastAsia="仿宋" w:cs="仿宋"/>
          <w:sz w:val="28"/>
          <w:szCs w:val="28"/>
        </w:rPr>
      </w:pPr>
    </w:p>
    <w:p w14:paraId="79389041">
      <w:pPr>
        <w:pStyle w:val="26"/>
        <w:spacing w:line="240" w:lineRule="atLeast"/>
        <w:ind w:firstLine="0"/>
        <w:jc w:val="center"/>
        <w:rPr>
          <w:rFonts w:hint="eastAsia" w:ascii="仿宋" w:hAnsi="仿宋" w:eastAsia="仿宋" w:cs="仿宋"/>
          <w:b/>
          <w:sz w:val="28"/>
          <w:szCs w:val="28"/>
        </w:rPr>
      </w:pPr>
      <w:bookmarkStart w:id="195" w:name="_Toc27939"/>
      <w:bookmarkStart w:id="196" w:name="_Toc2878"/>
      <w:r>
        <w:rPr>
          <w:rFonts w:hint="eastAsia" w:ascii="仿宋" w:hAnsi="仿宋" w:eastAsia="仿宋" w:cs="仿宋"/>
          <w:sz w:val="28"/>
          <w:szCs w:val="28"/>
        </w:rPr>
        <w:t>企业业绩</w:t>
      </w:r>
      <w:bookmarkEnd w:id="195"/>
      <w:bookmarkEnd w:id="19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3"/>
        <w:gridCol w:w="2065"/>
        <w:gridCol w:w="1799"/>
        <w:gridCol w:w="1146"/>
        <w:gridCol w:w="1163"/>
        <w:gridCol w:w="1729"/>
      </w:tblGrid>
      <w:tr w14:paraId="44A8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623" w:type="dxa"/>
            <w:vAlign w:val="center"/>
          </w:tcPr>
          <w:p w14:paraId="2AA0F55A">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序号</w:t>
            </w:r>
          </w:p>
        </w:tc>
        <w:tc>
          <w:tcPr>
            <w:tcW w:w="2065" w:type="dxa"/>
            <w:vAlign w:val="center"/>
          </w:tcPr>
          <w:p w14:paraId="63B92EE1">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业绩名称</w:t>
            </w:r>
          </w:p>
        </w:tc>
        <w:tc>
          <w:tcPr>
            <w:tcW w:w="1799" w:type="dxa"/>
            <w:vAlign w:val="center"/>
          </w:tcPr>
          <w:p w14:paraId="33983BA6">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采购单位及联系人、联系方式</w:t>
            </w:r>
          </w:p>
        </w:tc>
        <w:tc>
          <w:tcPr>
            <w:tcW w:w="1146" w:type="dxa"/>
          </w:tcPr>
          <w:p w14:paraId="074B6532">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签订</w:t>
            </w:r>
          </w:p>
          <w:p w14:paraId="101C5B38">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时间</w:t>
            </w:r>
          </w:p>
        </w:tc>
        <w:tc>
          <w:tcPr>
            <w:tcW w:w="1163" w:type="dxa"/>
            <w:vAlign w:val="center"/>
          </w:tcPr>
          <w:p w14:paraId="12D0C403">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金额</w:t>
            </w:r>
          </w:p>
          <w:p w14:paraId="1EB7C05A">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（万元）</w:t>
            </w:r>
          </w:p>
        </w:tc>
        <w:tc>
          <w:tcPr>
            <w:tcW w:w="1729" w:type="dxa"/>
            <w:vAlign w:val="center"/>
          </w:tcPr>
          <w:p w14:paraId="272A1613">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证明材料</w:t>
            </w:r>
          </w:p>
          <w:p w14:paraId="4418302E">
            <w:pPr>
              <w:widowControl w:val="0"/>
              <w:adjustRightInd/>
              <w:snapToGrid/>
              <w:spacing w:after="0" w:line="240" w:lineRule="atLeast"/>
              <w:jc w:val="center"/>
              <w:rPr>
                <w:rFonts w:hint="eastAsia" w:ascii="仿宋" w:hAnsi="仿宋" w:eastAsia="仿宋" w:cs="仿宋"/>
                <w:b/>
                <w:bCs/>
                <w:kern w:val="2"/>
                <w:sz w:val="28"/>
                <w:szCs w:val="28"/>
              </w:rPr>
            </w:pPr>
            <w:r>
              <w:rPr>
                <w:rFonts w:hint="eastAsia" w:ascii="仿宋" w:hAnsi="仿宋" w:eastAsia="仿宋" w:cs="仿宋"/>
                <w:b/>
                <w:bCs/>
                <w:kern w:val="2"/>
                <w:sz w:val="28"/>
                <w:szCs w:val="28"/>
              </w:rPr>
              <w:t>（第几页—第几页）</w:t>
            </w:r>
          </w:p>
        </w:tc>
      </w:tr>
      <w:tr w14:paraId="3871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23" w:type="dxa"/>
            <w:vAlign w:val="center"/>
          </w:tcPr>
          <w:p w14:paraId="07E19E8E">
            <w:pPr>
              <w:widowControl w:val="0"/>
              <w:adjustRightInd/>
              <w:snapToGrid/>
              <w:spacing w:after="0" w:line="240" w:lineRule="atLeast"/>
              <w:jc w:val="both"/>
              <w:rPr>
                <w:rFonts w:hint="eastAsia" w:ascii="仿宋" w:hAnsi="仿宋" w:eastAsia="仿宋" w:cs="仿宋"/>
                <w:kern w:val="2"/>
                <w:sz w:val="28"/>
                <w:szCs w:val="28"/>
              </w:rPr>
            </w:pPr>
          </w:p>
        </w:tc>
        <w:tc>
          <w:tcPr>
            <w:tcW w:w="2065" w:type="dxa"/>
            <w:vAlign w:val="center"/>
          </w:tcPr>
          <w:p w14:paraId="58B2E7FA">
            <w:pPr>
              <w:widowControl w:val="0"/>
              <w:adjustRightInd/>
              <w:snapToGrid/>
              <w:spacing w:after="0" w:line="240" w:lineRule="atLeast"/>
              <w:jc w:val="both"/>
              <w:rPr>
                <w:rFonts w:hint="eastAsia" w:ascii="仿宋" w:hAnsi="仿宋" w:eastAsia="仿宋" w:cs="仿宋"/>
                <w:kern w:val="2"/>
                <w:sz w:val="28"/>
                <w:szCs w:val="28"/>
              </w:rPr>
            </w:pPr>
          </w:p>
        </w:tc>
        <w:tc>
          <w:tcPr>
            <w:tcW w:w="1799" w:type="dxa"/>
            <w:vAlign w:val="center"/>
          </w:tcPr>
          <w:p w14:paraId="61E6A0A2">
            <w:pPr>
              <w:widowControl w:val="0"/>
              <w:adjustRightInd/>
              <w:snapToGrid/>
              <w:spacing w:after="0" w:line="240" w:lineRule="atLeast"/>
              <w:jc w:val="both"/>
              <w:rPr>
                <w:rFonts w:hint="eastAsia" w:ascii="仿宋" w:hAnsi="仿宋" w:eastAsia="仿宋" w:cs="仿宋"/>
                <w:kern w:val="2"/>
                <w:sz w:val="28"/>
                <w:szCs w:val="28"/>
              </w:rPr>
            </w:pPr>
          </w:p>
        </w:tc>
        <w:tc>
          <w:tcPr>
            <w:tcW w:w="1146" w:type="dxa"/>
          </w:tcPr>
          <w:p w14:paraId="751DA697">
            <w:pPr>
              <w:widowControl w:val="0"/>
              <w:adjustRightInd/>
              <w:snapToGrid/>
              <w:spacing w:after="0" w:line="240" w:lineRule="atLeast"/>
              <w:jc w:val="both"/>
              <w:rPr>
                <w:rFonts w:hint="eastAsia" w:ascii="仿宋" w:hAnsi="仿宋" w:eastAsia="仿宋" w:cs="仿宋"/>
                <w:kern w:val="2"/>
                <w:sz w:val="28"/>
                <w:szCs w:val="28"/>
              </w:rPr>
            </w:pPr>
          </w:p>
        </w:tc>
        <w:tc>
          <w:tcPr>
            <w:tcW w:w="1163" w:type="dxa"/>
            <w:vAlign w:val="center"/>
          </w:tcPr>
          <w:p w14:paraId="11CBE1E5">
            <w:pPr>
              <w:widowControl w:val="0"/>
              <w:adjustRightInd/>
              <w:snapToGrid/>
              <w:spacing w:after="0" w:line="240" w:lineRule="atLeast"/>
              <w:jc w:val="both"/>
              <w:rPr>
                <w:rFonts w:hint="eastAsia" w:ascii="仿宋" w:hAnsi="仿宋" w:eastAsia="仿宋" w:cs="仿宋"/>
                <w:kern w:val="2"/>
                <w:sz w:val="28"/>
                <w:szCs w:val="28"/>
              </w:rPr>
            </w:pPr>
          </w:p>
        </w:tc>
        <w:tc>
          <w:tcPr>
            <w:tcW w:w="1729" w:type="dxa"/>
            <w:vAlign w:val="center"/>
          </w:tcPr>
          <w:p w14:paraId="39F7BB67">
            <w:pPr>
              <w:widowControl w:val="0"/>
              <w:adjustRightInd/>
              <w:snapToGrid/>
              <w:spacing w:after="0" w:line="240" w:lineRule="atLeast"/>
              <w:jc w:val="both"/>
              <w:rPr>
                <w:rFonts w:hint="eastAsia" w:ascii="仿宋" w:hAnsi="仿宋" w:eastAsia="仿宋" w:cs="仿宋"/>
                <w:kern w:val="2"/>
                <w:sz w:val="28"/>
                <w:szCs w:val="28"/>
              </w:rPr>
            </w:pPr>
          </w:p>
        </w:tc>
      </w:tr>
      <w:tr w14:paraId="22FB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623" w:type="dxa"/>
            <w:vAlign w:val="center"/>
          </w:tcPr>
          <w:p w14:paraId="32C73C97">
            <w:pPr>
              <w:widowControl w:val="0"/>
              <w:adjustRightInd/>
              <w:snapToGrid/>
              <w:spacing w:after="0" w:line="240" w:lineRule="atLeast"/>
              <w:jc w:val="both"/>
              <w:rPr>
                <w:rFonts w:hint="eastAsia" w:ascii="仿宋" w:hAnsi="仿宋" w:eastAsia="仿宋" w:cs="仿宋"/>
                <w:kern w:val="2"/>
                <w:sz w:val="28"/>
                <w:szCs w:val="28"/>
              </w:rPr>
            </w:pPr>
          </w:p>
        </w:tc>
        <w:tc>
          <w:tcPr>
            <w:tcW w:w="2065" w:type="dxa"/>
            <w:vAlign w:val="center"/>
          </w:tcPr>
          <w:p w14:paraId="4C6E6EA4">
            <w:pPr>
              <w:widowControl w:val="0"/>
              <w:adjustRightInd/>
              <w:snapToGrid/>
              <w:spacing w:after="0" w:line="240" w:lineRule="atLeast"/>
              <w:jc w:val="both"/>
              <w:rPr>
                <w:rFonts w:hint="eastAsia" w:ascii="仿宋" w:hAnsi="仿宋" w:eastAsia="仿宋" w:cs="仿宋"/>
                <w:kern w:val="2"/>
                <w:sz w:val="28"/>
                <w:szCs w:val="28"/>
              </w:rPr>
            </w:pPr>
          </w:p>
        </w:tc>
        <w:tc>
          <w:tcPr>
            <w:tcW w:w="1799" w:type="dxa"/>
            <w:vAlign w:val="center"/>
          </w:tcPr>
          <w:p w14:paraId="35B84FBD">
            <w:pPr>
              <w:widowControl w:val="0"/>
              <w:adjustRightInd/>
              <w:snapToGrid/>
              <w:spacing w:after="0" w:line="240" w:lineRule="atLeast"/>
              <w:jc w:val="both"/>
              <w:rPr>
                <w:rFonts w:hint="eastAsia" w:ascii="仿宋" w:hAnsi="仿宋" w:eastAsia="仿宋" w:cs="仿宋"/>
                <w:kern w:val="2"/>
                <w:sz w:val="28"/>
                <w:szCs w:val="28"/>
              </w:rPr>
            </w:pPr>
          </w:p>
        </w:tc>
        <w:tc>
          <w:tcPr>
            <w:tcW w:w="1146" w:type="dxa"/>
          </w:tcPr>
          <w:p w14:paraId="21A5EFD7">
            <w:pPr>
              <w:widowControl w:val="0"/>
              <w:adjustRightInd/>
              <w:snapToGrid/>
              <w:spacing w:after="0" w:line="240" w:lineRule="atLeast"/>
              <w:jc w:val="both"/>
              <w:rPr>
                <w:rFonts w:hint="eastAsia" w:ascii="仿宋" w:hAnsi="仿宋" w:eastAsia="仿宋" w:cs="仿宋"/>
                <w:kern w:val="2"/>
                <w:sz w:val="28"/>
                <w:szCs w:val="28"/>
              </w:rPr>
            </w:pPr>
          </w:p>
        </w:tc>
        <w:tc>
          <w:tcPr>
            <w:tcW w:w="1163" w:type="dxa"/>
            <w:vAlign w:val="center"/>
          </w:tcPr>
          <w:p w14:paraId="18555D0C">
            <w:pPr>
              <w:widowControl w:val="0"/>
              <w:adjustRightInd/>
              <w:snapToGrid/>
              <w:spacing w:after="0" w:line="240" w:lineRule="atLeast"/>
              <w:jc w:val="both"/>
              <w:rPr>
                <w:rFonts w:hint="eastAsia" w:ascii="仿宋" w:hAnsi="仿宋" w:eastAsia="仿宋" w:cs="仿宋"/>
                <w:kern w:val="2"/>
                <w:sz w:val="28"/>
                <w:szCs w:val="28"/>
              </w:rPr>
            </w:pPr>
          </w:p>
        </w:tc>
        <w:tc>
          <w:tcPr>
            <w:tcW w:w="1729" w:type="dxa"/>
            <w:vAlign w:val="center"/>
          </w:tcPr>
          <w:p w14:paraId="097BA905">
            <w:pPr>
              <w:widowControl w:val="0"/>
              <w:adjustRightInd/>
              <w:snapToGrid/>
              <w:spacing w:after="0" w:line="240" w:lineRule="atLeast"/>
              <w:jc w:val="both"/>
              <w:rPr>
                <w:rFonts w:hint="eastAsia" w:ascii="仿宋" w:hAnsi="仿宋" w:eastAsia="仿宋" w:cs="仿宋"/>
                <w:kern w:val="2"/>
                <w:sz w:val="28"/>
                <w:szCs w:val="28"/>
              </w:rPr>
            </w:pPr>
          </w:p>
        </w:tc>
      </w:tr>
      <w:tr w14:paraId="7693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23" w:type="dxa"/>
            <w:vAlign w:val="center"/>
          </w:tcPr>
          <w:p w14:paraId="2AF16C0B">
            <w:pPr>
              <w:widowControl w:val="0"/>
              <w:adjustRightInd/>
              <w:snapToGrid/>
              <w:spacing w:after="0" w:line="240" w:lineRule="atLeast"/>
              <w:jc w:val="both"/>
              <w:rPr>
                <w:rFonts w:hint="eastAsia" w:ascii="仿宋" w:hAnsi="仿宋" w:eastAsia="仿宋" w:cs="仿宋"/>
                <w:kern w:val="2"/>
                <w:sz w:val="28"/>
                <w:szCs w:val="28"/>
              </w:rPr>
            </w:pPr>
          </w:p>
        </w:tc>
        <w:tc>
          <w:tcPr>
            <w:tcW w:w="2065" w:type="dxa"/>
            <w:vAlign w:val="center"/>
          </w:tcPr>
          <w:p w14:paraId="036F00B4">
            <w:pPr>
              <w:widowControl w:val="0"/>
              <w:adjustRightInd/>
              <w:snapToGrid/>
              <w:spacing w:after="0" w:line="240" w:lineRule="atLeast"/>
              <w:jc w:val="both"/>
              <w:rPr>
                <w:rFonts w:hint="eastAsia" w:ascii="仿宋" w:hAnsi="仿宋" w:eastAsia="仿宋" w:cs="仿宋"/>
                <w:kern w:val="2"/>
                <w:sz w:val="28"/>
                <w:szCs w:val="28"/>
              </w:rPr>
            </w:pPr>
          </w:p>
        </w:tc>
        <w:tc>
          <w:tcPr>
            <w:tcW w:w="1799" w:type="dxa"/>
            <w:vAlign w:val="center"/>
          </w:tcPr>
          <w:p w14:paraId="3E28D8BB">
            <w:pPr>
              <w:widowControl w:val="0"/>
              <w:adjustRightInd/>
              <w:snapToGrid/>
              <w:spacing w:after="0" w:line="240" w:lineRule="atLeast"/>
              <w:jc w:val="both"/>
              <w:rPr>
                <w:rFonts w:hint="eastAsia" w:ascii="仿宋" w:hAnsi="仿宋" w:eastAsia="仿宋" w:cs="仿宋"/>
                <w:kern w:val="2"/>
                <w:sz w:val="28"/>
                <w:szCs w:val="28"/>
              </w:rPr>
            </w:pPr>
          </w:p>
        </w:tc>
        <w:tc>
          <w:tcPr>
            <w:tcW w:w="1146" w:type="dxa"/>
          </w:tcPr>
          <w:p w14:paraId="3212892B">
            <w:pPr>
              <w:widowControl w:val="0"/>
              <w:adjustRightInd/>
              <w:snapToGrid/>
              <w:spacing w:after="0" w:line="240" w:lineRule="atLeast"/>
              <w:jc w:val="both"/>
              <w:rPr>
                <w:rFonts w:hint="eastAsia" w:ascii="仿宋" w:hAnsi="仿宋" w:eastAsia="仿宋" w:cs="仿宋"/>
                <w:kern w:val="2"/>
                <w:sz w:val="28"/>
                <w:szCs w:val="28"/>
              </w:rPr>
            </w:pPr>
          </w:p>
        </w:tc>
        <w:tc>
          <w:tcPr>
            <w:tcW w:w="1163" w:type="dxa"/>
            <w:vAlign w:val="center"/>
          </w:tcPr>
          <w:p w14:paraId="759DE108">
            <w:pPr>
              <w:widowControl w:val="0"/>
              <w:adjustRightInd/>
              <w:snapToGrid/>
              <w:spacing w:after="0" w:line="240" w:lineRule="atLeast"/>
              <w:jc w:val="both"/>
              <w:rPr>
                <w:rFonts w:hint="eastAsia" w:ascii="仿宋" w:hAnsi="仿宋" w:eastAsia="仿宋" w:cs="仿宋"/>
                <w:kern w:val="2"/>
                <w:sz w:val="28"/>
                <w:szCs w:val="28"/>
              </w:rPr>
            </w:pPr>
          </w:p>
        </w:tc>
        <w:tc>
          <w:tcPr>
            <w:tcW w:w="1729" w:type="dxa"/>
            <w:vAlign w:val="center"/>
          </w:tcPr>
          <w:p w14:paraId="0160827A">
            <w:pPr>
              <w:widowControl w:val="0"/>
              <w:adjustRightInd/>
              <w:snapToGrid/>
              <w:spacing w:after="0" w:line="240" w:lineRule="atLeast"/>
              <w:jc w:val="both"/>
              <w:rPr>
                <w:rFonts w:hint="eastAsia" w:ascii="仿宋" w:hAnsi="仿宋" w:eastAsia="仿宋" w:cs="仿宋"/>
                <w:kern w:val="2"/>
                <w:sz w:val="28"/>
                <w:szCs w:val="28"/>
              </w:rPr>
            </w:pPr>
          </w:p>
        </w:tc>
      </w:tr>
      <w:tr w14:paraId="74F1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23" w:type="dxa"/>
            <w:vAlign w:val="center"/>
          </w:tcPr>
          <w:p w14:paraId="730C24FE">
            <w:pPr>
              <w:widowControl w:val="0"/>
              <w:adjustRightInd/>
              <w:snapToGrid/>
              <w:spacing w:after="0" w:line="240" w:lineRule="atLeast"/>
              <w:jc w:val="both"/>
              <w:rPr>
                <w:rFonts w:hint="eastAsia" w:ascii="仿宋" w:hAnsi="仿宋" w:eastAsia="仿宋" w:cs="仿宋"/>
                <w:kern w:val="2"/>
                <w:sz w:val="28"/>
                <w:szCs w:val="28"/>
              </w:rPr>
            </w:pPr>
          </w:p>
        </w:tc>
        <w:tc>
          <w:tcPr>
            <w:tcW w:w="2065" w:type="dxa"/>
            <w:vAlign w:val="center"/>
          </w:tcPr>
          <w:p w14:paraId="28FE4CBB">
            <w:pPr>
              <w:widowControl w:val="0"/>
              <w:adjustRightInd/>
              <w:snapToGrid/>
              <w:spacing w:after="0" w:line="240" w:lineRule="atLeast"/>
              <w:jc w:val="both"/>
              <w:rPr>
                <w:rFonts w:hint="eastAsia" w:ascii="仿宋" w:hAnsi="仿宋" w:eastAsia="仿宋" w:cs="仿宋"/>
                <w:kern w:val="2"/>
                <w:sz w:val="28"/>
                <w:szCs w:val="28"/>
              </w:rPr>
            </w:pPr>
          </w:p>
        </w:tc>
        <w:tc>
          <w:tcPr>
            <w:tcW w:w="1799" w:type="dxa"/>
            <w:vAlign w:val="center"/>
          </w:tcPr>
          <w:p w14:paraId="59CA6F85">
            <w:pPr>
              <w:widowControl w:val="0"/>
              <w:adjustRightInd/>
              <w:snapToGrid/>
              <w:spacing w:after="0" w:line="240" w:lineRule="atLeast"/>
              <w:jc w:val="both"/>
              <w:rPr>
                <w:rFonts w:hint="eastAsia" w:ascii="仿宋" w:hAnsi="仿宋" w:eastAsia="仿宋" w:cs="仿宋"/>
                <w:kern w:val="2"/>
                <w:sz w:val="28"/>
                <w:szCs w:val="28"/>
              </w:rPr>
            </w:pPr>
          </w:p>
        </w:tc>
        <w:tc>
          <w:tcPr>
            <w:tcW w:w="1146" w:type="dxa"/>
          </w:tcPr>
          <w:p w14:paraId="3E034903">
            <w:pPr>
              <w:widowControl w:val="0"/>
              <w:adjustRightInd/>
              <w:snapToGrid/>
              <w:spacing w:after="0" w:line="240" w:lineRule="atLeast"/>
              <w:jc w:val="both"/>
              <w:rPr>
                <w:rFonts w:hint="eastAsia" w:ascii="仿宋" w:hAnsi="仿宋" w:eastAsia="仿宋" w:cs="仿宋"/>
                <w:kern w:val="2"/>
                <w:sz w:val="28"/>
                <w:szCs w:val="28"/>
              </w:rPr>
            </w:pPr>
          </w:p>
        </w:tc>
        <w:tc>
          <w:tcPr>
            <w:tcW w:w="1163" w:type="dxa"/>
            <w:vAlign w:val="center"/>
          </w:tcPr>
          <w:p w14:paraId="61C3AB4C">
            <w:pPr>
              <w:widowControl w:val="0"/>
              <w:adjustRightInd/>
              <w:snapToGrid/>
              <w:spacing w:after="0" w:line="240" w:lineRule="atLeast"/>
              <w:jc w:val="both"/>
              <w:rPr>
                <w:rFonts w:hint="eastAsia" w:ascii="仿宋" w:hAnsi="仿宋" w:eastAsia="仿宋" w:cs="仿宋"/>
                <w:kern w:val="2"/>
                <w:sz w:val="28"/>
                <w:szCs w:val="28"/>
              </w:rPr>
            </w:pPr>
          </w:p>
        </w:tc>
        <w:tc>
          <w:tcPr>
            <w:tcW w:w="1729" w:type="dxa"/>
            <w:vAlign w:val="center"/>
          </w:tcPr>
          <w:p w14:paraId="76D092E3">
            <w:pPr>
              <w:widowControl w:val="0"/>
              <w:adjustRightInd/>
              <w:snapToGrid/>
              <w:spacing w:after="0" w:line="240" w:lineRule="atLeast"/>
              <w:jc w:val="both"/>
              <w:rPr>
                <w:rFonts w:hint="eastAsia" w:ascii="仿宋" w:hAnsi="仿宋" w:eastAsia="仿宋" w:cs="仿宋"/>
                <w:kern w:val="2"/>
                <w:sz w:val="28"/>
                <w:szCs w:val="28"/>
              </w:rPr>
            </w:pPr>
          </w:p>
        </w:tc>
      </w:tr>
      <w:tr w14:paraId="5B7F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623" w:type="dxa"/>
            <w:vAlign w:val="center"/>
          </w:tcPr>
          <w:p w14:paraId="62931DBF">
            <w:pPr>
              <w:widowControl w:val="0"/>
              <w:adjustRightInd/>
              <w:snapToGrid/>
              <w:spacing w:after="0" w:line="240" w:lineRule="atLeast"/>
              <w:jc w:val="both"/>
              <w:rPr>
                <w:rFonts w:hint="eastAsia" w:ascii="仿宋" w:hAnsi="仿宋" w:eastAsia="仿宋" w:cs="仿宋"/>
                <w:kern w:val="2"/>
                <w:sz w:val="28"/>
                <w:szCs w:val="28"/>
              </w:rPr>
            </w:pPr>
          </w:p>
        </w:tc>
        <w:tc>
          <w:tcPr>
            <w:tcW w:w="2065" w:type="dxa"/>
            <w:vAlign w:val="center"/>
          </w:tcPr>
          <w:p w14:paraId="79CA4654">
            <w:pPr>
              <w:widowControl w:val="0"/>
              <w:adjustRightInd/>
              <w:snapToGrid/>
              <w:spacing w:after="0" w:line="240" w:lineRule="atLeast"/>
              <w:jc w:val="both"/>
              <w:rPr>
                <w:rFonts w:hint="eastAsia" w:ascii="仿宋" w:hAnsi="仿宋" w:eastAsia="仿宋" w:cs="仿宋"/>
                <w:kern w:val="2"/>
                <w:sz w:val="28"/>
                <w:szCs w:val="28"/>
              </w:rPr>
            </w:pPr>
          </w:p>
        </w:tc>
        <w:tc>
          <w:tcPr>
            <w:tcW w:w="1799" w:type="dxa"/>
            <w:vAlign w:val="center"/>
          </w:tcPr>
          <w:p w14:paraId="78B93FE0">
            <w:pPr>
              <w:widowControl w:val="0"/>
              <w:adjustRightInd/>
              <w:snapToGrid/>
              <w:spacing w:after="0" w:line="240" w:lineRule="atLeast"/>
              <w:jc w:val="both"/>
              <w:rPr>
                <w:rFonts w:hint="eastAsia" w:ascii="仿宋" w:hAnsi="仿宋" w:eastAsia="仿宋" w:cs="仿宋"/>
                <w:kern w:val="2"/>
                <w:sz w:val="28"/>
                <w:szCs w:val="28"/>
              </w:rPr>
            </w:pPr>
          </w:p>
        </w:tc>
        <w:tc>
          <w:tcPr>
            <w:tcW w:w="1146" w:type="dxa"/>
          </w:tcPr>
          <w:p w14:paraId="3E3D5FB1">
            <w:pPr>
              <w:widowControl w:val="0"/>
              <w:adjustRightInd/>
              <w:snapToGrid/>
              <w:spacing w:after="0" w:line="240" w:lineRule="atLeast"/>
              <w:jc w:val="both"/>
              <w:rPr>
                <w:rFonts w:hint="eastAsia" w:ascii="仿宋" w:hAnsi="仿宋" w:eastAsia="仿宋" w:cs="仿宋"/>
                <w:kern w:val="2"/>
                <w:sz w:val="28"/>
                <w:szCs w:val="28"/>
              </w:rPr>
            </w:pPr>
          </w:p>
        </w:tc>
        <w:tc>
          <w:tcPr>
            <w:tcW w:w="1163" w:type="dxa"/>
            <w:vAlign w:val="center"/>
          </w:tcPr>
          <w:p w14:paraId="28DED15F">
            <w:pPr>
              <w:widowControl w:val="0"/>
              <w:adjustRightInd/>
              <w:snapToGrid/>
              <w:spacing w:after="0" w:line="240" w:lineRule="atLeast"/>
              <w:jc w:val="both"/>
              <w:rPr>
                <w:rFonts w:hint="eastAsia" w:ascii="仿宋" w:hAnsi="仿宋" w:eastAsia="仿宋" w:cs="仿宋"/>
                <w:kern w:val="2"/>
                <w:sz w:val="28"/>
                <w:szCs w:val="28"/>
              </w:rPr>
            </w:pPr>
          </w:p>
        </w:tc>
        <w:tc>
          <w:tcPr>
            <w:tcW w:w="1729" w:type="dxa"/>
            <w:vAlign w:val="center"/>
          </w:tcPr>
          <w:p w14:paraId="5CD050A1">
            <w:pPr>
              <w:widowControl w:val="0"/>
              <w:adjustRightInd/>
              <w:snapToGrid/>
              <w:spacing w:after="0" w:line="240" w:lineRule="atLeast"/>
              <w:jc w:val="both"/>
              <w:rPr>
                <w:rFonts w:hint="eastAsia" w:ascii="仿宋" w:hAnsi="仿宋" w:eastAsia="仿宋" w:cs="仿宋"/>
                <w:kern w:val="2"/>
                <w:sz w:val="28"/>
                <w:szCs w:val="28"/>
              </w:rPr>
            </w:pPr>
          </w:p>
        </w:tc>
      </w:tr>
    </w:tbl>
    <w:p w14:paraId="33D85FCB">
      <w:pPr>
        <w:widowControl w:val="0"/>
        <w:adjustRightInd/>
        <w:snapToGrid/>
        <w:spacing w:after="0" w:line="240" w:lineRule="atLeast"/>
        <w:jc w:val="both"/>
        <w:rPr>
          <w:rFonts w:hint="eastAsia" w:ascii="仿宋" w:hAnsi="仿宋" w:eastAsia="仿宋" w:cs="仿宋"/>
          <w:kern w:val="2"/>
          <w:sz w:val="28"/>
          <w:szCs w:val="28"/>
        </w:rPr>
      </w:pPr>
    </w:p>
    <w:p w14:paraId="037B5622">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 xml:space="preserve">供应商全称（公章）：        </w:t>
      </w:r>
    </w:p>
    <w:p w14:paraId="4850D9A0">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 xml:space="preserve">法定代表人（授权代表）（签字/盖章）：   </w:t>
      </w:r>
    </w:p>
    <w:p w14:paraId="7B1C8192">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日期：</w:t>
      </w:r>
    </w:p>
    <w:p w14:paraId="60B28751">
      <w:pPr>
        <w:widowControl w:val="0"/>
        <w:adjustRightInd/>
        <w:snapToGrid/>
        <w:spacing w:after="0" w:line="240" w:lineRule="atLeast"/>
        <w:jc w:val="both"/>
        <w:rPr>
          <w:rFonts w:hint="eastAsia" w:ascii="仿宋" w:hAnsi="仿宋" w:eastAsia="仿宋" w:cs="仿宋"/>
          <w:kern w:val="2"/>
          <w:sz w:val="28"/>
          <w:szCs w:val="28"/>
        </w:rPr>
      </w:pPr>
      <w:r>
        <w:rPr>
          <w:rFonts w:hint="eastAsia" w:ascii="仿宋" w:hAnsi="仿宋" w:eastAsia="仿宋" w:cs="仿宋"/>
          <w:kern w:val="2"/>
          <w:sz w:val="28"/>
          <w:szCs w:val="28"/>
        </w:rPr>
        <w:t>注：</w:t>
      </w:r>
      <w:r>
        <w:rPr>
          <w:rFonts w:hint="eastAsia" w:ascii="仿宋" w:hAnsi="仿宋" w:eastAsia="仿宋" w:cs="仿宋"/>
          <w:kern w:val="2"/>
          <w:sz w:val="28"/>
          <w:szCs w:val="28"/>
        </w:rPr>
        <w:fldChar w:fldCharType="begin"/>
      </w:r>
      <w:r>
        <w:rPr>
          <w:rFonts w:hint="eastAsia" w:ascii="仿宋" w:hAnsi="仿宋" w:eastAsia="仿宋" w:cs="仿宋"/>
          <w:kern w:val="2"/>
          <w:sz w:val="28"/>
          <w:szCs w:val="28"/>
        </w:rPr>
        <w:instrText xml:space="preserve">= 1 \* GB3</w:instrText>
      </w:r>
      <w:r>
        <w:rPr>
          <w:rFonts w:hint="eastAsia" w:ascii="仿宋" w:hAnsi="仿宋" w:eastAsia="仿宋" w:cs="仿宋"/>
          <w:kern w:val="2"/>
          <w:sz w:val="28"/>
          <w:szCs w:val="28"/>
        </w:rPr>
        <w:fldChar w:fldCharType="separate"/>
      </w:r>
      <w:r>
        <w:rPr>
          <w:rFonts w:hint="eastAsia" w:ascii="仿宋" w:hAnsi="仿宋" w:eastAsia="仿宋" w:cs="仿宋"/>
          <w:kern w:val="2"/>
          <w:sz w:val="28"/>
          <w:szCs w:val="28"/>
        </w:rPr>
        <w:t>①</w:t>
      </w:r>
      <w:r>
        <w:rPr>
          <w:rFonts w:hint="eastAsia" w:ascii="仿宋" w:hAnsi="仿宋" w:eastAsia="仿宋" w:cs="仿宋"/>
          <w:kern w:val="2"/>
          <w:sz w:val="28"/>
          <w:szCs w:val="28"/>
        </w:rPr>
        <w:fldChar w:fldCharType="end"/>
      </w:r>
      <w:r>
        <w:rPr>
          <w:rFonts w:hint="eastAsia" w:ascii="仿宋" w:hAnsi="仿宋" w:eastAsia="仿宋" w:cs="仿宋"/>
          <w:kern w:val="2"/>
          <w:sz w:val="28"/>
          <w:szCs w:val="28"/>
        </w:rPr>
        <w:t>此表为表样，须填写完整，行数可自行添加，但表式不变。</w:t>
      </w:r>
    </w:p>
    <w:p w14:paraId="5EC38EFF">
      <w:pPr>
        <w:widowControl w:val="0"/>
        <w:adjustRightInd/>
        <w:snapToGrid/>
        <w:spacing w:after="0" w:line="240" w:lineRule="atLeast"/>
        <w:ind w:firstLine="635" w:firstLineChars="227"/>
        <w:jc w:val="both"/>
        <w:rPr>
          <w:rFonts w:hint="eastAsia" w:ascii="仿宋" w:hAnsi="仿宋" w:eastAsia="仿宋" w:cs="仿宋"/>
          <w:kern w:val="2"/>
          <w:sz w:val="28"/>
          <w:szCs w:val="28"/>
        </w:rPr>
      </w:pPr>
      <w:r>
        <w:rPr>
          <w:rFonts w:hint="eastAsia" w:ascii="仿宋" w:hAnsi="仿宋" w:eastAsia="仿宋" w:cs="仿宋"/>
          <w:kern w:val="2"/>
          <w:sz w:val="28"/>
          <w:szCs w:val="28"/>
        </w:rPr>
        <w:fldChar w:fldCharType="begin"/>
      </w:r>
      <w:r>
        <w:rPr>
          <w:rFonts w:hint="eastAsia" w:ascii="仿宋" w:hAnsi="仿宋" w:eastAsia="仿宋" w:cs="仿宋"/>
          <w:kern w:val="2"/>
          <w:sz w:val="28"/>
          <w:szCs w:val="28"/>
        </w:rPr>
        <w:instrText xml:space="preserve">= 2 \* GB3</w:instrText>
      </w:r>
      <w:r>
        <w:rPr>
          <w:rFonts w:hint="eastAsia" w:ascii="仿宋" w:hAnsi="仿宋" w:eastAsia="仿宋" w:cs="仿宋"/>
          <w:kern w:val="2"/>
          <w:sz w:val="28"/>
          <w:szCs w:val="28"/>
        </w:rPr>
        <w:fldChar w:fldCharType="separate"/>
      </w:r>
      <w:r>
        <w:rPr>
          <w:rFonts w:hint="eastAsia" w:ascii="仿宋" w:hAnsi="仿宋" w:eastAsia="仿宋" w:cs="仿宋"/>
          <w:kern w:val="2"/>
          <w:sz w:val="28"/>
          <w:szCs w:val="28"/>
        </w:rPr>
        <w:t>②</w:t>
      </w:r>
      <w:r>
        <w:rPr>
          <w:rFonts w:hint="eastAsia" w:ascii="仿宋" w:hAnsi="仿宋" w:eastAsia="仿宋" w:cs="仿宋"/>
          <w:kern w:val="2"/>
          <w:sz w:val="28"/>
          <w:szCs w:val="28"/>
        </w:rPr>
        <w:fldChar w:fldCharType="end"/>
      </w:r>
      <w:r>
        <w:rPr>
          <w:rFonts w:hint="eastAsia" w:ascii="仿宋" w:hAnsi="仿宋" w:eastAsia="仿宋" w:cs="仿宋"/>
          <w:kern w:val="2"/>
          <w:sz w:val="28"/>
          <w:szCs w:val="28"/>
        </w:rPr>
        <w:t>投标单位所提供的经营业绩列入上表中，评委将依据每个经营业绩所附证明材料的有效性判断该业绩有效性。</w:t>
      </w:r>
    </w:p>
    <w:p w14:paraId="6756A3E7">
      <w:pPr>
        <w:pStyle w:val="26"/>
        <w:spacing w:line="240" w:lineRule="atLeast"/>
        <w:ind w:firstLine="0"/>
        <w:rPr>
          <w:rFonts w:hint="eastAsia" w:ascii="仿宋" w:hAnsi="仿宋" w:eastAsia="仿宋" w:cs="仿宋"/>
          <w:sz w:val="28"/>
          <w:szCs w:val="28"/>
        </w:rPr>
      </w:pPr>
    </w:p>
    <w:sectPr>
      <w:footerReference r:id="rId7" w:type="first"/>
      <w:headerReference r:id="rId4" w:type="default"/>
      <w:footerReference r:id="rId5" w:type="default"/>
      <w:footerReference r:id="rId6" w:type="even"/>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7A2FB">
    <w:pPr>
      <w:pStyle w:val="12"/>
      <w:framePr w:wrap="around" w:vAnchor="text" w:hAnchor="margin" w:xAlign="center" w:y="1"/>
      <w:rPr>
        <w:rStyle w:val="19"/>
        <w:rFonts w:ascii="宋体" w:hAnsi="宋体"/>
      </w:rPr>
    </w:pPr>
    <w:r>
      <w:rPr>
        <w:rFonts w:ascii="宋体" w:hAnsi="宋体"/>
      </w:rPr>
      <w:fldChar w:fldCharType="begin"/>
    </w:r>
    <w:r>
      <w:rPr>
        <w:rStyle w:val="19"/>
        <w:rFonts w:ascii="宋体" w:hAnsi="宋体"/>
      </w:rPr>
      <w:instrText xml:space="preserve">PAGE  </w:instrText>
    </w:r>
    <w:r>
      <w:rPr>
        <w:rFonts w:ascii="宋体" w:hAnsi="宋体"/>
      </w:rPr>
      <w:fldChar w:fldCharType="separate"/>
    </w:r>
    <w:r>
      <w:rPr>
        <w:rStyle w:val="19"/>
        <w:rFonts w:ascii="宋体" w:hAnsi="宋体"/>
      </w:rPr>
      <w:t>22</w:t>
    </w:r>
    <w:r>
      <w:rPr>
        <w:rFonts w:ascii="宋体" w:hAnsi="宋体"/>
      </w:rPr>
      <w:fldChar w:fldCharType="end"/>
    </w:r>
  </w:p>
  <w:p w14:paraId="6AC4C3F7">
    <w:pPr>
      <w:pStyle w:val="12"/>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E4EFA">
    <w:pPr>
      <w:pStyle w:val="12"/>
      <w:framePr w:wrap="around" w:vAnchor="text" w:hAnchor="margin" w:xAlign="center" w:y="1"/>
      <w:rPr>
        <w:rStyle w:val="19"/>
      </w:rPr>
    </w:pPr>
    <w:r>
      <w:fldChar w:fldCharType="begin"/>
    </w:r>
    <w:r>
      <w:rPr>
        <w:rStyle w:val="19"/>
      </w:rPr>
      <w:instrText xml:space="preserve">PAGE  </w:instrText>
    </w:r>
    <w:r>
      <w:fldChar w:fldCharType="separate"/>
    </w:r>
    <w:r>
      <w:rPr>
        <w:rStyle w:val="19"/>
      </w:rPr>
      <w:t>1</w:t>
    </w:r>
    <w:r>
      <w:fldChar w:fldCharType="end"/>
    </w:r>
  </w:p>
  <w:p w14:paraId="252512E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51650">
    <w:pPr>
      <w:pStyle w:val="12"/>
    </w:pPr>
  </w:p>
  <w:p w14:paraId="3B149798">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90A89">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7E0EE5"/>
    <w:multiLevelType w:val="multilevel"/>
    <w:tmpl w:val="5C7E0EE5"/>
    <w:lvl w:ilvl="0" w:tentative="0">
      <w:start w:val="1"/>
      <w:numFmt w:val="chineseCountingThousand"/>
      <w:pStyle w:val="31"/>
      <w:suff w:val="nothing"/>
      <w:lvlText w:val="第%1章 "/>
      <w:lvlJc w:val="left"/>
      <w:pPr>
        <w:ind w:left="0" w:firstLine="0"/>
      </w:pPr>
      <w:rPr>
        <w:rFonts w:hint="eastAsia"/>
      </w:rPr>
    </w:lvl>
    <w:lvl w:ilvl="1" w:tentative="0">
      <w:start w:val="1"/>
      <w:numFmt w:val="decimal"/>
      <w:suff w:val="nothing"/>
      <w:lvlText w:val="%2、"/>
      <w:lvlJc w:val="left"/>
      <w:pPr>
        <w:ind w:left="0" w:firstLine="0"/>
      </w:pPr>
      <w:rPr>
        <w:rFonts w:hint="eastAsia"/>
      </w:rPr>
    </w:lvl>
    <w:lvl w:ilvl="2" w:tentative="0">
      <w:start w:val="1"/>
      <w:numFmt w:val="decimal"/>
      <w:suff w:val="nothing"/>
      <w:lvlText w:val="%2.%3 "/>
      <w:lvlJc w:val="left"/>
      <w:pPr>
        <w:ind w:left="0" w:firstLine="0"/>
      </w:pPr>
      <w:rPr>
        <w:rFonts w:hint="eastAsia"/>
      </w:rPr>
    </w:lvl>
    <w:lvl w:ilvl="3" w:tentative="0">
      <w:start w:val="1"/>
      <w:numFmt w:val="decimal"/>
      <w:suff w:val="nothing"/>
      <w:lvlText w:val="%2.%3.%4 "/>
      <w:lvlJc w:val="left"/>
      <w:pPr>
        <w:ind w:left="0" w:firstLine="0"/>
      </w:pPr>
      <w:rPr>
        <w:rFonts w:hint="eastAsia"/>
      </w:rPr>
    </w:lvl>
    <w:lvl w:ilvl="4" w:tentative="0">
      <w:start w:val="1"/>
      <w:numFmt w:val="decimal"/>
      <w:suff w:val="nothing"/>
      <w:lvlText w:val="%2.%3.%4.%5 "/>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71436074"/>
    <w:multiLevelType w:val="multilevel"/>
    <w:tmpl w:val="71436074"/>
    <w:lvl w:ilvl="0" w:tentative="0">
      <w:start w:val="1"/>
      <w:numFmt w:val="japaneseCounting"/>
      <w:lvlText w:val="第%1章"/>
      <w:lvlJc w:val="left"/>
      <w:pPr>
        <w:ind w:left="1830" w:hanging="183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72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1596B"/>
    <w:rsid w:val="00017B59"/>
    <w:rsid w:val="00026CA5"/>
    <w:rsid w:val="000458DB"/>
    <w:rsid w:val="000508AB"/>
    <w:rsid w:val="00050D10"/>
    <w:rsid w:val="00053D8C"/>
    <w:rsid w:val="00075C6D"/>
    <w:rsid w:val="0008466D"/>
    <w:rsid w:val="0009546A"/>
    <w:rsid w:val="000B08EC"/>
    <w:rsid w:val="000B0E83"/>
    <w:rsid w:val="000B538B"/>
    <w:rsid w:val="000D0163"/>
    <w:rsid w:val="000D2787"/>
    <w:rsid w:val="00101A8A"/>
    <w:rsid w:val="001225B3"/>
    <w:rsid w:val="00124A3C"/>
    <w:rsid w:val="00141840"/>
    <w:rsid w:val="00157120"/>
    <w:rsid w:val="0016026B"/>
    <w:rsid w:val="00167738"/>
    <w:rsid w:val="0018443B"/>
    <w:rsid w:val="001A049C"/>
    <w:rsid w:val="001B6A78"/>
    <w:rsid w:val="001C20DD"/>
    <w:rsid w:val="001C4B26"/>
    <w:rsid w:val="001D0768"/>
    <w:rsid w:val="001E4020"/>
    <w:rsid w:val="001F01B1"/>
    <w:rsid w:val="001F4F63"/>
    <w:rsid w:val="0020432E"/>
    <w:rsid w:val="002070F5"/>
    <w:rsid w:val="00221BFC"/>
    <w:rsid w:val="00232127"/>
    <w:rsid w:val="002327D4"/>
    <w:rsid w:val="00253C07"/>
    <w:rsid w:val="00254E52"/>
    <w:rsid w:val="00266761"/>
    <w:rsid w:val="00272CB4"/>
    <w:rsid w:val="002832A9"/>
    <w:rsid w:val="002A6560"/>
    <w:rsid w:val="002D2055"/>
    <w:rsid w:val="002E26AA"/>
    <w:rsid w:val="00300F88"/>
    <w:rsid w:val="00323B43"/>
    <w:rsid w:val="00327947"/>
    <w:rsid w:val="00346D2E"/>
    <w:rsid w:val="0036460C"/>
    <w:rsid w:val="00380B99"/>
    <w:rsid w:val="0038270D"/>
    <w:rsid w:val="003B2DF7"/>
    <w:rsid w:val="003D2715"/>
    <w:rsid w:val="003D3070"/>
    <w:rsid w:val="003D37D8"/>
    <w:rsid w:val="003D39FF"/>
    <w:rsid w:val="003F3546"/>
    <w:rsid w:val="003F7CC8"/>
    <w:rsid w:val="004108EA"/>
    <w:rsid w:val="00411C53"/>
    <w:rsid w:val="00414074"/>
    <w:rsid w:val="00421D40"/>
    <w:rsid w:val="00426133"/>
    <w:rsid w:val="004358AB"/>
    <w:rsid w:val="0043654C"/>
    <w:rsid w:val="0044705E"/>
    <w:rsid w:val="004626C1"/>
    <w:rsid w:val="004808C6"/>
    <w:rsid w:val="004A35D1"/>
    <w:rsid w:val="004A4F2D"/>
    <w:rsid w:val="004E3402"/>
    <w:rsid w:val="004F5C9E"/>
    <w:rsid w:val="005129DB"/>
    <w:rsid w:val="00566CC6"/>
    <w:rsid w:val="00582977"/>
    <w:rsid w:val="005866DD"/>
    <w:rsid w:val="00590D7C"/>
    <w:rsid w:val="00591216"/>
    <w:rsid w:val="005B00B9"/>
    <w:rsid w:val="005B44B4"/>
    <w:rsid w:val="005C15EA"/>
    <w:rsid w:val="005C37B2"/>
    <w:rsid w:val="005D13B3"/>
    <w:rsid w:val="0060453F"/>
    <w:rsid w:val="006045FD"/>
    <w:rsid w:val="006121B2"/>
    <w:rsid w:val="00623E37"/>
    <w:rsid w:val="006411FE"/>
    <w:rsid w:val="00663D89"/>
    <w:rsid w:val="00681F07"/>
    <w:rsid w:val="0069530F"/>
    <w:rsid w:val="006A096A"/>
    <w:rsid w:val="006A112C"/>
    <w:rsid w:val="006C6B1D"/>
    <w:rsid w:val="00710E53"/>
    <w:rsid w:val="0071106B"/>
    <w:rsid w:val="007178CD"/>
    <w:rsid w:val="00725153"/>
    <w:rsid w:val="0073490C"/>
    <w:rsid w:val="00747556"/>
    <w:rsid w:val="00792482"/>
    <w:rsid w:val="0079316D"/>
    <w:rsid w:val="007947E9"/>
    <w:rsid w:val="007A58F8"/>
    <w:rsid w:val="007F18E6"/>
    <w:rsid w:val="007F226B"/>
    <w:rsid w:val="00811765"/>
    <w:rsid w:val="008321B5"/>
    <w:rsid w:val="00841379"/>
    <w:rsid w:val="0085068C"/>
    <w:rsid w:val="008545FA"/>
    <w:rsid w:val="008940B1"/>
    <w:rsid w:val="008B154E"/>
    <w:rsid w:val="008B7726"/>
    <w:rsid w:val="008F5952"/>
    <w:rsid w:val="008F6FC4"/>
    <w:rsid w:val="008F7663"/>
    <w:rsid w:val="00901E4A"/>
    <w:rsid w:val="00914B43"/>
    <w:rsid w:val="00917C9A"/>
    <w:rsid w:val="009330FF"/>
    <w:rsid w:val="009362E1"/>
    <w:rsid w:val="00937A6C"/>
    <w:rsid w:val="00954E6B"/>
    <w:rsid w:val="009569A2"/>
    <w:rsid w:val="00985BBC"/>
    <w:rsid w:val="0099642C"/>
    <w:rsid w:val="009A51F9"/>
    <w:rsid w:val="009B4528"/>
    <w:rsid w:val="009D140B"/>
    <w:rsid w:val="009E1102"/>
    <w:rsid w:val="009E38FC"/>
    <w:rsid w:val="009E4FC4"/>
    <w:rsid w:val="009E5541"/>
    <w:rsid w:val="00A02CA7"/>
    <w:rsid w:val="00A478D2"/>
    <w:rsid w:val="00A67624"/>
    <w:rsid w:val="00A719C8"/>
    <w:rsid w:val="00A754E0"/>
    <w:rsid w:val="00AA278C"/>
    <w:rsid w:val="00AB3CFF"/>
    <w:rsid w:val="00AC2325"/>
    <w:rsid w:val="00AC3CE4"/>
    <w:rsid w:val="00AD713B"/>
    <w:rsid w:val="00AE6332"/>
    <w:rsid w:val="00AF0E8F"/>
    <w:rsid w:val="00B06748"/>
    <w:rsid w:val="00B10D4E"/>
    <w:rsid w:val="00B13739"/>
    <w:rsid w:val="00B300AE"/>
    <w:rsid w:val="00B32830"/>
    <w:rsid w:val="00B33A83"/>
    <w:rsid w:val="00B47081"/>
    <w:rsid w:val="00B4709A"/>
    <w:rsid w:val="00B47424"/>
    <w:rsid w:val="00B531AF"/>
    <w:rsid w:val="00B54479"/>
    <w:rsid w:val="00B7298F"/>
    <w:rsid w:val="00B75D93"/>
    <w:rsid w:val="00B9381E"/>
    <w:rsid w:val="00B97749"/>
    <w:rsid w:val="00BA7245"/>
    <w:rsid w:val="00BB2734"/>
    <w:rsid w:val="00BC7A5C"/>
    <w:rsid w:val="00BD1B93"/>
    <w:rsid w:val="00BD2AED"/>
    <w:rsid w:val="00BD6A49"/>
    <w:rsid w:val="00BD77ED"/>
    <w:rsid w:val="00BE7284"/>
    <w:rsid w:val="00BF3F02"/>
    <w:rsid w:val="00C13584"/>
    <w:rsid w:val="00C30C20"/>
    <w:rsid w:val="00C36881"/>
    <w:rsid w:val="00C40E65"/>
    <w:rsid w:val="00C439F8"/>
    <w:rsid w:val="00C541CB"/>
    <w:rsid w:val="00C55166"/>
    <w:rsid w:val="00C76558"/>
    <w:rsid w:val="00C81299"/>
    <w:rsid w:val="00C86FD4"/>
    <w:rsid w:val="00CF53AF"/>
    <w:rsid w:val="00D278D7"/>
    <w:rsid w:val="00D31D50"/>
    <w:rsid w:val="00D53633"/>
    <w:rsid w:val="00D56CB6"/>
    <w:rsid w:val="00D61AE7"/>
    <w:rsid w:val="00D634CC"/>
    <w:rsid w:val="00D9005C"/>
    <w:rsid w:val="00DA1746"/>
    <w:rsid w:val="00DA4334"/>
    <w:rsid w:val="00DA66C5"/>
    <w:rsid w:val="00DB5FD8"/>
    <w:rsid w:val="00DC509E"/>
    <w:rsid w:val="00DE05FA"/>
    <w:rsid w:val="00DE421A"/>
    <w:rsid w:val="00DE76BC"/>
    <w:rsid w:val="00DF12D7"/>
    <w:rsid w:val="00E011DE"/>
    <w:rsid w:val="00E138A3"/>
    <w:rsid w:val="00E14FB9"/>
    <w:rsid w:val="00E31BD3"/>
    <w:rsid w:val="00E34600"/>
    <w:rsid w:val="00E469F8"/>
    <w:rsid w:val="00E47B10"/>
    <w:rsid w:val="00E52BFB"/>
    <w:rsid w:val="00E53EB7"/>
    <w:rsid w:val="00E81B75"/>
    <w:rsid w:val="00EB187E"/>
    <w:rsid w:val="00F04061"/>
    <w:rsid w:val="00F14151"/>
    <w:rsid w:val="00F2001D"/>
    <w:rsid w:val="00F275DD"/>
    <w:rsid w:val="00F30A36"/>
    <w:rsid w:val="00F4455E"/>
    <w:rsid w:val="00F5231B"/>
    <w:rsid w:val="00F55309"/>
    <w:rsid w:val="00F94053"/>
    <w:rsid w:val="00FA4F5F"/>
    <w:rsid w:val="00FB608D"/>
    <w:rsid w:val="00FE39BC"/>
    <w:rsid w:val="00FF44F0"/>
    <w:rsid w:val="00FF7A26"/>
    <w:rsid w:val="0B285E16"/>
    <w:rsid w:val="0B332B30"/>
    <w:rsid w:val="20126D60"/>
    <w:rsid w:val="26325420"/>
    <w:rsid w:val="27744842"/>
    <w:rsid w:val="432E3A73"/>
    <w:rsid w:val="57001D38"/>
    <w:rsid w:val="65041CB4"/>
    <w:rsid w:val="711523FA"/>
    <w:rsid w:val="7BDE3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paragraph" w:styleId="2">
    <w:name w:val="heading 1"/>
    <w:basedOn w:val="1"/>
    <w:next w:val="1"/>
    <w:link w:val="24"/>
    <w:qFormat/>
    <w:uiPriority w:val="0"/>
    <w:pPr>
      <w:keepNext/>
      <w:widowControl w:val="0"/>
      <w:adjustRightInd/>
      <w:snapToGrid/>
      <w:spacing w:after="0"/>
      <w:jc w:val="center"/>
      <w:outlineLvl w:val="0"/>
    </w:pPr>
    <w:rPr>
      <w:rFonts w:ascii="楷体_GB2312" w:hAnsi="Times New Roman" w:eastAsia="楷体_GB2312" w:cs="Times New Roman"/>
      <w:kern w:val="2"/>
      <w:sz w:val="28"/>
      <w:szCs w:val="28"/>
    </w:rPr>
  </w:style>
  <w:style w:type="paragraph" w:styleId="3">
    <w:name w:val="heading 2"/>
    <w:basedOn w:val="1"/>
    <w:next w:val="1"/>
    <w:link w:val="38"/>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5"/>
    <w:link w:val="27"/>
    <w:qFormat/>
    <w:uiPriority w:val="0"/>
    <w:pPr>
      <w:keepNext/>
      <w:keepLines/>
      <w:widowControl w:val="0"/>
      <w:adjustRightInd/>
      <w:snapToGrid/>
      <w:spacing w:before="260" w:after="260" w:line="416" w:lineRule="auto"/>
      <w:jc w:val="both"/>
      <w:outlineLvl w:val="2"/>
    </w:pPr>
    <w:rPr>
      <w:rFonts w:ascii="Times New Roman" w:hAnsi="Times New Roman" w:eastAsia="宋体" w:cs="Times New Roman"/>
      <w:b/>
      <w:bCs/>
      <w:kern w:val="2"/>
      <w:sz w:val="32"/>
      <w:szCs w:val="32"/>
    </w:rPr>
  </w:style>
  <w:style w:type="paragraph" w:styleId="6">
    <w:name w:val="heading 4"/>
    <w:basedOn w:val="1"/>
    <w:next w:val="5"/>
    <w:link w:val="28"/>
    <w:qFormat/>
    <w:uiPriority w:val="0"/>
    <w:pPr>
      <w:keepNext/>
      <w:keepLines/>
      <w:widowControl w:val="0"/>
      <w:adjustRightInd/>
      <w:snapToGrid/>
      <w:spacing w:before="280" w:after="290" w:line="376" w:lineRule="auto"/>
      <w:jc w:val="both"/>
      <w:outlineLvl w:val="3"/>
    </w:pPr>
    <w:rPr>
      <w:rFonts w:ascii="Arial" w:hAnsi="Arial" w:eastAsia="黑体" w:cs="Arial"/>
      <w:b/>
      <w:bCs/>
      <w:kern w:val="2"/>
      <w:sz w:val="28"/>
      <w:szCs w:val="28"/>
    </w:rPr>
  </w:style>
  <w:style w:type="character" w:default="1" w:styleId="18">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33"/>
    <w:qFormat/>
    <w:uiPriority w:val="0"/>
    <w:pPr>
      <w:widowControl w:val="0"/>
      <w:adjustRightInd/>
      <w:snapToGrid/>
      <w:spacing w:after="0"/>
      <w:ind w:firstLine="420"/>
      <w:jc w:val="both"/>
    </w:pPr>
    <w:rPr>
      <w:rFonts w:asciiTheme="minorHAnsi" w:hAnsiTheme="minorHAnsi"/>
      <w:kern w:val="2"/>
      <w:sz w:val="21"/>
      <w:szCs w:val="21"/>
    </w:rPr>
  </w:style>
  <w:style w:type="paragraph" w:styleId="7">
    <w:name w:val="annotation text"/>
    <w:basedOn w:val="1"/>
    <w:semiHidden/>
    <w:unhideWhenUsed/>
    <w:uiPriority w:val="99"/>
  </w:style>
  <w:style w:type="paragraph" w:styleId="8">
    <w:name w:val="Body Text"/>
    <w:basedOn w:val="1"/>
    <w:link w:val="39"/>
    <w:qFormat/>
    <w:uiPriority w:val="0"/>
    <w:pPr>
      <w:widowControl w:val="0"/>
      <w:adjustRightInd/>
      <w:snapToGrid/>
      <w:spacing w:after="0"/>
      <w:jc w:val="both"/>
    </w:pPr>
    <w:rPr>
      <w:rFonts w:ascii="楷体_GB2312" w:hAnsi="Arial" w:eastAsia="楷体_GB2312"/>
      <w:kern w:val="2"/>
      <w:sz w:val="28"/>
      <w:szCs w:val="28"/>
    </w:rPr>
  </w:style>
  <w:style w:type="paragraph" w:styleId="9">
    <w:name w:val="Body Text Indent"/>
    <w:basedOn w:val="1"/>
    <w:link w:val="45"/>
    <w:semiHidden/>
    <w:unhideWhenUsed/>
    <w:uiPriority w:val="99"/>
    <w:pPr>
      <w:spacing w:after="120"/>
      <w:ind w:left="420" w:leftChars="200"/>
    </w:pPr>
  </w:style>
  <w:style w:type="paragraph" w:styleId="10">
    <w:name w:val="Plain Text"/>
    <w:basedOn w:val="1"/>
    <w:link w:val="36"/>
    <w:qFormat/>
    <w:uiPriority w:val="0"/>
    <w:pPr>
      <w:widowControl w:val="0"/>
      <w:adjustRightInd/>
      <w:snapToGrid/>
      <w:spacing w:after="0"/>
      <w:jc w:val="both"/>
    </w:pPr>
    <w:rPr>
      <w:rFonts w:ascii="宋体" w:hAnsi="Courier New" w:cs="Courier New"/>
      <w:kern w:val="2"/>
      <w:sz w:val="21"/>
      <w:szCs w:val="21"/>
    </w:rPr>
  </w:style>
  <w:style w:type="paragraph" w:styleId="11">
    <w:name w:val="Balloon Text"/>
    <w:basedOn w:val="1"/>
    <w:link w:val="44"/>
    <w:semiHidden/>
    <w:unhideWhenUsed/>
    <w:qFormat/>
    <w:uiPriority w:val="99"/>
    <w:pPr>
      <w:spacing w:after="0"/>
    </w:pPr>
    <w:rPr>
      <w:sz w:val="18"/>
      <w:szCs w:val="18"/>
    </w:rPr>
  </w:style>
  <w:style w:type="paragraph" w:styleId="12">
    <w:name w:val="footer"/>
    <w:basedOn w:val="1"/>
    <w:link w:val="23"/>
    <w:unhideWhenUsed/>
    <w:uiPriority w:val="99"/>
    <w:pPr>
      <w:tabs>
        <w:tab w:val="center" w:pos="4153"/>
        <w:tab w:val="right" w:pos="8306"/>
      </w:tabs>
    </w:pPr>
    <w:rPr>
      <w:sz w:val="18"/>
      <w:szCs w:val="18"/>
    </w:rPr>
  </w:style>
  <w:style w:type="paragraph" w:styleId="13">
    <w:name w:val="header"/>
    <w:basedOn w:val="1"/>
    <w:link w:val="22"/>
    <w:unhideWhenUsed/>
    <w:uiPriority w:val="99"/>
    <w:pPr>
      <w:pBdr>
        <w:bottom w:val="single" w:color="auto" w:sz="6" w:space="1"/>
      </w:pBdr>
      <w:tabs>
        <w:tab w:val="center" w:pos="4153"/>
        <w:tab w:val="right" w:pos="8306"/>
      </w:tabs>
      <w:jc w:val="center"/>
    </w:pPr>
    <w:rPr>
      <w:sz w:val="18"/>
      <w:szCs w:val="18"/>
    </w:rPr>
  </w:style>
  <w:style w:type="paragraph" w:styleId="14">
    <w:name w:val="toc 1"/>
    <w:basedOn w:val="1"/>
    <w:next w:val="1"/>
    <w:qFormat/>
    <w:uiPriority w:val="39"/>
    <w:pPr>
      <w:widowControl w:val="0"/>
      <w:adjustRightInd/>
      <w:snapToGrid/>
      <w:spacing w:before="120" w:after="120"/>
    </w:pPr>
    <w:rPr>
      <w:rFonts w:ascii="Calibri" w:hAnsi="Calibri" w:eastAsia="宋体" w:cs="Times New Roman"/>
      <w:b/>
      <w:bCs/>
      <w:caps/>
      <w:kern w:val="2"/>
      <w:sz w:val="20"/>
      <w:szCs w:val="20"/>
    </w:rPr>
  </w:style>
  <w:style w:type="paragraph" w:styleId="15">
    <w:name w:val="Title"/>
    <w:basedOn w:val="1"/>
    <w:next w:val="1"/>
    <w:link w:val="29"/>
    <w:qFormat/>
    <w:uiPriority w:val="0"/>
    <w:pPr>
      <w:widowControl w:val="0"/>
      <w:adjustRightInd/>
      <w:snapToGrid/>
      <w:spacing w:before="240" w:after="60"/>
      <w:jc w:val="center"/>
      <w:outlineLvl w:val="0"/>
    </w:pPr>
    <w:rPr>
      <w:rFonts w:ascii="Cambria" w:hAnsi="Cambria"/>
      <w:b/>
      <w:bCs/>
      <w:kern w:val="2"/>
      <w:sz w:val="32"/>
      <w:szCs w:val="32"/>
    </w:rPr>
  </w:style>
  <w:style w:type="paragraph" w:styleId="16">
    <w:name w:val="Body Text First Indent 2"/>
    <w:basedOn w:val="9"/>
    <w:link w:val="46"/>
    <w:semiHidden/>
    <w:unhideWhenUsed/>
    <w:uiPriority w:val="99"/>
    <w:pPr>
      <w:ind w:firstLine="420" w:firstLineChars="200"/>
    </w:pPr>
  </w:style>
  <w:style w:type="character" w:styleId="19">
    <w:name w:val="page number"/>
    <w:basedOn w:val="18"/>
    <w:qFormat/>
    <w:uiPriority w:val="0"/>
  </w:style>
  <w:style w:type="character" w:styleId="20">
    <w:name w:val="Hyperlink"/>
    <w:qFormat/>
    <w:uiPriority w:val="99"/>
    <w:rPr>
      <w:color w:val="0000FF"/>
      <w:u w:val="single"/>
    </w:rPr>
  </w:style>
  <w:style w:type="character" w:styleId="21">
    <w:name w:val="annotation reference"/>
    <w:basedOn w:val="18"/>
    <w:semiHidden/>
    <w:unhideWhenUsed/>
    <w:qFormat/>
    <w:uiPriority w:val="99"/>
    <w:rPr>
      <w:sz w:val="21"/>
      <w:szCs w:val="21"/>
    </w:rPr>
  </w:style>
  <w:style w:type="character" w:customStyle="1" w:styleId="22">
    <w:name w:val="页眉 Char"/>
    <w:basedOn w:val="18"/>
    <w:link w:val="13"/>
    <w:uiPriority w:val="99"/>
    <w:rPr>
      <w:rFonts w:ascii="Tahoma" w:hAnsi="Tahoma"/>
      <w:sz w:val="18"/>
      <w:szCs w:val="18"/>
    </w:rPr>
  </w:style>
  <w:style w:type="character" w:customStyle="1" w:styleId="23">
    <w:name w:val="页脚 Char"/>
    <w:basedOn w:val="18"/>
    <w:link w:val="12"/>
    <w:qFormat/>
    <w:uiPriority w:val="99"/>
    <w:rPr>
      <w:rFonts w:ascii="Tahoma" w:hAnsi="Tahoma"/>
      <w:sz w:val="18"/>
      <w:szCs w:val="18"/>
    </w:rPr>
  </w:style>
  <w:style w:type="character" w:customStyle="1" w:styleId="24">
    <w:name w:val="标题 1 Char"/>
    <w:basedOn w:val="18"/>
    <w:link w:val="2"/>
    <w:qFormat/>
    <w:uiPriority w:val="9"/>
    <w:rPr>
      <w:rFonts w:ascii="楷体_GB2312" w:hAnsi="Times New Roman" w:eastAsia="楷体_GB2312" w:cs="Times New Roman"/>
      <w:kern w:val="2"/>
      <w:sz w:val="28"/>
      <w:szCs w:val="28"/>
    </w:rPr>
  </w:style>
  <w:style w:type="paragraph" w:customStyle="1" w:styleId="25">
    <w:name w:val="招标"/>
    <w:basedOn w:val="1"/>
    <w:qFormat/>
    <w:uiPriority w:val="0"/>
    <w:pPr>
      <w:widowControl w:val="0"/>
      <w:adjustRightInd/>
      <w:snapToGrid/>
      <w:spacing w:after="0" w:line="400" w:lineRule="exact"/>
      <w:ind w:firstLine="420" w:firstLineChars="200"/>
    </w:pPr>
    <w:rPr>
      <w:rFonts w:ascii="宋体" w:hAnsi="宋体" w:eastAsia="宋体" w:cs="Times New Roman"/>
      <w:kern w:val="2"/>
      <w:sz w:val="21"/>
      <w:szCs w:val="21"/>
    </w:rPr>
  </w:style>
  <w:style w:type="paragraph" w:customStyle="1" w:styleId="26">
    <w:name w:val="普通正文"/>
    <w:basedOn w:val="1"/>
    <w:qFormat/>
    <w:uiPriority w:val="0"/>
    <w:pPr>
      <w:widowControl w:val="0"/>
      <w:snapToGrid/>
      <w:spacing w:before="120" w:after="120" w:line="360" w:lineRule="auto"/>
      <w:ind w:firstLine="480"/>
      <w:textAlignment w:val="baseline"/>
    </w:pPr>
    <w:rPr>
      <w:rFonts w:ascii="Arial" w:hAnsi="Arial" w:eastAsia="宋体" w:cs="Times New Roman"/>
      <w:sz w:val="24"/>
      <w:szCs w:val="24"/>
    </w:rPr>
  </w:style>
  <w:style w:type="character" w:customStyle="1" w:styleId="27">
    <w:name w:val="标题 3 Char"/>
    <w:basedOn w:val="18"/>
    <w:link w:val="4"/>
    <w:qFormat/>
    <w:uiPriority w:val="0"/>
    <w:rPr>
      <w:rFonts w:ascii="Times New Roman" w:hAnsi="Times New Roman" w:eastAsia="宋体" w:cs="Times New Roman"/>
      <w:b/>
      <w:bCs/>
      <w:kern w:val="2"/>
      <w:sz w:val="32"/>
      <w:szCs w:val="32"/>
    </w:rPr>
  </w:style>
  <w:style w:type="character" w:customStyle="1" w:styleId="28">
    <w:name w:val="标题 4 Char"/>
    <w:basedOn w:val="18"/>
    <w:link w:val="6"/>
    <w:qFormat/>
    <w:uiPriority w:val="9"/>
    <w:rPr>
      <w:rFonts w:ascii="Arial" w:hAnsi="Arial" w:eastAsia="黑体" w:cs="Arial"/>
      <w:b/>
      <w:bCs/>
      <w:kern w:val="2"/>
      <w:sz w:val="28"/>
      <w:szCs w:val="28"/>
    </w:rPr>
  </w:style>
  <w:style w:type="character" w:customStyle="1" w:styleId="29">
    <w:name w:val="标题 Char1"/>
    <w:basedOn w:val="18"/>
    <w:link w:val="15"/>
    <w:uiPriority w:val="0"/>
    <w:rPr>
      <w:rFonts w:ascii="Cambria" w:hAnsi="Cambria"/>
      <w:b/>
      <w:bCs/>
      <w:kern w:val="2"/>
      <w:sz w:val="32"/>
      <w:szCs w:val="32"/>
    </w:rPr>
  </w:style>
  <w:style w:type="character" w:customStyle="1" w:styleId="30">
    <w:name w:val="标题二 Char"/>
    <w:link w:val="31"/>
    <w:qFormat/>
    <w:uiPriority w:val="0"/>
    <w:rPr>
      <w:rFonts w:ascii="宋体" w:hAnsi="宋体" w:cs="Calibri"/>
      <w:b/>
      <w:color w:val="000000"/>
      <w:kern w:val="1"/>
      <w:sz w:val="28"/>
      <w:szCs w:val="28"/>
    </w:rPr>
  </w:style>
  <w:style w:type="paragraph" w:customStyle="1" w:styleId="31">
    <w:name w:val="标题二"/>
    <w:basedOn w:val="32"/>
    <w:link w:val="30"/>
    <w:qFormat/>
    <w:uiPriority w:val="0"/>
    <w:pPr>
      <w:widowControl w:val="0"/>
      <w:numPr>
        <w:ilvl w:val="0"/>
        <w:numId w:val="1"/>
      </w:numPr>
      <w:adjustRightInd/>
      <w:snapToGrid/>
      <w:spacing w:after="0" w:line="360" w:lineRule="auto"/>
      <w:ind w:firstLineChars="0"/>
      <w:contextualSpacing/>
    </w:pPr>
    <w:rPr>
      <w:rFonts w:ascii="宋体" w:hAnsi="宋体" w:cs="Calibri"/>
      <w:b/>
      <w:color w:val="000000"/>
      <w:kern w:val="1"/>
      <w:sz w:val="28"/>
      <w:szCs w:val="28"/>
    </w:rPr>
  </w:style>
  <w:style w:type="paragraph" w:styleId="32">
    <w:name w:val="List Paragraph"/>
    <w:basedOn w:val="1"/>
    <w:qFormat/>
    <w:uiPriority w:val="34"/>
    <w:pPr>
      <w:ind w:firstLine="420" w:firstLineChars="200"/>
    </w:pPr>
  </w:style>
  <w:style w:type="character" w:customStyle="1" w:styleId="33">
    <w:name w:val="正文缩进 Char"/>
    <w:link w:val="5"/>
    <w:qFormat/>
    <w:uiPriority w:val="0"/>
    <w:rPr>
      <w:kern w:val="2"/>
      <w:sz w:val="21"/>
      <w:szCs w:val="21"/>
    </w:rPr>
  </w:style>
  <w:style w:type="character" w:customStyle="1" w:styleId="34">
    <w:name w:val="标题 Char"/>
    <w:basedOn w:val="18"/>
    <w:uiPriority w:val="10"/>
    <w:rPr>
      <w:rFonts w:eastAsia="宋体" w:asciiTheme="majorHAnsi" w:hAnsiTheme="majorHAnsi" w:cstheme="majorBidi"/>
      <w:b/>
      <w:bCs/>
      <w:sz w:val="32"/>
      <w:szCs w:val="32"/>
    </w:rPr>
  </w:style>
  <w:style w:type="character" w:customStyle="1" w:styleId="35">
    <w:name w:val="font1"/>
    <w:qFormat/>
    <w:uiPriority w:val="0"/>
    <w:rPr>
      <w:color w:val="333333"/>
      <w:spacing w:val="450"/>
      <w:sz w:val="18"/>
      <w:szCs w:val="18"/>
      <w:u w:val="none"/>
    </w:rPr>
  </w:style>
  <w:style w:type="character" w:customStyle="1" w:styleId="36">
    <w:name w:val="纯文本 Char"/>
    <w:link w:val="10"/>
    <w:uiPriority w:val="0"/>
    <w:rPr>
      <w:rFonts w:ascii="宋体" w:hAnsi="Courier New" w:cs="Courier New"/>
      <w:kern w:val="2"/>
      <w:sz w:val="21"/>
      <w:szCs w:val="21"/>
    </w:rPr>
  </w:style>
  <w:style w:type="character" w:customStyle="1" w:styleId="37">
    <w:name w:val="纯文本 Char1"/>
    <w:basedOn w:val="18"/>
    <w:semiHidden/>
    <w:uiPriority w:val="99"/>
    <w:rPr>
      <w:rFonts w:ascii="宋体" w:hAnsi="Courier New" w:eastAsia="宋体" w:cs="Courier New"/>
      <w:sz w:val="21"/>
      <w:szCs w:val="21"/>
    </w:rPr>
  </w:style>
  <w:style w:type="character" w:customStyle="1" w:styleId="38">
    <w:name w:val="标题 2 Char"/>
    <w:basedOn w:val="18"/>
    <w:link w:val="3"/>
    <w:semiHidden/>
    <w:uiPriority w:val="9"/>
    <w:rPr>
      <w:rFonts w:asciiTheme="majorHAnsi" w:hAnsiTheme="majorHAnsi" w:eastAsiaTheme="majorEastAsia" w:cstheme="majorBidi"/>
      <w:b/>
      <w:bCs/>
      <w:sz w:val="32"/>
      <w:szCs w:val="32"/>
    </w:rPr>
  </w:style>
  <w:style w:type="character" w:customStyle="1" w:styleId="39">
    <w:name w:val="正文文本 Char"/>
    <w:link w:val="8"/>
    <w:qFormat/>
    <w:uiPriority w:val="0"/>
    <w:rPr>
      <w:rFonts w:ascii="楷体_GB2312" w:hAnsi="Arial" w:eastAsia="楷体_GB2312"/>
      <w:kern w:val="2"/>
      <w:sz w:val="28"/>
      <w:szCs w:val="28"/>
    </w:rPr>
  </w:style>
  <w:style w:type="character" w:customStyle="1" w:styleId="40">
    <w:name w:val="列出段落 Char"/>
    <w:link w:val="41"/>
    <w:qFormat/>
    <w:locked/>
    <w:uiPriority w:val="34"/>
    <w:rPr>
      <w:rFonts w:ascii="Calibri" w:hAnsi="Calibri"/>
      <w:sz w:val="24"/>
      <w:szCs w:val="24"/>
      <w:lang w:eastAsia="en-US" w:bidi="en-US"/>
    </w:rPr>
  </w:style>
  <w:style w:type="paragraph" w:customStyle="1" w:styleId="41">
    <w:name w:val="列出段落11"/>
    <w:basedOn w:val="1"/>
    <w:link w:val="40"/>
    <w:qFormat/>
    <w:uiPriority w:val="34"/>
    <w:pPr>
      <w:adjustRightInd/>
      <w:snapToGrid/>
      <w:spacing w:after="0"/>
      <w:ind w:left="720"/>
      <w:contextualSpacing/>
    </w:pPr>
    <w:rPr>
      <w:rFonts w:ascii="Calibri" w:hAnsi="Calibri"/>
      <w:sz w:val="24"/>
      <w:szCs w:val="24"/>
      <w:lang w:eastAsia="en-US" w:bidi="en-US"/>
    </w:rPr>
  </w:style>
  <w:style w:type="paragraph" w:customStyle="1" w:styleId="42">
    <w:name w:val="Char1"/>
    <w:basedOn w:val="1"/>
    <w:qFormat/>
    <w:uiPriority w:val="0"/>
    <w:pPr>
      <w:widowControl w:val="0"/>
      <w:tabs>
        <w:tab w:val="left" w:pos="360"/>
      </w:tabs>
      <w:adjustRightInd/>
      <w:snapToGrid/>
      <w:spacing w:after="0"/>
      <w:ind w:firstLine="200" w:firstLineChars="200"/>
      <w:jc w:val="both"/>
    </w:pPr>
    <w:rPr>
      <w:rFonts w:ascii="Times New Roman" w:hAnsi="Times New Roman" w:eastAsia="宋体" w:cs="Times New Roman"/>
      <w:kern w:val="2"/>
      <w:sz w:val="28"/>
      <w:szCs w:val="30"/>
    </w:rPr>
  </w:style>
  <w:style w:type="character" w:customStyle="1" w:styleId="43">
    <w:name w:val="正文文本 Char1"/>
    <w:basedOn w:val="18"/>
    <w:semiHidden/>
    <w:uiPriority w:val="99"/>
    <w:rPr>
      <w:rFonts w:ascii="Tahoma" w:hAnsi="Tahoma"/>
    </w:rPr>
  </w:style>
  <w:style w:type="character" w:customStyle="1" w:styleId="44">
    <w:name w:val="批注框文本 Char"/>
    <w:basedOn w:val="18"/>
    <w:link w:val="11"/>
    <w:semiHidden/>
    <w:uiPriority w:val="99"/>
    <w:rPr>
      <w:rFonts w:ascii="Tahoma" w:hAnsi="Tahoma"/>
      <w:sz w:val="18"/>
      <w:szCs w:val="18"/>
    </w:rPr>
  </w:style>
  <w:style w:type="character" w:customStyle="1" w:styleId="45">
    <w:name w:val="正文文本缩进 Char"/>
    <w:basedOn w:val="18"/>
    <w:link w:val="9"/>
    <w:semiHidden/>
    <w:uiPriority w:val="99"/>
    <w:rPr>
      <w:rFonts w:ascii="Tahoma" w:hAnsi="Tahoma"/>
    </w:rPr>
  </w:style>
  <w:style w:type="character" w:customStyle="1" w:styleId="46">
    <w:name w:val="正文首行缩进 2 Char"/>
    <w:basedOn w:val="45"/>
    <w:link w:val="16"/>
    <w:semiHidden/>
    <w:qFormat/>
    <w:uiPriority w:val="99"/>
    <w:rPr>
      <w:rFonts w:ascii="Tahoma" w:hAnsi="Tahom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E3CA726-A129-4DE4-801A-365A2121250D}">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26</Pages>
  <Words>41</Words>
  <Characters>61</Characters>
  <Lines>89</Lines>
  <Paragraphs>25</Paragraphs>
  <TotalTime>22</TotalTime>
  <ScaleCrop>false</ScaleCrop>
  <LinksUpToDate>false</LinksUpToDate>
  <CharactersWithSpaces>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2026-10-12T08:23:00Z</dcterms:created>
  <dc:creator>Administrator</dc:creator>
  <cp:lastModifiedBy>审计处</cp:lastModifiedBy>
  <dcterms:modified xsi:type="dcterms:W3CDTF">2026-11-04T01:01:48Z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eyJoZGlkIjoiNDA2ZTNhZmZhOGM3N2I4M2NlMTM1ODI4MGYxNjNiOWQiLCJ1c2VySWQiOiI2NDMzMDE5MTYifQ==</vt:lpwstr>
  </property>
  <property fmtid="{D5CDD505-2E9C-101B-9397-08002B2CF9AE}" pid="3" name="KSOProductBuildVer">
    <vt:lpwstr>2052-12.1.0.29161</vt:lpwstr>
  </property>
  <property fmtid="{D5CDD505-2E9C-101B-9397-08002B2CF9AE}" pid="4" name="ICV">
    <vt:lpwstr>25312491105040D2B834BD14938244B8_13</vt:lpwstr>
  </property>
</Properties>
</file>