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left="0" w:leftChars="0" w:right="0" w:rightChars="0" w:firstLine="0" w:firstLineChars="0"/>
        <w:jc w:val="center"/>
        <w:rPr>
          <w:rFonts w:hint="eastAsia" w:ascii="微软雅黑" w:hAnsi="微软雅黑" w:cs="微软雅黑"/>
          <w:b/>
          <w:bCs/>
          <w:szCs w:val="21"/>
          <w:highlight w:val="none"/>
        </w:rPr>
      </w:pPr>
      <w:bookmarkStart w:id="0" w:name="_Toc22063"/>
      <w:bookmarkStart w:id="1" w:name="_Toc26148"/>
      <w:r>
        <w:rPr>
          <w:rFonts w:hint="eastAsia" w:ascii="微软雅黑" w:hAnsi="微软雅黑" w:cs="微软雅黑"/>
          <w:b/>
          <w:bCs/>
          <w:szCs w:val="21"/>
          <w:highlight w:val="none"/>
          <w:lang w:eastAsia="zh-CN"/>
        </w:rPr>
        <w:t>南京医科大学江宁校区校园安防系统维保项目招标公告</w:t>
      </w:r>
      <w:bookmarkEnd w:id="0"/>
      <w:bookmarkEnd w:id="1"/>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b w:val="0"/>
          <w:bCs w:val="0"/>
          <w:szCs w:val="21"/>
          <w:highlight w:val="none"/>
        </w:rPr>
      </w:pPr>
      <w:r>
        <w:rPr>
          <w:rFonts w:hint="eastAsia" w:ascii="微软雅黑" w:hAnsi="微软雅黑" w:cs="微软雅黑"/>
          <w:b w:val="0"/>
          <w:bCs w:val="0"/>
          <w:szCs w:val="21"/>
          <w:highlight w:val="none"/>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u w:val="single"/>
          <w:lang w:eastAsia="zh-CN"/>
        </w:rPr>
        <w:t>南京医科大学江宁校区校园安防系统维保</w:t>
      </w:r>
      <w:r>
        <w:rPr>
          <w:rFonts w:hint="eastAsia" w:ascii="微软雅黑" w:hAnsi="微软雅黑" w:cs="微软雅黑"/>
          <w:szCs w:val="21"/>
          <w:highlight w:val="none"/>
        </w:rPr>
        <w:t>招标项目的潜在投标供应商应在</w:t>
      </w:r>
      <w:r>
        <w:rPr>
          <w:rFonts w:hint="eastAsia" w:ascii="微软雅黑" w:hAnsi="微软雅黑" w:cs="微软雅黑"/>
          <w:szCs w:val="21"/>
          <w:highlight w:val="none"/>
          <w:lang w:bidi="ar"/>
        </w:rPr>
        <w:t>（</w:t>
      </w:r>
      <w:r>
        <w:rPr>
          <w:rFonts w:hint="eastAsia" w:ascii="微软雅黑" w:hAnsi="微软雅黑" w:cs="微软雅黑"/>
          <w:szCs w:val="21"/>
          <w:highlight w:val="none"/>
          <w:u w:val="single"/>
          <w:lang w:bidi="ar"/>
        </w:rPr>
        <w:t>南京市建邺区嘉陵江东街8号综合体B3栋一单元16层</w:t>
      </w:r>
      <w:r>
        <w:rPr>
          <w:rFonts w:hint="eastAsia" w:ascii="微软雅黑" w:hAnsi="微软雅黑" w:cs="微软雅黑"/>
          <w:szCs w:val="21"/>
          <w:highlight w:val="none"/>
          <w:lang w:bidi="ar"/>
        </w:rPr>
        <w:t>）</w:t>
      </w:r>
      <w:r>
        <w:rPr>
          <w:rFonts w:hint="eastAsia" w:ascii="微软雅黑" w:hAnsi="微软雅黑" w:cs="微软雅黑"/>
          <w:szCs w:val="21"/>
          <w:highlight w:val="none"/>
        </w:rPr>
        <w:t>获取采购文件，并于</w:t>
      </w:r>
      <w:r>
        <w:rPr>
          <w:rFonts w:hint="eastAsia" w:ascii="微软雅黑" w:hAnsi="微软雅黑" w:cs="微软雅黑"/>
          <w:szCs w:val="21"/>
          <w:highlight w:val="none"/>
          <w:lang w:eastAsia="zh-CN"/>
        </w:rPr>
        <w:t>2022年12月</w:t>
      </w:r>
      <w:r>
        <w:rPr>
          <w:rFonts w:hint="eastAsia" w:ascii="微软雅黑" w:hAnsi="微软雅黑" w:cs="微软雅黑"/>
          <w:szCs w:val="21"/>
          <w:highlight w:val="none"/>
          <w:lang w:val="en-US" w:eastAsia="zh-CN"/>
        </w:rPr>
        <w:t>21</w:t>
      </w:r>
      <w:r>
        <w:rPr>
          <w:rFonts w:hint="eastAsia" w:ascii="微软雅黑" w:hAnsi="微软雅黑" w:cs="微软雅黑"/>
          <w:szCs w:val="21"/>
          <w:highlight w:val="none"/>
          <w:lang w:eastAsia="zh-CN"/>
        </w:rPr>
        <w:t>日</w:t>
      </w:r>
      <w:r>
        <w:rPr>
          <w:rFonts w:hint="eastAsia" w:ascii="微软雅黑" w:hAnsi="微软雅黑" w:cs="微软雅黑"/>
          <w:bCs/>
          <w:szCs w:val="21"/>
          <w:highlight w:val="none"/>
        </w:rPr>
        <w:t>14点30分（北京时间）前递交投标文件</w:t>
      </w:r>
      <w:r>
        <w:rPr>
          <w:rFonts w:hint="eastAsia" w:ascii="微软雅黑" w:hAnsi="微软雅黑" w:cs="微软雅黑"/>
          <w:szCs w:val="21"/>
          <w:highlight w:val="none"/>
        </w:rPr>
        <w:t>。</w:t>
      </w:r>
    </w:p>
    <w:p>
      <w:pPr>
        <w:rPr>
          <w:rFonts w:hint="eastAsia" w:ascii="微软雅黑" w:hAnsi="微软雅黑" w:cs="微软雅黑"/>
          <w:b/>
          <w:bCs/>
          <w:highlight w:val="none"/>
        </w:rPr>
      </w:pPr>
      <w:bookmarkStart w:id="2" w:name="_Toc35393790"/>
      <w:bookmarkStart w:id="3" w:name="_Toc28359079"/>
      <w:bookmarkStart w:id="4" w:name="_Toc35393621"/>
      <w:bookmarkStart w:id="5" w:name="_Toc5452"/>
      <w:bookmarkStart w:id="6" w:name="_Toc28359002"/>
      <w:bookmarkStart w:id="7" w:name="_Hlk24379207"/>
      <w:r>
        <w:rPr>
          <w:rFonts w:hint="eastAsia" w:ascii="微软雅黑" w:hAnsi="微软雅黑" w:cs="微软雅黑"/>
          <w:b/>
          <w:bCs/>
          <w:highlight w:val="none"/>
        </w:rPr>
        <w:t>一、项目基本情况</w:t>
      </w:r>
      <w:bookmarkEnd w:id="2"/>
      <w:bookmarkEnd w:id="3"/>
      <w:bookmarkEnd w:id="4"/>
      <w:bookmarkEnd w:id="5"/>
      <w:bookmarkEnd w:id="6"/>
      <w:bookmarkStart w:id="48" w:name="_GoBack"/>
      <w:bookmarkEnd w:id="48"/>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项目编号：JSHC-</w:t>
      </w:r>
      <w:r>
        <w:rPr>
          <w:rFonts w:hint="eastAsia" w:ascii="微软雅黑" w:hAnsi="微软雅黑" w:cs="微软雅黑"/>
          <w:szCs w:val="21"/>
          <w:highlight w:val="none"/>
          <w:lang w:eastAsia="zh-CN"/>
        </w:rPr>
        <w:t>2022111096B2</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项目名称：</w:t>
      </w:r>
      <w:bookmarkEnd w:id="7"/>
      <w:r>
        <w:rPr>
          <w:rFonts w:hint="eastAsia" w:ascii="微软雅黑" w:hAnsi="微软雅黑" w:cs="微软雅黑"/>
          <w:szCs w:val="21"/>
          <w:highlight w:val="none"/>
          <w:lang w:eastAsia="zh-CN"/>
        </w:rPr>
        <w:t>南京医科大学江宁校区校园安防系统维保</w:t>
      </w:r>
    </w:p>
    <w:p>
      <w:pPr>
        <w:spacing w:line="420" w:lineRule="exact"/>
        <w:ind w:firstLine="420" w:firstLineChars="200"/>
        <w:rPr>
          <w:rFonts w:hint="eastAsia" w:ascii="微软雅黑" w:hAnsi="微软雅黑" w:eastAsia="微软雅黑" w:cs="微软雅黑"/>
          <w:szCs w:val="21"/>
          <w:highlight w:val="none"/>
          <w:lang w:val="en-US" w:eastAsia="zh-CN"/>
        </w:rPr>
      </w:pPr>
      <w:r>
        <w:rPr>
          <w:rFonts w:hint="eastAsia" w:ascii="微软雅黑" w:hAnsi="微软雅黑" w:cs="微软雅黑"/>
          <w:szCs w:val="21"/>
          <w:highlight w:val="none"/>
        </w:rPr>
        <w:t>预算金额：</w:t>
      </w:r>
      <w:r>
        <w:rPr>
          <w:rFonts w:hint="eastAsia" w:ascii="微软雅黑" w:hAnsi="微软雅黑" w:cs="微软雅黑"/>
          <w:szCs w:val="21"/>
          <w:highlight w:val="none"/>
          <w:lang w:eastAsia="zh-CN"/>
        </w:rPr>
        <w:t>人民币贰拾伍万元整（￥25万元）</w:t>
      </w:r>
      <w:r>
        <w:rPr>
          <w:rFonts w:hint="eastAsia"/>
          <w:highlight w:val="none"/>
          <w:lang w:val="en-US" w:eastAsia="zh-CN"/>
        </w:rPr>
        <w:t>（一年）</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最高限价：</w:t>
      </w:r>
      <w:r>
        <w:rPr>
          <w:rFonts w:hint="eastAsia" w:ascii="微软雅黑" w:hAnsi="微软雅黑" w:cs="微软雅黑"/>
          <w:szCs w:val="21"/>
          <w:highlight w:val="none"/>
          <w:lang w:eastAsia="zh-CN"/>
        </w:rPr>
        <w:t>人民币贰拾伍万元整（￥25万元）</w:t>
      </w:r>
      <w:r>
        <w:rPr>
          <w:rFonts w:hint="eastAsia"/>
          <w:highlight w:val="none"/>
          <w:lang w:val="en-US" w:eastAsia="zh-CN"/>
        </w:rPr>
        <w:t>（一年），维保人工服务费限价，不含维修材料备品备件价格。</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 xml:space="preserve">采购需求： </w:t>
      </w:r>
      <w:r>
        <w:rPr>
          <w:rFonts w:hint="eastAsia" w:ascii="微软雅黑" w:hAnsi="微软雅黑" w:cs="微软雅黑"/>
          <w:szCs w:val="21"/>
          <w:highlight w:val="none"/>
          <w:lang w:eastAsia="zh-CN"/>
        </w:rPr>
        <w:t>南京医科大学江宁校区校园安防系统维保，所有超过保修期的监控系统、红外线报警系统、车牌识别系统、人脸识别系统、校门门禁系统等，详细采购文件。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合同履行期限：2023年1月1日至2025年12月31日，共3年，合同一年一签，经采购人考核合格后方可续签下一年合同，考核不合格，终止合作，不再续签合同。</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本项目（</w:t>
      </w:r>
      <w:r>
        <w:rPr>
          <w:rFonts w:hint="eastAsia" w:ascii="微软雅黑" w:hAnsi="微软雅黑" w:cs="微软雅黑"/>
          <w:i/>
          <w:szCs w:val="21"/>
          <w:highlight w:val="none"/>
        </w:rPr>
        <w:t>是/否</w:t>
      </w:r>
      <w:r>
        <w:rPr>
          <w:rFonts w:hint="eastAsia" w:ascii="微软雅黑" w:hAnsi="微软雅黑" w:cs="微软雅黑"/>
          <w:szCs w:val="21"/>
          <w:highlight w:val="none"/>
        </w:rPr>
        <w:t>）接受联合体：</w:t>
      </w:r>
      <w:r>
        <w:rPr>
          <w:rFonts w:hint="eastAsia" w:ascii="微软雅黑" w:hAnsi="微软雅黑" w:cs="微软雅黑"/>
          <w:b/>
          <w:bCs/>
          <w:szCs w:val="21"/>
          <w:highlight w:val="none"/>
        </w:rPr>
        <w:t>否</w:t>
      </w:r>
    </w:p>
    <w:p>
      <w:pPr>
        <w:rPr>
          <w:rFonts w:hint="eastAsia" w:ascii="微软雅黑" w:hAnsi="微软雅黑" w:cs="微软雅黑"/>
          <w:b/>
          <w:bCs/>
          <w:highlight w:val="none"/>
        </w:rPr>
      </w:pPr>
      <w:bookmarkStart w:id="8" w:name="_Toc35393622"/>
      <w:bookmarkStart w:id="9" w:name="_Toc28359080"/>
      <w:bookmarkStart w:id="10" w:name="_Toc35393791"/>
      <w:bookmarkStart w:id="11" w:name="_Toc28359003"/>
      <w:bookmarkStart w:id="12" w:name="_Toc18689"/>
      <w:r>
        <w:rPr>
          <w:rFonts w:hint="eastAsia" w:ascii="微软雅黑" w:hAnsi="微软雅黑" w:cs="微软雅黑"/>
          <w:b/>
          <w:bCs/>
          <w:highlight w:val="none"/>
        </w:rPr>
        <w:t>二、申请人的资格要求：</w:t>
      </w:r>
      <w:bookmarkEnd w:id="8"/>
      <w:bookmarkEnd w:id="9"/>
      <w:bookmarkEnd w:id="10"/>
      <w:bookmarkEnd w:id="11"/>
      <w:bookmarkEnd w:id="12"/>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1.满足《中华人民共和国政府采购法》第二十二条规定：</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1.2具有良好的商业信誉和健全的财务会计制度（提供2021年11月至投标截止时间前任一月份的资产负债表和利润表，</w:t>
      </w:r>
      <w:r>
        <w:rPr>
          <w:rFonts w:hint="eastAsia" w:ascii="微软雅黑" w:hAnsi="微软雅黑" w:cs="微软雅黑"/>
          <w:b/>
          <w:bCs/>
          <w:szCs w:val="21"/>
          <w:highlight w:val="none"/>
        </w:rPr>
        <w:t>或</w:t>
      </w:r>
      <w:r>
        <w:rPr>
          <w:rFonts w:hint="eastAsia" w:ascii="微软雅黑" w:hAnsi="微软雅黑" w:cs="微软雅黑"/>
          <w:szCs w:val="21"/>
          <w:highlight w:val="none"/>
        </w:rPr>
        <w:t>2021年度审计报告，</w:t>
      </w:r>
      <w:r>
        <w:rPr>
          <w:rFonts w:hint="eastAsia" w:ascii="微软雅黑" w:hAnsi="微软雅黑" w:cs="微软雅黑"/>
          <w:b/>
          <w:bCs/>
          <w:szCs w:val="21"/>
          <w:highlight w:val="none"/>
        </w:rPr>
        <w:t>或</w:t>
      </w:r>
      <w:r>
        <w:rPr>
          <w:rFonts w:hint="eastAsia" w:ascii="微软雅黑" w:hAnsi="微软雅黑" w:cs="微软雅黑"/>
          <w:szCs w:val="21"/>
          <w:highlight w:val="none"/>
        </w:rPr>
        <w:t>银行出具的资信证明，</w:t>
      </w:r>
      <w:r>
        <w:rPr>
          <w:rFonts w:hint="eastAsia" w:ascii="微软雅黑" w:hAnsi="微软雅黑" w:cs="微软雅黑"/>
          <w:b/>
          <w:bCs/>
          <w:szCs w:val="21"/>
          <w:highlight w:val="none"/>
        </w:rPr>
        <w:t>或</w:t>
      </w:r>
      <w:r>
        <w:rPr>
          <w:rFonts w:hint="eastAsia" w:ascii="微软雅黑" w:hAnsi="微软雅黑" w:cs="微软雅黑"/>
          <w:szCs w:val="21"/>
          <w:highlight w:val="none"/>
        </w:rPr>
        <w:t>财政部门认可的专业担保机构出具的投标担保函）；</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（法人或者其他组织成立未满一年的可以不提供）</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1.4有依法缴纳税收</w:t>
      </w:r>
      <w:r>
        <w:rPr>
          <w:rFonts w:hint="eastAsia" w:ascii="微软雅黑" w:hAnsi="微软雅黑" w:cs="微软雅黑"/>
          <w:b/>
          <w:bCs/>
          <w:szCs w:val="21"/>
          <w:highlight w:val="none"/>
        </w:rPr>
        <w:t>和</w:t>
      </w:r>
      <w:r>
        <w:rPr>
          <w:rFonts w:hint="eastAsia" w:ascii="微软雅黑" w:hAnsi="微软雅黑" w:cs="微软雅黑"/>
          <w:szCs w:val="21"/>
          <w:highlight w:val="none"/>
        </w:rPr>
        <w:t>社会保障资金的良好记录（提供2021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highlight w:val="none"/>
        </w:rPr>
      </w:pPr>
      <w:bookmarkStart w:id="13" w:name="_Toc28359004"/>
      <w:bookmarkStart w:id="14" w:name="_Toc28359081"/>
      <w:r>
        <w:rPr>
          <w:rFonts w:ascii="微软雅黑" w:hAnsi="微软雅黑" w:cs="微软雅黑"/>
          <w:szCs w:val="21"/>
          <w:highlight w:val="none"/>
        </w:rPr>
        <w:t>2</w:t>
      </w:r>
      <w:r>
        <w:rPr>
          <w:rFonts w:hint="eastAsia" w:ascii="微软雅黑" w:hAnsi="微软雅黑" w:cs="微软雅黑"/>
          <w:szCs w:val="21"/>
          <w:highlight w:val="none"/>
        </w:rPr>
        <w:t>.是否专门面向中小企业：</w:t>
      </w:r>
      <w:r>
        <w:rPr>
          <w:rFonts w:hint="eastAsia" w:ascii="微软雅黑" w:hAnsi="微软雅黑" w:cs="微软雅黑"/>
          <w:b/>
          <w:bCs/>
          <w:szCs w:val="21"/>
          <w:highlight w:val="none"/>
        </w:rPr>
        <w:t>否</w:t>
      </w:r>
    </w:p>
    <w:p>
      <w:pPr>
        <w:spacing w:line="420" w:lineRule="exact"/>
        <w:ind w:firstLine="420" w:firstLineChars="200"/>
        <w:rPr>
          <w:rFonts w:hint="eastAsia"/>
          <w:highlight w:val="none"/>
        </w:rPr>
      </w:pPr>
      <w:r>
        <w:rPr>
          <w:rFonts w:ascii="微软雅黑" w:hAnsi="微软雅黑" w:cs="微软雅黑"/>
          <w:szCs w:val="21"/>
          <w:highlight w:val="none"/>
        </w:rPr>
        <w:t>3.</w:t>
      </w:r>
      <w:r>
        <w:rPr>
          <w:rFonts w:hint="eastAsia" w:ascii="微软雅黑" w:hAnsi="微软雅黑" w:cs="微软雅黑"/>
          <w:szCs w:val="21"/>
          <w:highlight w:val="none"/>
        </w:rPr>
        <w:t>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4.本项目的特定资格要求：</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lang w:val="en-US" w:eastAsia="zh-CN"/>
        </w:rPr>
        <w:t>4.1</w:t>
      </w:r>
      <w:r>
        <w:rPr>
          <w:rFonts w:hint="eastAsia" w:ascii="微软雅黑" w:hAnsi="微软雅黑" w:cs="微软雅黑"/>
          <w:szCs w:val="21"/>
          <w:highlight w:val="none"/>
        </w:rPr>
        <w:t>投标人须具有电子与智能化工程专业承包贰级及以上资质(提供复印件,原件备查)；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lang w:val="en-US" w:eastAsia="zh-CN"/>
        </w:rPr>
        <w:t>4.2</w:t>
      </w:r>
      <w:r>
        <w:rPr>
          <w:rFonts w:hint="eastAsia" w:ascii="微软雅黑" w:hAnsi="微软雅黑" w:cs="微软雅黑"/>
          <w:szCs w:val="21"/>
          <w:highlight w:val="none"/>
        </w:rPr>
        <w:t>投标人拟派驻的项目经理必须具有：注册一级建造师证书（机电安装专业）且具有有效的安全生产考核证（B类证）(提供复印件,原件备查)；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lang w:val="en-US" w:eastAsia="zh-CN"/>
        </w:rPr>
        <w:t>4.3</w:t>
      </w:r>
      <w:r>
        <w:rPr>
          <w:rFonts w:hint="eastAsia" w:ascii="微软雅黑" w:hAnsi="微软雅黑" w:cs="微软雅黑"/>
          <w:szCs w:val="21"/>
          <w:highlight w:val="none"/>
        </w:rPr>
        <w:t>投标人须具备安全生产条件，并取得安全生产许可证。</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5.本项目不接受联合体投标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6.拒绝下述供应商参加本次采购活动: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6.1为采购项目提供整体设计、规范编制或者项目管理、监理、检测等服务的；</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6.2供应商单位负责人为同一人或者存在直接控股、管理关系的不同供应商，不得参加同一合同项下的采购活动；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6.3被“信用中国”网站(www.creditchina.gov.cn)或中国政府采购网(www.ccgp.gov.cn)）列入失信被执行人、重大税收违法案件当事人、政府采购严重违法失信行为记录名单的。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highlight w:val="none"/>
        </w:rPr>
      </w:pPr>
      <w:bookmarkStart w:id="15" w:name="_Toc35393792"/>
      <w:bookmarkStart w:id="16" w:name="_Toc15914"/>
      <w:bookmarkStart w:id="17" w:name="_Toc35393623"/>
      <w:r>
        <w:rPr>
          <w:rFonts w:hint="eastAsia" w:ascii="微软雅黑" w:hAnsi="微软雅黑" w:cs="微软雅黑"/>
          <w:b/>
          <w:bCs/>
          <w:highlight w:val="none"/>
        </w:rPr>
        <w:t>三、获取采购文件</w:t>
      </w:r>
      <w:bookmarkEnd w:id="13"/>
      <w:bookmarkEnd w:id="14"/>
      <w:bookmarkEnd w:id="15"/>
      <w:bookmarkEnd w:id="16"/>
      <w:bookmarkEnd w:id="17"/>
    </w:p>
    <w:p>
      <w:pPr>
        <w:spacing w:line="420" w:lineRule="exact"/>
        <w:ind w:firstLine="540"/>
        <w:rPr>
          <w:rFonts w:hint="eastAsia" w:ascii="微软雅黑" w:hAnsi="微软雅黑" w:cs="微软雅黑"/>
          <w:szCs w:val="21"/>
          <w:highlight w:val="none"/>
        </w:rPr>
      </w:pPr>
      <w:bookmarkStart w:id="18" w:name="_Toc28359005"/>
      <w:bookmarkStart w:id="19" w:name="_Toc35393624"/>
      <w:bookmarkStart w:id="20" w:name="_Toc35393793"/>
      <w:bookmarkStart w:id="21" w:name="_Toc28359082"/>
      <w:r>
        <w:rPr>
          <w:rFonts w:hint="eastAsia" w:ascii="微软雅黑" w:hAnsi="微软雅黑" w:cs="微软雅黑"/>
          <w:szCs w:val="21"/>
          <w:highlight w:val="none"/>
        </w:rPr>
        <w:t>时间：</w:t>
      </w:r>
      <w:r>
        <w:rPr>
          <w:rFonts w:hint="eastAsia" w:ascii="微软雅黑" w:hAnsi="微软雅黑" w:cs="微软雅黑"/>
          <w:szCs w:val="21"/>
          <w:highlight w:val="none"/>
          <w:u w:val="single"/>
        </w:rPr>
        <w:t xml:space="preserve"> 2022年</w:t>
      </w:r>
      <w:r>
        <w:rPr>
          <w:rFonts w:hint="eastAsia" w:ascii="微软雅黑" w:hAnsi="微软雅黑" w:cs="微软雅黑"/>
          <w:szCs w:val="21"/>
          <w:highlight w:val="none"/>
          <w:u w:val="single"/>
          <w:lang w:val="en-US" w:eastAsia="zh-CN"/>
        </w:rPr>
        <w:t>11</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30</w:t>
      </w:r>
      <w:r>
        <w:rPr>
          <w:rFonts w:hint="eastAsia" w:ascii="微软雅黑" w:hAnsi="微软雅黑" w:cs="微软雅黑"/>
          <w:szCs w:val="21"/>
          <w:highlight w:val="none"/>
          <w:u w:val="single"/>
        </w:rPr>
        <w:t>日</w:t>
      </w:r>
      <w:r>
        <w:rPr>
          <w:rFonts w:hint="eastAsia" w:ascii="微软雅黑" w:hAnsi="微软雅黑" w:cs="微软雅黑"/>
          <w:szCs w:val="21"/>
          <w:highlight w:val="none"/>
        </w:rPr>
        <w:t>至</w:t>
      </w:r>
      <w:r>
        <w:rPr>
          <w:rFonts w:hint="eastAsia" w:ascii="微软雅黑" w:hAnsi="微软雅黑" w:cs="微软雅黑"/>
          <w:szCs w:val="21"/>
          <w:highlight w:val="none"/>
          <w:u w:val="single"/>
        </w:rPr>
        <w:t xml:space="preserve"> 2022年</w:t>
      </w:r>
      <w:r>
        <w:rPr>
          <w:rFonts w:hint="eastAsia" w:ascii="微软雅黑" w:hAnsi="微软雅黑" w:cs="微软雅黑"/>
          <w:szCs w:val="21"/>
          <w:highlight w:val="none"/>
          <w:u w:val="single"/>
          <w:lang w:val="en-US" w:eastAsia="zh-CN"/>
        </w:rPr>
        <w:t>12</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06</w:t>
      </w:r>
      <w:r>
        <w:rPr>
          <w:rFonts w:hint="eastAsia" w:ascii="微软雅黑" w:hAnsi="微软雅黑" w:cs="微软雅黑"/>
          <w:szCs w:val="21"/>
          <w:highlight w:val="none"/>
          <w:u w:val="single"/>
        </w:rPr>
        <w:t>日</w:t>
      </w:r>
      <w:r>
        <w:rPr>
          <w:rFonts w:hint="eastAsia" w:ascii="微软雅黑" w:hAnsi="微软雅黑" w:cs="微软雅黑"/>
          <w:szCs w:val="21"/>
          <w:highlight w:val="none"/>
        </w:rPr>
        <w:t>，每天上午</w:t>
      </w:r>
      <w:r>
        <w:rPr>
          <w:rFonts w:hint="eastAsia" w:ascii="微软雅黑" w:hAnsi="微软雅黑" w:cs="微软雅黑"/>
          <w:szCs w:val="21"/>
          <w:highlight w:val="none"/>
          <w:u w:val="single"/>
        </w:rPr>
        <w:t>09:00</w:t>
      </w:r>
      <w:r>
        <w:rPr>
          <w:rFonts w:hint="eastAsia" w:ascii="微软雅黑" w:hAnsi="微软雅黑" w:cs="微软雅黑"/>
          <w:szCs w:val="21"/>
          <w:highlight w:val="none"/>
        </w:rPr>
        <w:t>至</w:t>
      </w:r>
      <w:r>
        <w:rPr>
          <w:rFonts w:hint="eastAsia" w:ascii="微软雅黑" w:hAnsi="微软雅黑" w:cs="微软雅黑"/>
          <w:szCs w:val="21"/>
          <w:highlight w:val="none"/>
          <w:u w:val="single"/>
        </w:rPr>
        <w:t>11:30</w:t>
      </w:r>
      <w:r>
        <w:rPr>
          <w:rFonts w:hint="eastAsia" w:ascii="微软雅黑" w:hAnsi="微软雅黑" w:cs="微软雅黑"/>
          <w:szCs w:val="21"/>
          <w:highlight w:val="none"/>
        </w:rPr>
        <w:t>，下午</w:t>
      </w:r>
      <w:r>
        <w:rPr>
          <w:rFonts w:hint="eastAsia" w:ascii="微软雅黑" w:hAnsi="微软雅黑" w:cs="微软雅黑"/>
          <w:szCs w:val="21"/>
          <w:highlight w:val="none"/>
          <w:u w:val="single"/>
        </w:rPr>
        <w:t>13:30</w:t>
      </w:r>
      <w:r>
        <w:rPr>
          <w:rFonts w:hint="eastAsia" w:ascii="微软雅黑" w:hAnsi="微软雅黑" w:cs="微软雅黑"/>
          <w:szCs w:val="21"/>
          <w:highlight w:val="none"/>
        </w:rPr>
        <w:t>至</w:t>
      </w:r>
      <w:r>
        <w:rPr>
          <w:rFonts w:hint="eastAsia" w:ascii="微软雅黑" w:hAnsi="微软雅黑" w:cs="微软雅黑"/>
          <w:szCs w:val="21"/>
          <w:highlight w:val="none"/>
          <w:u w:val="single"/>
        </w:rPr>
        <w:t>17:00</w:t>
      </w:r>
      <w:r>
        <w:rPr>
          <w:rFonts w:hint="eastAsia" w:ascii="微软雅黑" w:hAnsi="微软雅黑" w:cs="微软雅黑"/>
          <w:szCs w:val="21"/>
          <w:highlight w:val="none"/>
        </w:rPr>
        <w:t>（北京时间，法定节假日除外）</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地点：受疫情影响，本项目仅接受通过邮箱获取采购文件。</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方式：受疫情影响，本项目仅接受通过邮箱获取采购文件。</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采购文件售价：¥500（采购文件售后一概不退）</w:t>
      </w:r>
    </w:p>
    <w:p>
      <w:pPr>
        <w:spacing w:line="420" w:lineRule="exact"/>
        <w:ind w:firstLine="540"/>
        <w:rPr>
          <w:rFonts w:hint="eastAsia" w:ascii="微软雅黑" w:hAnsi="微软雅黑" w:cs="微软雅黑"/>
          <w:b/>
          <w:bCs/>
          <w:szCs w:val="21"/>
          <w:highlight w:val="none"/>
        </w:rPr>
      </w:pPr>
      <w:r>
        <w:rPr>
          <w:rFonts w:hint="eastAsia" w:ascii="微软雅黑" w:hAnsi="微软雅黑" w:cs="微软雅黑"/>
          <w:szCs w:val="21"/>
          <w:highlight w:val="none"/>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highlight w:val="none"/>
        </w:rPr>
        <w:t>（转账时请备注公司名称+1096</w:t>
      </w:r>
      <w:r>
        <w:rPr>
          <w:rFonts w:hint="eastAsia" w:ascii="微软雅黑" w:hAnsi="微软雅黑" w:cs="微软雅黑"/>
          <w:b/>
          <w:bCs/>
          <w:highlight w:val="none"/>
          <w:lang w:val="en-US" w:eastAsia="zh-CN"/>
        </w:rPr>
        <w:t>B2</w:t>
      </w:r>
      <w:r>
        <w:rPr>
          <w:rFonts w:hint="eastAsia" w:ascii="微软雅黑" w:hAnsi="微软雅黑" w:cs="微软雅黑"/>
          <w:b/>
          <w:bCs/>
          <w:highlight w:val="none"/>
        </w:rPr>
        <w:t>）</w:t>
      </w:r>
      <w:r>
        <w:rPr>
          <w:rFonts w:hint="eastAsia" w:ascii="微软雅黑" w:hAnsi="微软雅黑" w:cs="微软雅黑"/>
          <w:b/>
          <w:bCs/>
          <w:szCs w:val="21"/>
          <w:highlight w:val="none"/>
        </w:rPr>
        <w:t>。</w:t>
      </w:r>
    </w:p>
    <w:p>
      <w:pPr>
        <w:spacing w:line="420" w:lineRule="exact"/>
        <w:ind w:firstLine="540"/>
        <w:rPr>
          <w:rFonts w:hint="eastAsia" w:ascii="微软雅黑" w:hAnsi="微软雅黑" w:cs="微软雅黑"/>
          <w:szCs w:val="21"/>
          <w:highlight w:val="none"/>
        </w:rPr>
      </w:pPr>
      <w:r>
        <w:rPr>
          <w:rFonts w:hint="eastAsia" w:ascii="微软雅黑" w:hAnsi="微软雅黑" w:cs="微软雅黑"/>
          <w:b/>
          <w:bCs/>
          <w:szCs w:val="21"/>
          <w:highlight w:val="none"/>
        </w:rPr>
        <w:t xml:space="preserve">获取采购文件电话：025-83609978 </w:t>
      </w:r>
      <w:r>
        <w:rPr>
          <w:rFonts w:hint="eastAsia" w:ascii="微软雅黑" w:hAnsi="微软雅黑" w:cs="微软雅黑"/>
          <w:b/>
          <w:bCs/>
          <w:szCs w:val="21"/>
          <w:highlight w:val="none"/>
          <w:lang w:val="en-US" w:eastAsia="zh-CN"/>
        </w:rPr>
        <w:t xml:space="preserve">    </w:t>
      </w:r>
      <w:r>
        <w:rPr>
          <w:rFonts w:hint="eastAsia" w:ascii="微软雅黑" w:hAnsi="微软雅黑" w:cs="微软雅黑"/>
          <w:b/>
          <w:bCs/>
          <w:szCs w:val="21"/>
          <w:highlight w:val="none"/>
        </w:rPr>
        <w:t xml:space="preserve">   邮箱：jshc9999@163.com</w:t>
      </w:r>
      <w:r>
        <w:rPr>
          <w:rFonts w:hint="eastAsia" w:ascii="微软雅黑" w:hAnsi="微软雅黑" w:cs="微软雅黑"/>
          <w:szCs w:val="21"/>
          <w:highlight w:val="none"/>
        </w:rPr>
        <w:t xml:space="preserve"> </w:t>
      </w:r>
      <w:bookmarkStart w:id="22" w:name="_Toc1219"/>
    </w:p>
    <w:p>
      <w:pPr>
        <w:pStyle w:val="4"/>
        <w:rPr>
          <w:rFonts w:hint="eastAsia"/>
          <w:highlight w:val="none"/>
        </w:rPr>
      </w:pPr>
    </w:p>
    <w:p>
      <w:pPr>
        <w:pStyle w:val="4"/>
        <w:ind w:left="0" w:leftChars="0"/>
        <w:rPr>
          <w:rFonts w:hint="eastAsia"/>
          <w:highlight w:val="none"/>
        </w:rPr>
      </w:pPr>
      <w:r>
        <w:rPr>
          <w:rFonts w:hint="eastAsia"/>
          <w:highlight w:val="none"/>
        </w:rPr>
        <w:t xml:space="preserve">    </w:t>
      </w:r>
      <w:r>
        <w:rPr>
          <w:rFonts w:hint="eastAsia"/>
          <w:highlight w:val="none"/>
        </w:rPr>
        <w:drawing>
          <wp:inline distT="0" distB="0" distL="114300" distR="114300">
            <wp:extent cx="1259840" cy="1962150"/>
            <wp:effectExtent l="0" t="0" r="16510" b="0"/>
            <wp:docPr id="1" name="图片 1"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付款码"/>
                    <pic:cNvPicPr>
                      <a:picLocks noChangeAspect="1"/>
                    </pic:cNvPicPr>
                  </pic:nvPicPr>
                  <pic:blipFill>
                    <a:blip r:embed="rId4"/>
                    <a:stretch>
                      <a:fillRect/>
                    </a:stretch>
                  </pic:blipFill>
                  <pic:spPr>
                    <a:xfrm>
                      <a:off x="0" y="0"/>
                      <a:ext cx="1259840" cy="1962150"/>
                    </a:xfrm>
                    <a:prstGeom prst="rect">
                      <a:avLst/>
                    </a:prstGeom>
                    <a:noFill/>
                    <a:ln>
                      <a:noFill/>
                    </a:ln>
                  </pic:spPr>
                </pic:pic>
              </a:graphicData>
            </a:graphic>
          </wp:inline>
        </w:drawing>
      </w:r>
    </w:p>
    <w:p>
      <w:pPr>
        <w:rPr>
          <w:rFonts w:hint="eastAsia" w:ascii="微软雅黑" w:hAnsi="微软雅黑" w:cs="微软雅黑"/>
          <w:b/>
          <w:bCs/>
          <w:highlight w:val="none"/>
        </w:rPr>
      </w:pPr>
      <w:r>
        <w:rPr>
          <w:rFonts w:hint="eastAsia" w:ascii="微软雅黑" w:hAnsi="微软雅黑" w:cs="微软雅黑"/>
          <w:b/>
          <w:bCs/>
          <w:highlight w:val="none"/>
        </w:rPr>
        <w:t>四、</w:t>
      </w:r>
      <w:bookmarkEnd w:id="18"/>
      <w:bookmarkEnd w:id="19"/>
      <w:bookmarkEnd w:id="20"/>
      <w:bookmarkEnd w:id="21"/>
      <w:bookmarkEnd w:id="22"/>
      <w:r>
        <w:rPr>
          <w:rFonts w:hint="eastAsia" w:ascii="微软雅黑" w:hAnsi="微软雅黑" w:cs="微软雅黑"/>
          <w:b/>
          <w:bCs/>
          <w:highlight w:val="none"/>
        </w:rPr>
        <w:t>提交投标文件截止时间、开标时间和地点</w:t>
      </w:r>
    </w:p>
    <w:p>
      <w:pPr>
        <w:spacing w:line="420" w:lineRule="exact"/>
        <w:ind w:firstLine="420" w:firstLineChars="200"/>
        <w:rPr>
          <w:rFonts w:hint="eastAsia" w:ascii="微软雅黑" w:hAnsi="微软雅黑" w:cs="微软雅黑"/>
          <w:bCs/>
          <w:szCs w:val="21"/>
          <w:highlight w:val="none"/>
        </w:rPr>
      </w:pPr>
      <w:r>
        <w:rPr>
          <w:rFonts w:hint="eastAsia" w:ascii="微软雅黑" w:hAnsi="微软雅黑" w:cs="微软雅黑"/>
          <w:bCs/>
          <w:szCs w:val="21"/>
          <w:highlight w:val="none"/>
        </w:rPr>
        <w:t>截止时间：</w:t>
      </w:r>
      <w:r>
        <w:rPr>
          <w:rFonts w:hint="eastAsia" w:ascii="微软雅黑" w:hAnsi="微软雅黑" w:cs="微软雅黑"/>
          <w:szCs w:val="21"/>
          <w:highlight w:val="none"/>
          <w:lang w:eastAsia="zh-CN"/>
        </w:rPr>
        <w:t>2022年12月</w:t>
      </w:r>
      <w:r>
        <w:rPr>
          <w:rFonts w:hint="eastAsia" w:ascii="微软雅黑" w:hAnsi="微软雅黑" w:cs="微软雅黑"/>
          <w:szCs w:val="21"/>
          <w:highlight w:val="none"/>
          <w:lang w:val="en-US" w:eastAsia="zh-CN"/>
        </w:rPr>
        <w:t>21</w:t>
      </w:r>
      <w:r>
        <w:rPr>
          <w:rFonts w:hint="eastAsia" w:ascii="微软雅黑" w:hAnsi="微软雅黑" w:cs="微软雅黑"/>
          <w:szCs w:val="21"/>
          <w:highlight w:val="none"/>
          <w:lang w:eastAsia="zh-CN"/>
        </w:rPr>
        <w:t>日</w:t>
      </w:r>
      <w:r>
        <w:rPr>
          <w:rFonts w:hint="eastAsia" w:ascii="微软雅黑" w:hAnsi="微软雅黑" w:cs="微软雅黑"/>
          <w:bCs/>
          <w:szCs w:val="21"/>
          <w:highlight w:val="none"/>
        </w:rPr>
        <w:t>14点30分（北京时间）</w:t>
      </w:r>
    </w:p>
    <w:p>
      <w:pPr>
        <w:spacing w:line="420" w:lineRule="exact"/>
        <w:ind w:firstLine="420" w:firstLineChars="200"/>
        <w:rPr>
          <w:rFonts w:hint="eastAsia" w:ascii="微软雅黑" w:hAnsi="微软雅黑" w:cs="微软雅黑"/>
          <w:bCs/>
          <w:szCs w:val="21"/>
          <w:highlight w:val="none"/>
        </w:rPr>
      </w:pPr>
      <w:r>
        <w:rPr>
          <w:rFonts w:hint="eastAsia" w:ascii="微软雅黑" w:hAnsi="微软雅黑" w:cs="微软雅黑"/>
          <w:bCs/>
          <w:szCs w:val="21"/>
          <w:highlight w:val="none"/>
        </w:rPr>
        <w:t>开标时间：</w:t>
      </w:r>
      <w:r>
        <w:rPr>
          <w:rFonts w:hint="eastAsia" w:ascii="微软雅黑" w:hAnsi="微软雅黑" w:cs="微软雅黑"/>
          <w:szCs w:val="21"/>
          <w:highlight w:val="none"/>
          <w:lang w:eastAsia="zh-CN"/>
        </w:rPr>
        <w:t>2022年12月</w:t>
      </w:r>
      <w:r>
        <w:rPr>
          <w:rFonts w:hint="eastAsia" w:ascii="微软雅黑" w:hAnsi="微软雅黑" w:cs="微软雅黑"/>
          <w:szCs w:val="21"/>
          <w:highlight w:val="none"/>
          <w:lang w:val="en-US" w:eastAsia="zh-CN"/>
        </w:rPr>
        <w:t>21</w:t>
      </w:r>
      <w:r>
        <w:rPr>
          <w:rFonts w:hint="eastAsia" w:ascii="微软雅黑" w:hAnsi="微软雅黑" w:cs="微软雅黑"/>
          <w:szCs w:val="21"/>
          <w:highlight w:val="none"/>
          <w:lang w:eastAsia="zh-CN"/>
        </w:rPr>
        <w:t>日</w:t>
      </w:r>
      <w:r>
        <w:rPr>
          <w:rFonts w:hint="eastAsia" w:ascii="微软雅黑" w:hAnsi="微软雅黑" w:cs="微软雅黑"/>
          <w:bCs/>
          <w:szCs w:val="21"/>
          <w:highlight w:val="none"/>
        </w:rPr>
        <w:t>14点30分后（北京时间）</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地点：南京市建邺区嘉陵江东街8号综合体B3栋一单元16层开标大厅</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highlight w:val="none"/>
        </w:rPr>
      </w:pPr>
      <w:bookmarkStart w:id="23" w:name="_Toc35393625"/>
      <w:bookmarkStart w:id="24" w:name="_Toc28359084"/>
      <w:bookmarkStart w:id="25" w:name="_Toc31210"/>
      <w:bookmarkStart w:id="26" w:name="_Toc35393794"/>
      <w:bookmarkStart w:id="27" w:name="_Toc28359007"/>
      <w:r>
        <w:rPr>
          <w:rFonts w:hint="eastAsia" w:ascii="微软雅黑" w:hAnsi="微软雅黑" w:cs="微软雅黑"/>
          <w:b/>
          <w:bCs/>
          <w:highlight w:val="none"/>
        </w:rPr>
        <w:t>五、公告期限</w:t>
      </w:r>
      <w:bookmarkEnd w:id="23"/>
      <w:bookmarkEnd w:id="24"/>
      <w:bookmarkEnd w:id="25"/>
      <w:bookmarkEnd w:id="26"/>
      <w:bookmarkEnd w:id="27"/>
    </w:p>
    <w:p>
      <w:pPr>
        <w:spacing w:line="420" w:lineRule="exact"/>
        <w:ind w:firstLine="420" w:firstLineChars="200"/>
        <w:rPr>
          <w:rFonts w:hint="eastAsia" w:ascii="微软雅黑" w:hAnsi="微软雅黑" w:cs="微软雅黑"/>
          <w:highlight w:val="none"/>
        </w:rPr>
      </w:pPr>
      <w:r>
        <w:rPr>
          <w:rFonts w:hint="eastAsia" w:ascii="微软雅黑" w:hAnsi="微软雅黑" w:cs="微软雅黑"/>
          <w:kern w:val="0"/>
          <w:szCs w:val="21"/>
          <w:highlight w:val="none"/>
        </w:rPr>
        <w:t>自本公告发布之日起5个工作日。</w:t>
      </w:r>
    </w:p>
    <w:p>
      <w:pPr>
        <w:rPr>
          <w:rFonts w:hint="eastAsia" w:ascii="微软雅黑" w:hAnsi="微软雅黑" w:cs="微软雅黑"/>
          <w:b/>
          <w:bCs/>
          <w:highlight w:val="none"/>
        </w:rPr>
      </w:pPr>
      <w:bookmarkStart w:id="28" w:name="_Toc35393626"/>
      <w:bookmarkStart w:id="29" w:name="_Toc35393795"/>
      <w:bookmarkStart w:id="30" w:name="_Toc19985"/>
      <w:r>
        <w:rPr>
          <w:rFonts w:hint="eastAsia" w:ascii="微软雅黑" w:hAnsi="微软雅黑" w:cs="微软雅黑"/>
          <w:b/>
          <w:bCs/>
          <w:highlight w:val="none"/>
        </w:rPr>
        <w:t>六、其他补充事宜</w:t>
      </w:r>
      <w:bookmarkEnd w:id="28"/>
      <w:bookmarkEnd w:id="29"/>
      <w:bookmarkEnd w:id="30"/>
    </w:p>
    <w:p>
      <w:pPr>
        <w:spacing w:line="420" w:lineRule="exact"/>
        <w:ind w:firstLine="420" w:firstLineChars="200"/>
        <w:rPr>
          <w:rFonts w:hint="eastAsia" w:ascii="微软雅黑" w:hAnsi="微软雅黑" w:cs="微软雅黑"/>
          <w:szCs w:val="21"/>
          <w:highlight w:val="none"/>
        </w:rPr>
      </w:pPr>
      <w:bookmarkStart w:id="31" w:name="_Toc28359085"/>
      <w:bookmarkStart w:id="32" w:name="_Toc35393627"/>
      <w:bookmarkStart w:id="33" w:name="_Toc19317"/>
      <w:bookmarkStart w:id="34" w:name="_Toc28359008"/>
      <w:bookmarkStart w:id="35" w:name="_Toc35393796"/>
      <w:r>
        <w:rPr>
          <w:rFonts w:hint="eastAsia" w:ascii="微软雅黑" w:hAnsi="微软雅黑" w:cs="微软雅黑"/>
          <w:szCs w:val="21"/>
          <w:highlight w:val="none"/>
        </w:rPr>
        <w:t xml:space="preserve">1.评标方法和标准：采用综合评分法。     </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2.本采购公告在</w:t>
      </w:r>
      <w:r>
        <w:rPr>
          <w:rFonts w:hint="eastAsia" w:ascii="微软雅黑" w:hAnsi="微软雅黑" w:cs="微软雅黑"/>
          <w:b/>
          <w:bCs/>
          <w:szCs w:val="21"/>
          <w:highlight w:val="none"/>
        </w:rPr>
        <w:t>南京医科大学官网（www.njmu.edu.cn）</w:t>
      </w:r>
      <w:r>
        <w:rPr>
          <w:rFonts w:hint="eastAsia" w:ascii="微软雅黑" w:hAnsi="微软雅黑" w:cs="微软雅黑"/>
          <w:szCs w:val="21"/>
          <w:highlight w:val="none"/>
        </w:rPr>
        <w:t>发布。</w:t>
      </w:r>
    </w:p>
    <w:p>
      <w:pPr>
        <w:spacing w:line="420" w:lineRule="exact"/>
        <w:ind w:firstLine="420" w:firstLineChars="200"/>
        <w:rPr>
          <w:rFonts w:hint="eastAsia" w:ascii="微软雅黑" w:hAnsi="微软雅黑" w:cs="微软雅黑"/>
          <w:szCs w:val="21"/>
          <w:highlight w:val="none"/>
          <w:lang w:val="en-US" w:eastAsia="zh-CN"/>
        </w:rPr>
      </w:pPr>
      <w:r>
        <w:rPr>
          <w:rFonts w:hint="eastAsia" w:ascii="微软雅黑" w:hAnsi="微软雅黑" w:cs="微软雅黑"/>
          <w:szCs w:val="21"/>
          <w:highlight w:val="none"/>
          <w:lang w:val="en-US" w:eastAsia="zh-CN"/>
        </w:rPr>
        <w:t>3.现场勘查：</w:t>
      </w:r>
    </w:p>
    <w:p>
      <w:pPr>
        <w:spacing w:line="420" w:lineRule="exact"/>
        <w:ind w:firstLine="420" w:firstLineChars="200"/>
        <w:rPr>
          <w:rFonts w:hint="eastAsia" w:ascii="微软雅黑" w:hAnsi="微软雅黑" w:cs="微软雅黑"/>
          <w:szCs w:val="21"/>
          <w:highlight w:val="none"/>
          <w:lang w:val="en-US" w:eastAsia="zh-CN"/>
        </w:rPr>
      </w:pPr>
      <w:r>
        <w:rPr>
          <w:rFonts w:hint="eastAsia" w:ascii="微软雅黑" w:hAnsi="微软雅黑" w:cs="微软雅黑"/>
          <w:szCs w:val="21"/>
          <w:highlight w:val="none"/>
          <w:lang w:val="en-US" w:eastAsia="zh-CN"/>
        </w:rPr>
        <w:t>投标单位授权代表需持身份证及加盖公章的营业执照复印件前往勘查现场，现场勘查时间：2022年12月09日9:00-11:00。因学校疫情防控要求，进校需履行审批手续，请需现场勘查的投标单位于2022年12月08日12:00前联系勘察现场联系人。</w:t>
      </w:r>
    </w:p>
    <w:p>
      <w:pPr>
        <w:spacing w:line="420" w:lineRule="exact"/>
        <w:ind w:firstLine="420" w:firstLineChars="200"/>
        <w:rPr>
          <w:rFonts w:hint="default" w:ascii="微软雅黑" w:hAnsi="微软雅黑" w:cs="微软雅黑"/>
          <w:szCs w:val="21"/>
          <w:highlight w:val="none"/>
          <w:u w:val="single"/>
          <w:lang w:val="en-US" w:eastAsia="zh-CN"/>
        </w:rPr>
      </w:pPr>
      <w:r>
        <w:rPr>
          <w:rFonts w:hint="eastAsia" w:ascii="微软雅黑" w:hAnsi="微软雅黑" w:cs="微软雅黑"/>
          <w:szCs w:val="21"/>
          <w:highlight w:val="none"/>
          <w:lang w:val="en-US" w:eastAsia="zh-CN"/>
        </w:rPr>
        <w:t>勘查地址：南京医科大学江宁校区保卫楼</w:t>
      </w:r>
    </w:p>
    <w:p>
      <w:pPr>
        <w:spacing w:line="420" w:lineRule="exact"/>
        <w:ind w:firstLine="420" w:firstLineChars="200"/>
        <w:rPr>
          <w:rFonts w:hint="eastAsia" w:ascii="微软雅黑" w:hAnsi="微软雅黑" w:cs="微软雅黑"/>
          <w:szCs w:val="21"/>
          <w:highlight w:val="none"/>
          <w:lang w:val="en-US" w:eastAsia="zh-CN"/>
        </w:rPr>
      </w:pPr>
      <w:r>
        <w:rPr>
          <w:rFonts w:hint="eastAsia" w:ascii="微软雅黑" w:hAnsi="微软雅黑" w:cs="微软雅黑"/>
          <w:szCs w:val="21"/>
          <w:highlight w:val="none"/>
          <w:lang w:val="en-US" w:eastAsia="zh-CN"/>
        </w:rPr>
        <w:t>勘查联系人：余老师，联系电话：18963641745。</w:t>
      </w:r>
    </w:p>
    <w:p>
      <w:pPr>
        <w:spacing w:line="420" w:lineRule="exact"/>
        <w:ind w:firstLine="420" w:firstLineChars="200"/>
        <w:rPr>
          <w:rFonts w:hint="default" w:ascii="微软雅黑" w:hAnsi="微软雅黑" w:cs="微软雅黑"/>
          <w:szCs w:val="21"/>
          <w:highlight w:val="none"/>
          <w:lang w:val="en-US" w:eastAsia="zh-CN"/>
        </w:rPr>
      </w:pPr>
      <w:r>
        <w:rPr>
          <w:rFonts w:hint="default" w:ascii="微软雅黑" w:hAnsi="微软雅黑" w:cs="微软雅黑"/>
          <w:szCs w:val="21"/>
          <w:highlight w:val="none"/>
          <w:lang w:val="en-US" w:eastAsia="zh-CN"/>
        </w:rPr>
        <w:t>各潜在供应商可前往勘察现场，请务必对项目现场和周围环境进行仔细认真地查勘，在随后的采购中，对现场资料和数据所作出的推论、解释和结论及由此造成的后果由供应商负责（未现场勘察和未提出疑义的投标人将被视为已勘察，认同招标项目要求的内容，因未勘查现场或勘查工作不详细的供应商中标后，不得以不完全了解现场情况为理由而向采购人提出任何索赔或其他要求，对此采购人不承担任何责任并将不作任何答复），供应商自行承担由于勘察现场产生的一切费用。</w:t>
      </w:r>
    </w:p>
    <w:p>
      <w:pPr>
        <w:rPr>
          <w:rFonts w:hint="eastAsia" w:ascii="微软雅黑" w:hAnsi="微软雅黑" w:cs="微软雅黑"/>
          <w:b/>
          <w:bCs/>
          <w:highlight w:val="none"/>
        </w:rPr>
      </w:pPr>
      <w:r>
        <w:rPr>
          <w:rFonts w:hint="eastAsia" w:ascii="微软雅黑" w:hAnsi="微软雅黑" w:cs="微软雅黑"/>
          <w:b/>
          <w:bCs/>
          <w:highlight w:val="none"/>
        </w:rPr>
        <w:t>七、对本次招标提出询问，请按以下方式联系。</w:t>
      </w:r>
      <w:bookmarkEnd w:id="31"/>
      <w:bookmarkEnd w:id="32"/>
      <w:bookmarkEnd w:id="33"/>
      <w:bookmarkEnd w:id="34"/>
      <w:bookmarkEnd w:id="35"/>
    </w:p>
    <w:p>
      <w:pPr>
        <w:spacing w:line="420" w:lineRule="exact"/>
        <w:ind w:firstLine="420" w:firstLineChars="200"/>
        <w:rPr>
          <w:rFonts w:hint="eastAsia" w:ascii="微软雅黑" w:hAnsi="微软雅黑" w:cs="微软雅黑"/>
          <w:bCs/>
          <w:szCs w:val="21"/>
          <w:highlight w:val="none"/>
        </w:rPr>
      </w:pPr>
      <w:bookmarkStart w:id="36" w:name="_Toc35393806"/>
      <w:bookmarkStart w:id="37" w:name="_Toc28359019"/>
      <w:bookmarkStart w:id="38" w:name="_Toc35393637"/>
      <w:bookmarkStart w:id="39" w:name="_Toc28359096"/>
      <w:r>
        <w:rPr>
          <w:rFonts w:hint="eastAsia" w:ascii="微软雅黑" w:hAnsi="微软雅黑" w:cs="微软雅黑"/>
          <w:bCs/>
          <w:szCs w:val="21"/>
          <w:highlight w:val="none"/>
        </w:rPr>
        <w:t>1.采购人信息</w:t>
      </w:r>
      <w:bookmarkEnd w:id="36"/>
      <w:bookmarkEnd w:id="37"/>
      <w:bookmarkEnd w:id="38"/>
      <w:bookmarkEnd w:id="39"/>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名    称：</w:t>
      </w:r>
      <w:r>
        <w:rPr>
          <w:rFonts w:hint="eastAsia" w:ascii="微软雅黑" w:hAnsi="微软雅黑" w:cs="微软雅黑"/>
          <w:szCs w:val="21"/>
          <w:highlight w:val="none"/>
        </w:rPr>
        <w:t>南京医科大学</w:t>
      </w:r>
    </w:p>
    <w:p>
      <w:pPr>
        <w:spacing w:line="420" w:lineRule="exact"/>
        <w:ind w:firstLine="630" w:firstLineChars="300"/>
        <w:jc w:val="left"/>
        <w:rPr>
          <w:rFonts w:hint="eastAsia" w:ascii="微软雅黑" w:hAnsi="微软雅黑" w:cs="微软雅黑"/>
          <w:szCs w:val="21"/>
          <w:highlight w:val="none"/>
        </w:rPr>
      </w:pPr>
      <w:r>
        <w:rPr>
          <w:rFonts w:hint="eastAsia" w:ascii="微软雅黑" w:hAnsi="微软雅黑" w:cs="微软雅黑"/>
          <w:bCs/>
          <w:szCs w:val="21"/>
          <w:highlight w:val="none"/>
        </w:rPr>
        <w:t>地    址：</w:t>
      </w:r>
      <w:r>
        <w:rPr>
          <w:rFonts w:hint="eastAsia" w:ascii="微软雅黑" w:hAnsi="微软雅黑" w:cs="微软雅黑"/>
          <w:szCs w:val="21"/>
          <w:highlight w:val="none"/>
        </w:rPr>
        <w:t>南京市江宁区龙眠大道101号　　　</w:t>
      </w:r>
    </w:p>
    <w:p>
      <w:pPr>
        <w:spacing w:line="420" w:lineRule="exact"/>
        <w:ind w:firstLine="630" w:firstLineChars="300"/>
        <w:jc w:val="left"/>
        <w:rPr>
          <w:rFonts w:hint="default" w:ascii="微软雅黑" w:hAnsi="微软雅黑" w:cs="微软雅黑"/>
          <w:szCs w:val="21"/>
          <w:highlight w:val="none"/>
          <w:lang w:val="en-US" w:eastAsia="zh-CN"/>
        </w:rPr>
      </w:pPr>
      <w:r>
        <w:rPr>
          <w:rFonts w:hint="eastAsia" w:ascii="微软雅黑" w:hAnsi="微软雅黑" w:cs="微软雅黑"/>
          <w:szCs w:val="21"/>
          <w:highlight w:val="none"/>
        </w:rPr>
        <w:t>联系方式：</w:t>
      </w:r>
      <w:r>
        <w:rPr>
          <w:rFonts w:hint="eastAsia" w:ascii="微软雅黑" w:hAnsi="微软雅黑" w:cs="微软雅黑"/>
          <w:szCs w:val="21"/>
          <w:highlight w:val="none"/>
          <w:lang w:eastAsia="zh-CN"/>
        </w:rPr>
        <w:t>刘</w:t>
      </w:r>
      <w:r>
        <w:rPr>
          <w:rFonts w:hint="eastAsia" w:ascii="微软雅黑" w:hAnsi="微软雅黑" w:cs="微软雅黑"/>
          <w:szCs w:val="21"/>
          <w:highlight w:val="none"/>
        </w:rPr>
        <w:t>老师025-</w:t>
      </w:r>
      <w:r>
        <w:rPr>
          <w:rFonts w:hint="eastAsia" w:ascii="微软雅黑" w:hAnsi="微软雅黑" w:cs="微软雅黑"/>
          <w:szCs w:val="21"/>
          <w:highlight w:val="none"/>
          <w:lang w:val="en-US" w:eastAsia="zh-CN"/>
        </w:rPr>
        <w:t>86867131</w:t>
      </w:r>
    </w:p>
    <w:p>
      <w:pPr>
        <w:spacing w:line="420" w:lineRule="exact"/>
        <w:ind w:firstLine="420" w:firstLineChars="200"/>
        <w:rPr>
          <w:rFonts w:hint="eastAsia" w:ascii="微软雅黑" w:hAnsi="微软雅黑" w:cs="微软雅黑"/>
          <w:bCs/>
          <w:szCs w:val="21"/>
          <w:highlight w:val="none"/>
        </w:rPr>
      </w:pPr>
      <w:bookmarkStart w:id="40" w:name="_Toc28359097"/>
      <w:bookmarkStart w:id="41" w:name="_Toc28359020"/>
      <w:bookmarkStart w:id="42" w:name="_Toc35393807"/>
      <w:bookmarkStart w:id="43" w:name="_Toc35393638"/>
      <w:r>
        <w:rPr>
          <w:rFonts w:hint="eastAsia" w:ascii="微软雅黑" w:hAnsi="微软雅黑" w:cs="微软雅黑"/>
          <w:bCs/>
          <w:szCs w:val="21"/>
          <w:highlight w:val="none"/>
        </w:rPr>
        <w:t>2.采购代理机构信息</w:t>
      </w:r>
      <w:bookmarkEnd w:id="40"/>
      <w:bookmarkEnd w:id="41"/>
      <w:bookmarkEnd w:id="42"/>
      <w:bookmarkEnd w:id="43"/>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名    称：江苏省华采招标有限公司</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地　　址：南京市建邺区嘉陵江东街8号综合体B3栋</w:t>
      </w:r>
      <w:r>
        <w:rPr>
          <w:rFonts w:hint="eastAsia" w:ascii="微软雅黑" w:hAnsi="微软雅黑" w:cs="微软雅黑"/>
          <w:sz w:val="22"/>
          <w:highlight w:val="none"/>
        </w:rPr>
        <w:t>一单元</w:t>
      </w:r>
      <w:r>
        <w:rPr>
          <w:rFonts w:hint="eastAsia" w:ascii="微软雅黑" w:hAnsi="微软雅黑" w:cs="微软雅黑"/>
          <w:bCs/>
          <w:szCs w:val="21"/>
          <w:highlight w:val="none"/>
        </w:rPr>
        <w:t>16层　　　　　　　　　　　</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联系方式：025-83603368</w:t>
      </w:r>
    </w:p>
    <w:p>
      <w:pPr>
        <w:spacing w:line="420" w:lineRule="exact"/>
        <w:ind w:firstLine="420" w:firstLineChars="200"/>
        <w:rPr>
          <w:rFonts w:hint="eastAsia" w:ascii="微软雅黑" w:hAnsi="微软雅黑" w:cs="微软雅黑"/>
          <w:bCs/>
          <w:szCs w:val="21"/>
          <w:highlight w:val="none"/>
        </w:rPr>
      </w:pPr>
      <w:bookmarkStart w:id="44" w:name="_Toc28359098"/>
      <w:bookmarkStart w:id="45" w:name="_Toc35393808"/>
      <w:bookmarkStart w:id="46" w:name="_Toc35393639"/>
      <w:bookmarkStart w:id="47" w:name="_Toc28359021"/>
      <w:r>
        <w:rPr>
          <w:rFonts w:hint="eastAsia" w:ascii="微软雅黑" w:hAnsi="微软雅黑" w:cs="微软雅黑"/>
          <w:bCs/>
          <w:szCs w:val="21"/>
          <w:highlight w:val="none"/>
        </w:rPr>
        <w:t>3.项目联系方式</w:t>
      </w:r>
      <w:bookmarkEnd w:id="44"/>
      <w:bookmarkEnd w:id="45"/>
      <w:bookmarkEnd w:id="46"/>
      <w:bookmarkEnd w:id="47"/>
    </w:p>
    <w:p>
      <w:pPr>
        <w:pStyle w:val="7"/>
        <w:spacing w:line="420" w:lineRule="exact"/>
        <w:ind w:firstLine="630" w:firstLineChars="300"/>
        <w:rPr>
          <w:rFonts w:hint="eastAsia" w:ascii="微软雅黑" w:hAnsi="微软雅黑" w:eastAsia="微软雅黑" w:cs="微软雅黑"/>
          <w:sz w:val="21"/>
          <w:szCs w:val="21"/>
          <w:highlight w:val="none"/>
        </w:rPr>
      </w:pPr>
      <w:r>
        <w:rPr>
          <w:rFonts w:hint="eastAsia" w:ascii="微软雅黑" w:hAnsi="微软雅黑" w:eastAsia="微软雅黑" w:cs="微软雅黑"/>
          <w:bCs/>
          <w:sz w:val="21"/>
          <w:szCs w:val="21"/>
          <w:highlight w:val="none"/>
        </w:rPr>
        <w:t>项目联系人：</w:t>
      </w:r>
      <w:r>
        <w:rPr>
          <w:rFonts w:hint="eastAsia" w:ascii="微软雅黑" w:hAnsi="微软雅黑" w:eastAsia="微软雅黑" w:cs="微软雅黑"/>
          <w:sz w:val="21"/>
          <w:szCs w:val="21"/>
          <w:highlight w:val="none"/>
        </w:rPr>
        <w:t>徐雪</w:t>
      </w:r>
    </w:p>
    <w:p>
      <w:pPr>
        <w:spacing w:line="420" w:lineRule="exact"/>
        <w:ind w:firstLine="630" w:firstLineChars="300"/>
        <w:rPr>
          <w:rFonts w:hint="eastAsia" w:ascii="微软雅黑" w:hAnsi="微软雅黑" w:cs="微软雅黑"/>
          <w:szCs w:val="21"/>
          <w:highlight w:val="none"/>
        </w:rPr>
      </w:pPr>
      <w:r>
        <w:rPr>
          <w:rFonts w:hint="eastAsia" w:ascii="微软雅黑" w:hAnsi="微软雅黑" w:cs="微软雅黑"/>
          <w:szCs w:val="21"/>
          <w:highlight w:val="none"/>
        </w:rPr>
        <w:t>电　　 话：025-83603368</w:t>
      </w:r>
    </w:p>
    <w:p>
      <w:pPr>
        <w:spacing w:line="420" w:lineRule="exact"/>
        <w:ind w:firstLine="630" w:firstLineChars="300"/>
        <w:rPr>
          <w:rFonts w:hint="eastAsia" w:ascii="微软雅黑" w:hAnsi="微软雅黑" w:cs="微软雅黑"/>
          <w:szCs w:val="21"/>
          <w:highlight w:val="none"/>
        </w:rPr>
      </w:pPr>
    </w:p>
    <w:p>
      <w:pPr>
        <w:spacing w:line="420" w:lineRule="exact"/>
        <w:ind w:firstLine="630" w:firstLineChars="300"/>
        <w:jc w:val="right"/>
        <w:rPr>
          <w:rFonts w:hint="eastAsia" w:ascii="微软雅黑" w:hAnsi="微软雅黑" w:cs="微软雅黑"/>
          <w:szCs w:val="21"/>
          <w:highlight w:val="none"/>
          <w:lang w:val="en-US" w:eastAsia="zh-CN"/>
        </w:rPr>
      </w:pPr>
      <w:r>
        <w:rPr>
          <w:rFonts w:hint="eastAsia" w:ascii="微软雅黑" w:hAnsi="微软雅黑" w:cs="微软雅黑"/>
          <w:szCs w:val="21"/>
          <w:highlight w:val="none"/>
          <w:lang w:val="en-US" w:eastAsia="zh-CN"/>
        </w:rPr>
        <w:t>江苏省华采招标有限公司</w:t>
      </w:r>
    </w:p>
    <w:p>
      <w:pPr>
        <w:spacing w:line="420" w:lineRule="exact"/>
        <w:ind w:firstLine="630" w:firstLineChars="300"/>
        <w:jc w:val="right"/>
        <w:rPr>
          <w:rFonts w:hint="eastAsia" w:ascii="微软雅黑" w:hAnsi="微软雅黑" w:cs="微软雅黑"/>
          <w:szCs w:val="21"/>
          <w:highlight w:val="none"/>
          <w:lang w:val="en-US" w:eastAsia="zh-CN"/>
        </w:rPr>
      </w:pPr>
      <w:r>
        <w:rPr>
          <w:rFonts w:hint="eastAsia" w:ascii="微软雅黑" w:hAnsi="微软雅黑" w:cs="微软雅黑"/>
          <w:szCs w:val="21"/>
          <w:highlight w:val="none"/>
          <w:lang w:val="en-US" w:eastAsia="zh-CN"/>
        </w:rPr>
        <w:t>2022年11月29日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B6989"/>
    <w:rsid w:val="04DC3411"/>
    <w:rsid w:val="13BB70F3"/>
    <w:rsid w:val="38523D2F"/>
    <w:rsid w:val="3D7E31E1"/>
    <w:rsid w:val="40DC5808"/>
    <w:rsid w:val="48DC452F"/>
    <w:rsid w:val="4B8E6C20"/>
    <w:rsid w:val="5A8B6989"/>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2">
    <w:name w:val="heading 1"/>
    <w:basedOn w:val="1"/>
    <w:next w:val="1"/>
    <w:qFormat/>
    <w:uiPriority w:val="0"/>
    <w:pPr>
      <w:keepNext/>
      <w:keepLines/>
      <w:spacing w:before="340" w:after="330" w:line="240" w:lineRule="auto"/>
      <w:jc w:val="center"/>
      <w:outlineLvl w:val="0"/>
    </w:pPr>
    <w:rPr>
      <w:b/>
      <w:bCs/>
      <w:kern w:val="44"/>
      <w:sz w:val="32"/>
      <w:szCs w:val="44"/>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3">
    <w:name w:val="toc 7"/>
    <w:basedOn w:val="1"/>
    <w:next w:val="1"/>
    <w:uiPriority w:val="0"/>
    <w:pPr>
      <w:spacing w:line="580" w:lineRule="exact"/>
      <w:ind w:left="2520" w:leftChars="1200"/>
    </w:pPr>
    <w:rPr>
      <w:rFonts w:ascii="Times New Roman" w:hAnsi="Times New Roman" w:eastAsia="微软雅黑"/>
      <w:sz w:val="24"/>
      <w:szCs w:val="24"/>
    </w:rPr>
  </w:style>
  <w:style w:type="paragraph" w:styleId="4">
    <w:name w:val="index 4"/>
    <w:basedOn w:val="1"/>
    <w:next w:val="1"/>
    <w:unhideWhenUsed/>
    <w:uiPriority w:val="99"/>
    <w:pPr>
      <w:ind w:left="600" w:leftChars="600"/>
    </w:pPr>
    <w:rPr>
      <w:rFonts w:ascii="Verdana" w:hAnsi="Verdana"/>
      <w:szCs w:val="20"/>
    </w:rPr>
  </w:style>
  <w:style w:type="paragraph" w:styleId="5">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6">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7">
    <w:name w:val="Plain Text"/>
    <w:basedOn w:val="1"/>
    <w:qFormat/>
    <w:uiPriority w:val="0"/>
    <w:rPr>
      <w:rFonts w:ascii="宋体" w:hAnsi="Courier New" w:eastAsia="宋体"/>
      <w:kern w:val="0"/>
      <w:sz w:val="28"/>
      <w:szCs w:val="28"/>
    </w:rPr>
  </w:style>
  <w:style w:type="paragraph" w:styleId="8">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9">
    <w:name w:val="toc 1"/>
    <w:basedOn w:val="1"/>
    <w:next w:val="1"/>
    <w:qFormat/>
    <w:uiPriority w:val="0"/>
    <w:pPr>
      <w:spacing w:line="580" w:lineRule="exact"/>
    </w:pPr>
    <w:rPr>
      <w:rFonts w:ascii="Calibri" w:hAnsi="Calibri" w:eastAsia="微软雅黑" w:cs="Times New Roman"/>
      <w:sz w:val="24"/>
      <w:szCs w:val="22"/>
    </w:rPr>
  </w:style>
  <w:style w:type="paragraph" w:styleId="10">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1">
    <w:name w:val="toc 6"/>
    <w:basedOn w:val="1"/>
    <w:next w:val="1"/>
    <w:uiPriority w:val="0"/>
    <w:pPr>
      <w:spacing w:line="580" w:lineRule="exact"/>
      <w:ind w:left="2100" w:leftChars="1000"/>
    </w:pPr>
    <w:rPr>
      <w:rFonts w:ascii="Times New Roman" w:hAnsi="Times New Roman" w:eastAsia="微软雅黑"/>
      <w:sz w:val="24"/>
      <w:szCs w:val="24"/>
    </w:rPr>
  </w:style>
  <w:style w:type="paragraph" w:styleId="12">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3">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6">
    <w:name w:val="annotation reference"/>
    <w:semiHidden/>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2022-11-29T05:45:00Z</dcterms:created>
  <dc:creator>华采招标-徐雪</dc:creator>
  <cp:lastModifiedBy>华采招标-徐雪</cp:lastModifiedBy>
  <dcterms:modified xsi:type="dcterms:W3CDTF">2022-11-29T05:45:34Z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