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899E">
      <w:pPr>
        <w:autoSpaceDE w:val="0"/>
        <w:autoSpaceDN w:val="0"/>
        <w:adjustRightInd w:val="0"/>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36"/>
          <w:szCs w:val="36"/>
          <w:lang w:val="en-US" w:eastAsia="zh-CN"/>
          <w14:textFill>
            <w14:solidFill>
              <w14:schemeClr w14:val="tx1"/>
            </w14:solidFill>
          </w14:textFill>
        </w:rPr>
        <w:t>招标公告</w:t>
      </w:r>
    </w:p>
    <w:p w14:paraId="1D03CB86">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5710B172">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eastAsia="zh-CN"/>
          <w14:textFill>
            <w14:solidFill>
              <w14:schemeClr w14:val="tx1"/>
            </w14:solidFill>
          </w14:textFill>
        </w:rPr>
        <w:t>南京医科大学疫苗平台受精卵基因编辑电转染仪采购项目</w:t>
      </w:r>
      <w:r>
        <w:rPr>
          <w:rFonts w:hint="eastAsia" w:ascii="宋体" w:hAnsi="宋体" w:cs="宋体"/>
          <w:color w:val="000000" w:themeColor="text1"/>
          <w:szCs w:val="21"/>
          <w14:textFill>
            <w14:solidFill>
              <w14:schemeClr w14:val="tx1"/>
            </w14:solidFill>
          </w14:textFill>
        </w:rPr>
        <w:t>招标项目的潜在投标人应在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14</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00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（北京时间）前递交投标文件。</w:t>
      </w:r>
    </w:p>
    <w:p w14:paraId="280D43EC">
      <w:pPr>
        <w:spacing w:line="360" w:lineRule="auto"/>
        <w:jc w:val="left"/>
        <w:rPr>
          <w:rFonts w:ascii="宋体" w:hAnsi="宋体" w:cs="宋体"/>
          <w:color w:val="000000" w:themeColor="text1"/>
          <w:szCs w:val="21"/>
          <w14:textFill>
            <w14:solidFill>
              <w14:schemeClr w14:val="tx1"/>
            </w14:solidFill>
          </w14:textFill>
        </w:rPr>
      </w:pPr>
      <w:bookmarkStart w:id="0" w:name="_Toc35393621"/>
      <w:bookmarkStart w:id="1" w:name="_Toc28359002"/>
      <w:bookmarkStart w:id="2" w:name="_Toc35393790"/>
      <w:bookmarkStart w:id="3" w:name="_Toc28359079"/>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23F96A6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项目编号：SNZX-</w:t>
      </w:r>
      <w:r>
        <w:rPr>
          <w:rFonts w:hint="eastAsia" w:ascii="宋体" w:hAnsi="宋体" w:cs="宋体"/>
          <w:color w:val="000000" w:themeColor="text1"/>
          <w:szCs w:val="21"/>
          <w:lang w:eastAsia="zh-CN"/>
          <w14:textFill>
            <w14:solidFill>
              <w14:schemeClr w14:val="tx1"/>
            </w14:solidFill>
          </w14:textFill>
        </w:rPr>
        <w:t>20240344</w:t>
      </w:r>
      <w:r>
        <w:rPr>
          <w:rFonts w:hint="eastAsia" w:ascii="宋体" w:hAnsi="宋体" w:cs="宋体"/>
          <w:color w:val="000000" w:themeColor="text1"/>
          <w:szCs w:val="21"/>
          <w14:textFill>
            <w14:solidFill>
              <w14:schemeClr w14:val="tx1"/>
            </w14:solidFill>
          </w14:textFill>
        </w:rPr>
        <w:t xml:space="preserve"> </w:t>
      </w:r>
    </w:p>
    <w:p w14:paraId="749C903E">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南京医科大学疫苗平台受精卵基因编辑电转染仪采购项目</w:t>
      </w:r>
    </w:p>
    <w:p w14:paraId="55534FC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w:t>
      </w:r>
      <w:r>
        <w:rPr>
          <w:rFonts w:hint="eastAsia" w:ascii="宋体" w:hAnsi="宋体" w:cs="宋体"/>
          <w:color w:val="000000" w:themeColor="text1"/>
          <w:szCs w:val="21"/>
          <w:lang w:val="en-US" w:eastAsia="zh-CN"/>
          <w14:textFill>
            <w14:solidFill>
              <w14:schemeClr w14:val="tx1"/>
            </w14:solidFill>
          </w14:textFill>
        </w:rPr>
        <w:t>35</w:t>
      </w:r>
      <w:r>
        <w:rPr>
          <w:rFonts w:hint="eastAsia" w:ascii="宋体" w:hAnsi="宋体" w:cs="宋体"/>
          <w:color w:val="000000" w:themeColor="text1"/>
          <w:szCs w:val="21"/>
          <w14:textFill>
            <w14:solidFill>
              <w14:schemeClr w14:val="tx1"/>
            </w14:solidFill>
          </w14:textFill>
        </w:rPr>
        <w:t>万元</w:t>
      </w:r>
    </w:p>
    <w:p w14:paraId="20F793C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w:t>
      </w:r>
      <w:r>
        <w:rPr>
          <w:rFonts w:hint="eastAsia" w:ascii="宋体" w:hAnsi="宋体" w:cs="宋体"/>
          <w:color w:val="000000" w:themeColor="text1"/>
          <w:szCs w:val="21"/>
          <w:lang w:val="en-US" w:eastAsia="zh-CN"/>
          <w14:textFill>
            <w14:solidFill>
              <w14:schemeClr w14:val="tx1"/>
            </w14:solidFill>
          </w14:textFill>
        </w:rPr>
        <w:t>35</w:t>
      </w:r>
      <w:r>
        <w:rPr>
          <w:rFonts w:hint="eastAsia" w:ascii="宋体" w:hAnsi="宋体" w:cs="宋体"/>
          <w:color w:val="000000" w:themeColor="text1"/>
          <w:szCs w:val="21"/>
          <w14:textFill>
            <w14:solidFill>
              <w14:schemeClr w14:val="tx1"/>
            </w14:solidFill>
          </w14:textFill>
        </w:rPr>
        <w:t>万元，投标报价超过最高限价的为无效投标。</w:t>
      </w:r>
    </w:p>
    <w:p w14:paraId="6EEFC49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r>
        <w:rPr>
          <w:rFonts w:hint="eastAsia" w:ascii="宋体" w:hAnsi="宋体" w:cs="宋体"/>
          <w:color w:val="000000" w:themeColor="text1"/>
          <w:szCs w:val="21"/>
          <w:lang w:eastAsia="zh-CN"/>
          <w14:textFill>
            <w14:solidFill>
              <w14:schemeClr w14:val="tx1"/>
            </w14:solidFill>
          </w14:textFill>
        </w:rPr>
        <w:t>南京医科大学疫苗平台受精卵基因编辑电转染仪采购项目</w:t>
      </w:r>
      <w:r>
        <w:rPr>
          <w:rFonts w:hint="eastAsia" w:ascii="宋体" w:hAnsi="宋体" w:cs="宋体"/>
          <w:color w:val="000000" w:themeColor="text1"/>
          <w:szCs w:val="21"/>
          <w14:textFill>
            <w14:solidFill>
              <w14:schemeClr w14:val="tx1"/>
            </w14:solidFill>
          </w14:textFill>
        </w:rPr>
        <w:t>，具体详见招标文件。</w:t>
      </w:r>
    </w:p>
    <w:p w14:paraId="4345176B">
      <w:pPr>
        <w:spacing w:line="360" w:lineRule="auto"/>
        <w:ind w:firstLine="420" w:firstLineChars="200"/>
        <w:jc w:val="left"/>
        <w:rPr>
          <w:rFonts w:ascii="宋体" w:hAnsi="宋体" w:cs="宋体"/>
          <w:color w:val="000000" w:themeColor="text1"/>
          <w:sz w:val="21"/>
          <w:szCs w:val="21"/>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合同履行期限（交货期）：</w:t>
      </w:r>
      <w:bookmarkStart w:id="5" w:name="_Toc28359003"/>
      <w:bookmarkStart w:id="6" w:name="_Toc28359080"/>
      <w:bookmarkStart w:id="7" w:name="_Toc35393791"/>
      <w:bookmarkStart w:id="8" w:name="_Toc35393622"/>
      <w:r>
        <w:rPr>
          <w:rFonts w:hint="eastAsia"/>
          <w:color w:val="000000" w:themeColor="text1"/>
          <w:sz w:val="21"/>
          <w:szCs w:val="21"/>
          <w:highlight w:val="none"/>
          <w14:textFill>
            <w14:solidFill>
              <w14:schemeClr w14:val="tx1"/>
            </w14:solidFill>
          </w14:textFill>
        </w:rPr>
        <w:t>合同签订生效后，进口设备（免税）</w:t>
      </w:r>
      <w:r>
        <w:rPr>
          <w:rFonts w:hint="eastAsia"/>
          <w:color w:val="000000" w:themeColor="text1"/>
          <w:sz w:val="21"/>
          <w:szCs w:val="21"/>
          <w:highlight w:val="none"/>
          <w:lang w:val="en-US" w:eastAsia="zh-CN"/>
          <w14:textFill>
            <w14:solidFill>
              <w14:schemeClr w14:val="tx1"/>
            </w14:solidFill>
          </w14:textFill>
        </w:rPr>
        <w:t>四</w:t>
      </w:r>
      <w:r>
        <w:rPr>
          <w:rFonts w:hint="eastAsia"/>
          <w:color w:val="000000" w:themeColor="text1"/>
          <w:sz w:val="21"/>
          <w:szCs w:val="21"/>
          <w:highlight w:val="none"/>
          <w14:textFill>
            <w14:solidFill>
              <w14:schemeClr w14:val="tx1"/>
            </w14:solidFill>
          </w14:textFill>
        </w:rPr>
        <w:t>个月内、国产设备及进口设备（非免税）一个月内全部设备、材料运抵现场，并安装、调试结束，验收合格，交付</w:t>
      </w:r>
      <w:r>
        <w:rPr>
          <w:rFonts w:hint="eastAsia"/>
          <w:color w:val="000000" w:themeColor="text1"/>
          <w:sz w:val="21"/>
          <w:szCs w:val="21"/>
          <w:highlight w:val="none"/>
          <w:lang w:val="en-US" w:eastAsia="zh-CN"/>
          <w14:textFill>
            <w14:solidFill>
              <w14:schemeClr w14:val="tx1"/>
            </w14:solidFill>
          </w14:textFill>
        </w:rPr>
        <w:t>采购人</w:t>
      </w:r>
      <w:r>
        <w:rPr>
          <w:rFonts w:hint="eastAsia"/>
          <w:color w:val="000000" w:themeColor="text1"/>
          <w:sz w:val="21"/>
          <w:szCs w:val="21"/>
          <w:highlight w:val="none"/>
          <w14:textFill>
            <w14:solidFill>
              <w14:schemeClr w14:val="tx1"/>
            </w14:solidFill>
          </w14:textFill>
        </w:rPr>
        <w:t>使用。</w:t>
      </w:r>
    </w:p>
    <w:p w14:paraId="1065A84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本项目不接受联合体投标。</w:t>
      </w:r>
    </w:p>
    <w:p w14:paraId="6B853EAE">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是否面向中小企业：否</w:t>
      </w:r>
    </w:p>
    <w:p w14:paraId="723C403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w:t>
      </w:r>
      <w:r>
        <w:rPr>
          <w:rFonts w:hint="eastAsia" w:ascii="宋体" w:hAnsi="宋体" w:cs="宋体"/>
          <w:color w:val="000000" w:themeColor="text1"/>
          <w:szCs w:val="21"/>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bookmarkEnd w:id="5"/>
    <w:bookmarkEnd w:id="6"/>
    <w:bookmarkEnd w:id="7"/>
    <w:bookmarkEnd w:id="8"/>
    <w:p w14:paraId="068CCAC1">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p>
    <w:p w14:paraId="2EF1E72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3442361D">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9" w:name="_Toc28359081"/>
      <w:bookmarkStart w:id="10" w:name="_Toc28359004"/>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0F5DCE2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2023年</w:t>
      </w:r>
      <w:r>
        <w:rPr>
          <w:rFonts w:ascii="宋体" w:hAnsi="宋体" w:cs="宋体"/>
          <w:color w:val="000000" w:themeColor="text1"/>
          <w:szCs w:val="21"/>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31618DA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2B9540C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r>
        <w:rPr>
          <w:rFonts w:hint="eastAsia" w:ascii="宋体" w:hAnsi="宋体" w:cs="宋体"/>
          <w:color w:val="000000" w:themeColor="text1"/>
          <w:szCs w:val="21"/>
          <w14:textFill>
            <w14:solidFill>
              <w14:schemeClr w14:val="tx1"/>
            </w14:solidFill>
          </w14:textFill>
        </w:rPr>
        <w:t>（依法免税的和依法不需要缴纳社会保障资金的应提供相应文件说明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w:t>
      </w:r>
    </w:p>
    <w:p w14:paraId="0DD8B96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69D2768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（6）法律、行政法规规定的其他条件，提供相关证明材料：无。</w:t>
      </w:r>
    </w:p>
    <w:p w14:paraId="5AC8744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落实政府采购政策需满足的资格要求：如为中小微型企业、监狱企业、残疾人福利性单位，提供的产品为国家认定的节能产品和环保产品的须按要求提供相关材料。</w:t>
      </w:r>
    </w:p>
    <w:p w14:paraId="61C9FD4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w:t>
      </w:r>
      <w:r>
        <w:rPr>
          <w:rFonts w:hint="eastAsia"/>
          <w:color w:val="000000" w:themeColor="text1"/>
          <w14:textFill>
            <w14:solidFill>
              <w14:schemeClr w14:val="tx1"/>
            </w14:solidFill>
          </w14:textFill>
        </w:rPr>
        <w:t>若所投产品为进口产品且为非生产商投标，必须具有生产者或其驻中国办事机构（或生产者授权的中国境内最高级别代理机构）针对本项目的专项授权书。（提供授权书复印件加盖投标人公章）</w:t>
      </w:r>
      <w:r>
        <w:rPr>
          <w:rFonts w:hint="eastAsia" w:ascii="宋体" w:hAnsi="宋体" w:cs="宋体"/>
          <w:color w:val="000000" w:themeColor="text1"/>
          <w:szCs w:val="21"/>
          <w14:textFill>
            <w14:solidFill>
              <w14:schemeClr w14:val="tx1"/>
            </w14:solidFill>
          </w14:textFill>
        </w:rPr>
        <w:t>。</w:t>
      </w:r>
    </w:p>
    <w:p w14:paraId="7E6DF12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00A2ABA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7BB9BCF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6E58478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4F4F058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56A21FF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6.本项目接受进口产品投标。（注：本文件所称进口产品是指通过中国海关报关验放进入中国境内且产自关境外的产品）</w:t>
      </w:r>
    </w:p>
    <w:bookmarkEnd w:id="9"/>
    <w:bookmarkEnd w:id="10"/>
    <w:p w14:paraId="4605F3CE">
      <w:pPr>
        <w:spacing w:line="360" w:lineRule="auto"/>
        <w:jc w:val="left"/>
        <w:rPr>
          <w:rFonts w:ascii="宋体" w:hAnsi="宋体" w:cs="宋体"/>
          <w:color w:val="000000" w:themeColor="text1"/>
          <w:szCs w:val="21"/>
          <w14:textFill>
            <w14:solidFill>
              <w14:schemeClr w14:val="tx1"/>
            </w14:solidFill>
          </w14:textFill>
        </w:rPr>
      </w:pPr>
      <w:bookmarkStart w:id="11" w:name="_Toc35393623"/>
      <w:bookmarkStart w:id="12" w:name="_Toc35393792"/>
      <w:bookmarkStart w:id="13" w:name="_Toc28359082"/>
      <w:bookmarkStart w:id="14" w:name="_Toc28359005"/>
      <w:bookmarkStart w:id="15" w:name="_Toc35393793"/>
      <w:bookmarkStart w:id="16" w:name="_Toc35393624"/>
      <w:r>
        <w:rPr>
          <w:rFonts w:hint="eastAsia" w:ascii="宋体" w:hAnsi="宋体" w:cs="宋体"/>
          <w:color w:val="000000" w:themeColor="text1"/>
          <w:szCs w:val="21"/>
          <w14:textFill>
            <w14:solidFill>
              <w14:schemeClr w14:val="tx1"/>
            </w14:solidFill>
          </w14:textFill>
        </w:rPr>
        <w:t>三、获取纸质招标文件</w:t>
      </w:r>
      <w:bookmarkEnd w:id="11"/>
      <w:bookmarkEnd w:id="12"/>
    </w:p>
    <w:p w14:paraId="0E2B0C0D">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1、时间：2024年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日上午09:00至2024年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日下午17:00</w:t>
      </w:r>
    </w:p>
    <w:p w14:paraId="2D369FD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2、获取方式：</w:t>
      </w:r>
    </w:p>
    <w:p w14:paraId="63BEDAFC">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线上获取方式：获取网址为：https://njsnzx.cn/#/detail?id=819；凡有意参加者，请于上述时间内登录网址根据平台提示完成下载或获取招标（采购）文件。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24D5E6A3">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线下获取方式：凡有意参加者，请于上述时间内携带法定代表人授权委托书盖章原件、授权委托代理人身份证复印件加盖公章至南京市鼓楼区中山路99号12楼1212室获取招标（采购）文件。文件工本费：人民币500元/套，售后不退。</w:t>
      </w:r>
    </w:p>
    <w:p w14:paraId="2942C16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3、北京时间，法定节假日除外；未按照上述要求合法获取招标（采购）文件的，招标（采购）人将不予受理其投标（响应）。</w:t>
      </w:r>
    </w:p>
    <w:p w14:paraId="330BFC7F">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四、提交投标文件</w:t>
      </w:r>
      <w:bookmarkEnd w:id="13"/>
      <w:bookmarkEnd w:id="14"/>
      <w:r>
        <w:rPr>
          <w:rFonts w:hint="eastAsia" w:ascii="宋体" w:hAnsi="宋体" w:cs="宋体"/>
          <w:color w:val="000000" w:themeColor="text1"/>
          <w:szCs w:val="21"/>
          <w14:textFill>
            <w14:solidFill>
              <w14:schemeClr w14:val="tx1"/>
            </w14:solidFill>
          </w14:textFill>
        </w:rPr>
        <w:t>截止时间、开标时间和地点</w:t>
      </w:r>
      <w:bookmarkEnd w:id="15"/>
      <w:bookmarkEnd w:id="16"/>
    </w:p>
    <w:p w14:paraId="1A9CA467">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 xml:space="preserve">2024年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14</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00</w:t>
      </w:r>
      <w:r>
        <w:rPr>
          <w:rFonts w:hint="eastAsia" w:ascii="宋体" w:hAnsi="宋体" w:cs="宋体"/>
          <w:color w:val="000000" w:themeColor="text1"/>
          <w:szCs w:val="21"/>
          <w:u w:val="single"/>
          <w14:textFill>
            <w14:solidFill>
              <w14:schemeClr w14:val="tx1"/>
            </w14:solidFill>
          </w14:textFill>
        </w:rPr>
        <w:t>分（北京时间）</w:t>
      </w:r>
    </w:p>
    <w:p w14:paraId="482434E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14:paraId="74BBA9B1">
      <w:pPr>
        <w:spacing w:line="360" w:lineRule="auto"/>
        <w:jc w:val="left"/>
        <w:rPr>
          <w:rFonts w:ascii="宋体" w:hAnsi="宋体" w:cs="宋体"/>
          <w:color w:val="000000" w:themeColor="text1"/>
          <w:szCs w:val="21"/>
          <w14:textFill>
            <w14:solidFill>
              <w14:schemeClr w14:val="tx1"/>
            </w14:solidFill>
          </w14:textFill>
        </w:rPr>
      </w:pPr>
      <w:bookmarkStart w:id="17" w:name="_Toc28359007"/>
      <w:bookmarkStart w:id="18" w:name="_Toc35393794"/>
      <w:bookmarkStart w:id="19" w:name="_Toc35393625"/>
      <w:bookmarkStart w:id="20" w:name="_Toc28359084"/>
      <w:r>
        <w:rPr>
          <w:rFonts w:hint="eastAsia" w:ascii="宋体" w:hAnsi="宋体" w:cs="宋体"/>
          <w:color w:val="000000" w:themeColor="text1"/>
          <w:szCs w:val="21"/>
          <w14:textFill>
            <w14:solidFill>
              <w14:schemeClr w14:val="tx1"/>
            </w14:solidFill>
          </w14:textFill>
        </w:rPr>
        <w:t>五、公告期限</w:t>
      </w:r>
      <w:bookmarkEnd w:id="17"/>
      <w:bookmarkEnd w:id="18"/>
      <w:bookmarkEnd w:id="19"/>
      <w:bookmarkEnd w:id="20"/>
    </w:p>
    <w:p w14:paraId="5EF5368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p>
    <w:p w14:paraId="27611663">
      <w:pPr>
        <w:spacing w:line="360" w:lineRule="auto"/>
        <w:jc w:val="left"/>
        <w:rPr>
          <w:rFonts w:ascii="宋体" w:hAnsi="宋体" w:cs="宋体"/>
          <w:color w:val="000000" w:themeColor="text1"/>
          <w:szCs w:val="21"/>
          <w14:textFill>
            <w14:solidFill>
              <w14:schemeClr w14:val="tx1"/>
            </w14:solidFill>
          </w14:textFill>
        </w:rPr>
      </w:pPr>
      <w:bookmarkStart w:id="21" w:name="_Toc35393795"/>
      <w:bookmarkStart w:id="22" w:name="_Toc35393626"/>
      <w:r>
        <w:rPr>
          <w:rFonts w:hint="eastAsia" w:ascii="宋体" w:hAnsi="宋体" w:cs="宋体"/>
          <w:color w:val="000000" w:themeColor="text1"/>
          <w:szCs w:val="21"/>
          <w14:textFill>
            <w14:solidFill>
              <w14:schemeClr w14:val="tx1"/>
            </w14:solidFill>
          </w14:textFill>
        </w:rPr>
        <w:t>六、其他补充事宜</w:t>
      </w:r>
      <w:bookmarkEnd w:id="21"/>
      <w:bookmarkEnd w:id="22"/>
    </w:p>
    <w:p w14:paraId="60B4468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14:paraId="5583E3C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69842E7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579D17D0">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3" w:name="_Toc35393627"/>
      <w:bookmarkStart w:id="24" w:name="_Toc28359008"/>
      <w:bookmarkStart w:id="25" w:name="_Toc35393796"/>
      <w:bookmarkStart w:id="26" w:name="_Toc28359085"/>
      <w:r>
        <w:rPr>
          <w:rFonts w:hint="eastAsia" w:ascii="宋体" w:hAnsi="宋体" w:cs="宋体"/>
          <w:color w:val="000000" w:themeColor="text1"/>
          <w:szCs w:val="21"/>
          <w14:textFill>
            <w14:solidFill>
              <w14:schemeClr w14:val="tx1"/>
            </w14:solidFill>
          </w14:textFill>
        </w:rPr>
        <w:t>3.公告媒体</w:t>
      </w:r>
    </w:p>
    <w:p w14:paraId="1D626D44">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（1）本采购公告在南京医科大学（https://sjfwc.njmu.edu.cn/zbgg/list1.htm）公示发布，敬请各投标人关注；</w:t>
      </w:r>
    </w:p>
    <w:p w14:paraId="257149A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（2）若有关本次采购存在变动或修改，敬请各投标人及时关注南京医科大学（https://sjfwc.njmu.edu.cn/zbgg/list1.htm）发布的关于本项目的信息更正公告。</w:t>
      </w:r>
    </w:p>
    <w:p w14:paraId="090572A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14:paraId="4AF79ED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14:paraId="0A514D0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14:paraId="747C9BC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14:paraId="745D347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14:paraId="08AE81A2">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3"/>
      <w:bookmarkEnd w:id="24"/>
      <w:bookmarkEnd w:id="25"/>
      <w:bookmarkEnd w:id="26"/>
    </w:p>
    <w:p w14:paraId="0E2E432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7511A418">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7" w:name="_Toc28359009"/>
      <w:bookmarkStart w:id="28" w:name="_Toc28359086"/>
      <w:r>
        <w:rPr>
          <w:rFonts w:hint="eastAsia" w:ascii="宋体" w:hAnsi="宋体" w:cs="宋体"/>
          <w:color w:val="000000" w:themeColor="text1"/>
          <w:szCs w:val="21"/>
          <w14:textFill>
            <w14:solidFill>
              <w14:schemeClr w14:val="tx1"/>
            </w14:solidFill>
          </w14:textFill>
        </w:rPr>
        <w:t>名称：南京医科大学</w:t>
      </w:r>
    </w:p>
    <w:p w14:paraId="55830E1C">
      <w:pPr>
        <w:widowControl/>
        <w:shd w:val="clear" w:color="auto" w:fill="FFFFFF"/>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地址：</w:t>
      </w:r>
      <w:r>
        <w:rPr>
          <w:rFonts w:hint="eastAsia" w:ascii="宋体" w:hAnsi="宋体" w:cs="宋体"/>
          <w:color w:val="000000" w:themeColor="text1"/>
          <w:spacing w:val="8"/>
          <w:kern w:val="0"/>
          <w:szCs w:val="21"/>
          <w:shd w:val="clear" w:color="auto" w:fill="FFFFFF"/>
          <w:lang w:bidi="ar"/>
          <w14:textFill>
            <w14:solidFill>
              <w14:schemeClr w14:val="tx1"/>
            </w14:solidFill>
          </w14:textFill>
        </w:rPr>
        <w:t>南京市江宁区龙眠大道101号</w:t>
      </w:r>
    </w:p>
    <w:p w14:paraId="078831AF">
      <w:pPr>
        <w:widowControl/>
        <w:shd w:val="clear" w:color="auto" w:fill="FFFFFF"/>
        <w:spacing w:line="360" w:lineRule="auto"/>
        <w:ind w:firstLine="452" w:firstLineChars="200"/>
        <w:jc w:val="left"/>
        <w:rPr>
          <w:rFonts w:hint="eastAsia" w:ascii="宋体" w:hAnsi="宋体" w:eastAsia="宋体" w:cs="宋体"/>
          <w:color w:val="000000" w:themeColor="text1"/>
          <w:spacing w:val="8"/>
          <w:kern w:val="0"/>
          <w:szCs w:val="21"/>
          <w:shd w:val="clear" w:color="auto" w:fill="FFFFFF"/>
          <w:lang w:eastAsia="zh-CN" w:bidi="ar"/>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联系方式：</w:t>
      </w:r>
      <w:r>
        <w:rPr>
          <w:rFonts w:hint="eastAsia" w:ascii="宋体" w:hAnsi="宋体" w:cs="宋体"/>
          <w:color w:val="000000" w:themeColor="text1"/>
          <w:spacing w:val="8"/>
          <w:kern w:val="0"/>
          <w:szCs w:val="21"/>
          <w:shd w:val="clear" w:color="auto" w:fill="FFFFFF"/>
          <w:lang w:eastAsia="zh-CN" w:bidi="ar"/>
          <w14:textFill>
            <w14:solidFill>
              <w14:schemeClr w14:val="tx1"/>
            </w14:solidFill>
          </w14:textFill>
        </w:rPr>
        <w:t>吴老师</w:t>
      </w:r>
    </w:p>
    <w:p w14:paraId="7307D78C">
      <w:pPr>
        <w:widowControl/>
        <w:shd w:val="clear" w:color="auto" w:fill="FFFFFF"/>
        <w:spacing w:line="360" w:lineRule="auto"/>
        <w:ind w:firstLine="452" w:firstLineChars="200"/>
        <w:jc w:val="left"/>
        <w:rPr>
          <w:rFonts w:hint="eastAsia" w:ascii="宋体" w:hAnsi="宋体" w:eastAsia="宋体" w:cs="宋体"/>
          <w:color w:val="000000" w:themeColor="text1"/>
          <w:spacing w:val="8"/>
          <w:kern w:val="0"/>
          <w:szCs w:val="21"/>
          <w:lang w:eastAsia="zh-CN"/>
          <w14:textFill>
            <w14:solidFill>
              <w14:schemeClr w14:val="tx1"/>
            </w14:solidFill>
          </w14:textFill>
        </w:rPr>
      </w:pPr>
      <w:r>
        <w:rPr>
          <w:rFonts w:hint="eastAsia" w:ascii="宋体" w:hAnsi="宋体" w:cs="宋体"/>
          <w:color w:val="000000" w:themeColor="text1"/>
          <w:spacing w:val="8"/>
          <w:kern w:val="0"/>
          <w:szCs w:val="21"/>
          <w:shd w:val="clear" w:color="auto" w:fill="FFFFFF"/>
          <w:lang w:bidi="ar"/>
          <w14:textFill>
            <w14:solidFill>
              <w14:schemeClr w14:val="tx1"/>
            </w14:solidFill>
          </w14:textFill>
        </w:rPr>
        <w:t>联系电话：</w:t>
      </w:r>
      <w:r>
        <w:rPr>
          <w:rFonts w:hint="eastAsia" w:ascii="宋体" w:hAnsi="宋体" w:cs="宋体"/>
          <w:color w:val="000000" w:themeColor="text1"/>
          <w:spacing w:val="8"/>
          <w:kern w:val="0"/>
          <w:szCs w:val="21"/>
          <w:shd w:val="clear" w:color="auto" w:fill="FFFFFF"/>
          <w:lang w:eastAsia="zh-CN" w:bidi="ar"/>
          <w14:textFill>
            <w14:solidFill>
              <w14:schemeClr w14:val="tx1"/>
            </w14:solidFill>
          </w14:textFill>
        </w:rPr>
        <w:t>025-86868571</w:t>
      </w:r>
    </w:p>
    <w:p w14:paraId="6D8B1D8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27"/>
      <w:bookmarkEnd w:id="28"/>
    </w:p>
    <w:p w14:paraId="2BEC393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名称：南京苏宁工程咨询有限公司</w:t>
      </w:r>
    </w:p>
    <w:p w14:paraId="06EE2A0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地址：南京市鼓楼区中山路99号12楼1212室</w:t>
      </w:r>
    </w:p>
    <w:p w14:paraId="7BA86D9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29" w:name="_Toc28359087"/>
      <w:bookmarkStart w:id="30" w:name="_Toc28359010"/>
      <w:r>
        <w:rPr>
          <w:rFonts w:hint="eastAsia" w:ascii="宋体" w:hAnsi="宋体" w:cs="宋体"/>
          <w:color w:val="000000" w:themeColor="text1"/>
          <w:szCs w:val="21"/>
          <w14:textFill>
            <w14:solidFill>
              <w14:schemeClr w14:val="tx1"/>
            </w14:solidFill>
          </w14:textFill>
        </w:rPr>
        <w:t>李工025-84200809</w:t>
      </w:r>
    </w:p>
    <w:p w14:paraId="048A0EF3">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29"/>
      <w:bookmarkEnd w:id="30"/>
    </w:p>
    <w:p w14:paraId="41E9C728">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项目联系人：李工 电话：025-84200809</w:t>
      </w:r>
    </w:p>
    <w:p w14:paraId="0C9484C8">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p>
    <w:p w14:paraId="5DDF09CE">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p>
    <w:p w14:paraId="26A551FF">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2266AC75">
      <w:pPr>
        <w:spacing w:line="360" w:lineRule="auto"/>
        <w:ind w:firstLine="420" w:firstLineChars="200"/>
        <w:jc w:val="righ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2024年9月23</w:t>
      </w:r>
      <w:bookmarkStart w:id="31" w:name="_GoBack"/>
      <w:bookmarkEnd w:id="31"/>
      <w:r>
        <w:rPr>
          <w:rFonts w:hint="eastAsia" w:ascii="宋体" w:hAnsi="宋体" w:cs="宋体"/>
          <w:color w:val="000000" w:themeColor="text1"/>
          <w:szCs w:val="21"/>
          <w:lang w:val="en-US" w:eastAsia="zh-CN"/>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00000000"/>
    <w:rsid w:val="332773F1"/>
    <w:rsid w:val="6B4E7365"/>
    <w:rsid w:val="78BB5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2461</Words>
  <Characters>2762</Characters>
  <Lines>0</Lines>
  <Paragraphs>0</Paragraphs>
  <TotalTime>0</TotalTime>
  <ScaleCrop>false</ScaleCrop>
  <LinksUpToDate>false</LinksUpToDate>
  <CharactersWithSpaces>2769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2024-09-20T09:21:00Z</dcterms:created>
  <dc:creator>Administrator</dc:creator>
  <cp:lastModifiedBy>乌米团子</cp:lastModifiedBy>
  <dcterms:modified xsi:type="dcterms:W3CDTF">2024-09-20T10:53:58Z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7FA1633C3E0A44369E5CBA86A28200E1_12</vt:lpwstr>
  </property>
</Properties>
</file>