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65C3C43">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rPr>
          <w:rFonts w:hint="eastAsia" w:ascii="Arial" w:hAnsi="Arial" w:eastAsia="宋体" w:cs="Arial"/>
          <w:b/>
          <w:bCs/>
          <w:kern w:val="0"/>
          <w:sz w:val="32"/>
          <w:szCs w:val="21"/>
          <w:lang w:val="en-US" w:eastAsia="zh-CN" w:bidi="ar-SA"/>
        </w:rPr>
      </w:pPr>
      <w:bookmarkStart w:id="0" w:name="_Toc21977"/>
      <w:bookmarkStart w:id="1" w:name="_Hlk85716974"/>
      <w:r>
        <w:rPr>
          <w:rFonts w:hint="eastAsia" w:ascii="Arial" w:hAnsi="Arial" w:eastAsia="宋体" w:cs="Arial"/>
          <w:b/>
          <w:bCs/>
          <w:kern w:val="0"/>
          <w:sz w:val="32"/>
          <w:szCs w:val="21"/>
          <w:lang w:val="en-US" w:eastAsia="zh-CN" w:bidi="ar-SA"/>
        </w:rPr>
        <w:t>南京医科大学常州校区64导脑电信号采集系统采购项目</w:t>
      </w:r>
    </w:p>
    <w:p w14:paraId="044847E7">
      <w:pPr>
        <w:pStyle w:val="3"/>
        <w:keepNext/>
        <w:keepLines/>
        <w:pageBreakBefore w:val="0"/>
        <w:widowControl w:val="0"/>
        <w:numPr>
          <w:ilvl w:val="0"/>
          <w:numId w:val="0"/>
        </w:numPr>
        <w:kinsoku/>
        <w:wordWrap/>
        <w:overflowPunct/>
        <w:topLinePunct w:val="0"/>
        <w:autoSpaceDE/>
        <w:autoSpaceDN/>
        <w:bidi w:val="0"/>
        <w:adjustRightInd/>
        <w:snapToGrid/>
        <w:spacing w:before="0" w:after="0" w:line="360" w:lineRule="auto"/>
        <w:ind w:left="0" w:leftChars="0" w:firstLine="0" w:firstLineChars="0"/>
        <w:textAlignment w:val="auto"/>
        <w:rPr>
          <w:rFonts w:ascii="Arial" w:hAnsi="Arial" w:cs="Arial"/>
          <w:kern w:val="0"/>
          <w:szCs w:val="21"/>
        </w:rPr>
      </w:pPr>
      <w:r>
        <w:rPr>
          <w:rFonts w:hint="eastAsia" w:ascii="Arial" w:cs="Arial"/>
        </w:rPr>
        <w:t>采购</w:t>
      </w:r>
      <w:r>
        <w:rPr>
          <w:rFonts w:ascii="Arial" w:cs="Arial"/>
        </w:rPr>
        <w:t>公告</w:t>
      </w:r>
      <w:bookmarkEnd w:id="0"/>
      <w:bookmarkStart w:id="2" w:name="OLE_LINK7"/>
      <w:bookmarkStart w:id="3" w:name="OLE_LINK6"/>
      <w:bookmarkStart w:id="4" w:name="_Hlk74842529"/>
      <w:bookmarkStart w:id="5" w:name="OLE_LINK1"/>
      <w:bookmarkStart w:id="6" w:name="OLE_LINK5"/>
    </w:p>
    <w:bookmarkEnd w:id="1"/>
    <w:bookmarkEnd w:id="2"/>
    <w:bookmarkEnd w:id="3"/>
    <w:bookmarkEnd w:id="4"/>
    <w:bookmarkEnd w:id="5"/>
    <w:bookmarkEnd w:id="6"/>
    <w:p w14:paraId="41206980">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color w:val="auto"/>
          <w:spacing w:val="8"/>
          <w:kern w:val="0"/>
          <w:szCs w:val="21"/>
        </w:rPr>
      </w:pPr>
      <w:bookmarkStart w:id="7" w:name="OLE_LINK3"/>
      <w:bookmarkStart w:id="8" w:name="OLE_LINK2"/>
      <w:bookmarkStart w:id="9" w:name="OLE_LINK4"/>
      <w:bookmarkStart w:id="10" w:name="_Hlk74841176"/>
      <w:r>
        <w:rPr>
          <w:rFonts w:hint="eastAsia" w:ascii="Arial" w:hAnsi="Arial" w:cs="Arial"/>
          <w:color w:val="auto"/>
          <w:spacing w:val="8"/>
          <w:kern w:val="0"/>
          <w:szCs w:val="21"/>
        </w:rPr>
        <w:t>项目概况</w:t>
      </w:r>
      <w:bookmarkStart w:id="11" w:name="_GoBack"/>
      <w:bookmarkEnd w:id="11"/>
    </w:p>
    <w:p w14:paraId="41206981">
      <w:pPr>
        <w:widowControl/>
        <w:pBdr>
          <w:top w:val="single" w:color="auto" w:sz="4" w:space="1"/>
          <w:left w:val="single" w:color="auto" w:sz="4" w:space="4"/>
          <w:bottom w:val="single" w:color="auto" w:sz="4" w:space="1"/>
          <w:right w:val="single" w:color="auto" w:sz="4" w:space="4"/>
        </w:pBdr>
        <w:shd w:val="clear" w:color="auto" w:fill="FFFFFF"/>
        <w:spacing w:line="360" w:lineRule="auto"/>
        <w:ind w:firstLine="369"/>
        <w:rPr>
          <w:rFonts w:ascii="Arial" w:hAnsi="Arial" w:cs="Arial"/>
          <w:color w:val="auto"/>
          <w:spacing w:val="8"/>
          <w:kern w:val="0"/>
          <w:szCs w:val="21"/>
        </w:rPr>
      </w:pPr>
      <w:r>
        <w:rPr>
          <w:rFonts w:ascii="Arial" w:hAnsi="Arial" w:cs="Arial"/>
          <w:color w:val="auto"/>
          <w:spacing w:val="8"/>
          <w:kern w:val="0"/>
          <w:szCs w:val="21"/>
          <w:u w:val="single"/>
        </w:rPr>
        <w:t> </w:t>
      </w:r>
      <w:r>
        <w:rPr>
          <w:rFonts w:hint="eastAsia" w:ascii="宋体" w:hAnsi="宋体" w:cs="Arial"/>
          <w:color w:val="auto"/>
          <w:kern w:val="0"/>
          <w:szCs w:val="21"/>
          <w:u w:val="single"/>
          <w:lang w:eastAsia="zh-CN"/>
        </w:rPr>
        <w:t>南京医科大学常州校区64导脑电信号采集系统采购项目</w:t>
      </w:r>
      <w:r>
        <w:rPr>
          <w:rFonts w:hint="eastAsia" w:ascii="宋体" w:hAnsi="宋体" w:cs="Arial"/>
          <w:color w:val="auto"/>
          <w:kern w:val="0"/>
          <w:szCs w:val="21"/>
          <w:u w:val="single"/>
        </w:rPr>
        <w:t xml:space="preserve"> </w:t>
      </w:r>
      <w:r>
        <w:rPr>
          <w:rFonts w:ascii="Arial" w:hAnsi="Arial" w:cs="Arial"/>
          <w:color w:val="auto"/>
          <w:spacing w:val="8"/>
          <w:kern w:val="0"/>
          <w:szCs w:val="21"/>
        </w:rPr>
        <w:t>的潜在供应商应在</w:t>
      </w:r>
      <w:r>
        <w:rPr>
          <w:rFonts w:hint="eastAsia" w:ascii="宋体" w:hAnsi="宋体" w:cs="Arial"/>
          <w:color w:val="auto"/>
          <w:kern w:val="0"/>
          <w:szCs w:val="21"/>
          <w:u w:val="single"/>
        </w:rPr>
        <w:t>江苏国企阳光交易平台（网址为：https://www.jsygjy.cn）</w:t>
      </w:r>
      <w:r>
        <w:rPr>
          <w:rFonts w:ascii="Arial" w:hAnsi="Arial" w:cs="Arial"/>
          <w:color w:val="auto"/>
          <w:spacing w:val="8"/>
          <w:kern w:val="0"/>
          <w:szCs w:val="21"/>
        </w:rPr>
        <w:t>获取招标文件，并于</w:t>
      </w:r>
      <w:r>
        <w:rPr>
          <w:rFonts w:ascii="宋体" w:hAnsi="宋体" w:cs="Arial"/>
          <w:color w:val="auto"/>
          <w:kern w:val="0"/>
          <w:szCs w:val="21"/>
          <w:u w:val="single"/>
        </w:rPr>
        <w:t>202</w:t>
      </w:r>
      <w:r>
        <w:rPr>
          <w:rFonts w:hint="eastAsia" w:ascii="宋体" w:hAnsi="宋体" w:cs="Arial"/>
          <w:color w:val="auto"/>
          <w:kern w:val="0"/>
          <w:szCs w:val="21"/>
          <w:u w:val="single"/>
        </w:rPr>
        <w:t>5</w:t>
      </w:r>
      <w:r>
        <w:rPr>
          <w:rFonts w:ascii="宋体" w:hAnsi="宋体" w:cs="Arial"/>
          <w:color w:val="auto"/>
          <w:kern w:val="0"/>
          <w:szCs w:val="21"/>
          <w:u w:val="single"/>
        </w:rPr>
        <w:t>年</w:t>
      </w:r>
      <w:r>
        <w:rPr>
          <w:rFonts w:hint="eastAsia" w:ascii="宋体" w:hAnsi="宋体" w:cs="Arial"/>
          <w:color w:val="auto"/>
          <w:kern w:val="0"/>
          <w:szCs w:val="21"/>
          <w:u w:val="single"/>
          <w:lang w:val="en-US" w:eastAsia="zh-CN"/>
        </w:rPr>
        <w:t>8</w:t>
      </w:r>
      <w:r>
        <w:rPr>
          <w:rFonts w:ascii="宋体" w:hAnsi="宋体" w:cs="Arial"/>
          <w:color w:val="auto"/>
          <w:kern w:val="0"/>
          <w:szCs w:val="21"/>
          <w:u w:val="single"/>
        </w:rPr>
        <w:t>月</w:t>
      </w:r>
      <w:r>
        <w:rPr>
          <w:rFonts w:hint="eastAsia" w:ascii="宋体" w:hAnsi="宋体" w:cs="Arial"/>
          <w:color w:val="auto"/>
          <w:kern w:val="0"/>
          <w:szCs w:val="21"/>
          <w:u w:val="single"/>
          <w:lang w:val="en-US" w:eastAsia="zh-CN"/>
        </w:rPr>
        <w:t>14</w:t>
      </w:r>
      <w:r>
        <w:rPr>
          <w:rFonts w:ascii="宋体" w:hAnsi="宋体" w:cs="Arial"/>
          <w:color w:val="auto"/>
          <w:kern w:val="0"/>
          <w:szCs w:val="21"/>
          <w:u w:val="single"/>
        </w:rPr>
        <w:t>日</w:t>
      </w:r>
      <w:r>
        <w:rPr>
          <w:rFonts w:hint="eastAsia" w:ascii="宋体" w:hAnsi="宋体" w:cs="Arial"/>
          <w:color w:val="auto"/>
          <w:kern w:val="0"/>
          <w:szCs w:val="21"/>
          <w:u w:val="single"/>
          <w:lang w:val="en-US" w:eastAsia="zh-CN"/>
        </w:rPr>
        <w:t>09</w:t>
      </w:r>
      <w:r>
        <w:rPr>
          <w:rFonts w:ascii="宋体" w:hAnsi="宋体" w:cs="Arial"/>
          <w:color w:val="auto"/>
          <w:kern w:val="0"/>
          <w:szCs w:val="21"/>
          <w:u w:val="single"/>
        </w:rPr>
        <w:t>点</w:t>
      </w:r>
      <w:r>
        <w:rPr>
          <w:rFonts w:hint="eastAsia" w:ascii="宋体" w:hAnsi="宋体" w:cs="Arial"/>
          <w:color w:val="auto"/>
          <w:kern w:val="0"/>
          <w:szCs w:val="21"/>
          <w:u w:val="single"/>
        </w:rPr>
        <w:t>30</w:t>
      </w:r>
      <w:r>
        <w:rPr>
          <w:rFonts w:ascii="宋体" w:hAnsi="宋体" w:cs="Arial"/>
          <w:color w:val="auto"/>
          <w:kern w:val="0"/>
          <w:szCs w:val="21"/>
          <w:u w:val="single"/>
        </w:rPr>
        <w:t>分</w:t>
      </w:r>
      <w:r>
        <w:rPr>
          <w:rFonts w:ascii="Arial" w:hAnsi="Arial" w:cs="Arial"/>
          <w:color w:val="auto"/>
          <w:spacing w:val="8"/>
          <w:kern w:val="0"/>
          <w:szCs w:val="21"/>
        </w:rPr>
        <w:t>（北京时间）前递交投标文件。</w:t>
      </w:r>
    </w:p>
    <w:p w14:paraId="41206982">
      <w:pPr>
        <w:pStyle w:val="7"/>
        <w:rPr>
          <w:color w:val="auto"/>
        </w:rPr>
      </w:pPr>
    </w:p>
    <w:p w14:paraId="41206983">
      <w:pPr>
        <w:rPr>
          <w:color w:val="auto"/>
        </w:rPr>
      </w:pPr>
    </w:p>
    <w:p w14:paraId="41206984">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一、项目基本情况</w:t>
      </w:r>
    </w:p>
    <w:p w14:paraId="41206985">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lang w:eastAsia="zh-CN"/>
        </w:rPr>
      </w:pPr>
      <w:r>
        <w:rPr>
          <w:rFonts w:hint="eastAsia" w:ascii="宋体" w:hAnsi="宋体" w:eastAsia="宋体" w:cs="宋体"/>
          <w:color w:val="auto"/>
          <w:spacing w:val="8"/>
          <w:kern w:val="0"/>
          <w:szCs w:val="21"/>
        </w:rPr>
        <w:t>1.1项目编号：</w:t>
      </w:r>
      <w:r>
        <w:rPr>
          <w:rFonts w:hint="eastAsia" w:ascii="宋体" w:hAnsi="宋体" w:cs="宋体"/>
          <w:color w:val="auto"/>
          <w:spacing w:val="8"/>
          <w:kern w:val="0"/>
          <w:szCs w:val="21"/>
          <w:lang w:eastAsia="zh-CN"/>
        </w:rPr>
        <w:t>ZB066025E5ZC00745</w:t>
      </w:r>
    </w:p>
    <w:p w14:paraId="41206986">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lang w:eastAsia="zh-CN"/>
        </w:rPr>
      </w:pPr>
      <w:r>
        <w:rPr>
          <w:rFonts w:hint="eastAsia" w:ascii="宋体" w:hAnsi="宋体" w:eastAsia="宋体" w:cs="宋体"/>
          <w:color w:val="auto"/>
          <w:spacing w:val="8"/>
          <w:kern w:val="0"/>
          <w:szCs w:val="21"/>
        </w:rPr>
        <w:t>1.2项目名称：</w:t>
      </w:r>
      <w:r>
        <w:rPr>
          <w:rFonts w:hint="eastAsia" w:ascii="宋体" w:hAnsi="宋体" w:eastAsia="宋体" w:cs="宋体"/>
          <w:color w:val="auto"/>
          <w:spacing w:val="8"/>
          <w:kern w:val="0"/>
          <w:szCs w:val="21"/>
          <w:lang w:eastAsia="zh-CN"/>
        </w:rPr>
        <w:t>南京医科大学常州校区64导脑电信号采集系统采购项目</w:t>
      </w:r>
    </w:p>
    <w:p w14:paraId="41206987">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1.3预算金额：人民币50.00万元</w:t>
      </w:r>
    </w:p>
    <w:p w14:paraId="41206988">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1.4最高限价：人民币50.00万元</w:t>
      </w:r>
    </w:p>
    <w:p w14:paraId="41206989">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1.5采购需求：南京医科大学常州校区为满足科研实验需要，拟采购一套64导脑电信号采集系统。具体服务需求详见采购文件第四章采购需求。</w:t>
      </w:r>
    </w:p>
    <w:p w14:paraId="4120698A">
      <w:pPr>
        <w:pStyle w:val="4"/>
        <w:spacing w:line="360" w:lineRule="auto"/>
        <w:ind w:firstLine="452" w:firstLineChars="200"/>
        <w:rPr>
          <w:rFonts w:hint="eastAsia" w:ascii="宋体" w:hAnsi="宋体" w:eastAsia="宋体" w:cs="宋体"/>
          <w:color w:val="auto"/>
          <w:szCs w:val="21"/>
        </w:rPr>
      </w:pPr>
      <w:r>
        <w:rPr>
          <w:rFonts w:hint="eastAsia" w:ascii="宋体" w:hAnsi="宋体" w:eastAsia="宋体" w:cs="宋体"/>
          <w:color w:val="auto"/>
          <w:spacing w:val="8"/>
          <w:kern w:val="0"/>
          <w:szCs w:val="21"/>
        </w:rPr>
        <w:t>1.6合同履行期限：</w:t>
      </w:r>
      <w:r>
        <w:rPr>
          <w:rFonts w:hint="eastAsia" w:ascii="宋体" w:hAnsi="宋体" w:eastAsia="宋体" w:cs="宋体"/>
          <w:color w:val="auto"/>
          <w:szCs w:val="21"/>
        </w:rPr>
        <w:t>中标通知书发出之日起</w:t>
      </w:r>
      <w:r>
        <w:rPr>
          <w:rFonts w:hint="eastAsia" w:ascii="宋体" w:hAnsi="宋体" w:eastAsia="宋体" w:cs="宋体"/>
          <w:color w:val="auto"/>
          <w:spacing w:val="8"/>
          <w:kern w:val="0"/>
          <w:szCs w:val="21"/>
        </w:rPr>
        <w:t>，进口设备（免税）三个月内、国产设备及进口设备（非免税）一个月内全部设备、材料运抵现场，并安装、调试结束，验收合格，交付采购人使用。</w:t>
      </w:r>
    </w:p>
    <w:p w14:paraId="4120698B">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1.7本项目标的所属行业：工业。</w:t>
      </w:r>
    </w:p>
    <w:p w14:paraId="4120698C">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1.8本项目</w:t>
      </w:r>
      <w:r>
        <w:rPr>
          <w:rFonts w:hint="eastAsia" w:ascii="宋体" w:hAnsi="宋体" w:eastAsia="宋体" w:cs="宋体"/>
          <w:b/>
          <w:bCs/>
          <w:color w:val="auto"/>
          <w:spacing w:val="8"/>
          <w:kern w:val="0"/>
          <w:szCs w:val="21"/>
        </w:rPr>
        <w:t>非专门</w:t>
      </w:r>
      <w:r>
        <w:rPr>
          <w:rFonts w:hint="eastAsia" w:ascii="宋体" w:hAnsi="宋体" w:eastAsia="宋体" w:cs="宋体"/>
          <w:color w:val="auto"/>
          <w:spacing w:val="8"/>
          <w:kern w:val="0"/>
          <w:szCs w:val="21"/>
        </w:rPr>
        <w:t>面向中小企业采购。</w:t>
      </w:r>
    </w:p>
    <w:p w14:paraId="4120698D">
      <w:pPr>
        <w:widowControl/>
        <w:shd w:val="clear" w:color="auto" w:fill="FFFFFF"/>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1.9本项目</w:t>
      </w:r>
      <w:r>
        <w:rPr>
          <w:rFonts w:hint="eastAsia" w:ascii="宋体" w:hAnsi="宋体" w:eastAsia="宋体" w:cs="宋体"/>
          <w:b/>
          <w:bCs/>
          <w:color w:val="auto"/>
          <w:spacing w:val="8"/>
          <w:kern w:val="0"/>
          <w:szCs w:val="21"/>
        </w:rPr>
        <w:t>接受</w:t>
      </w:r>
      <w:r>
        <w:rPr>
          <w:rFonts w:hint="eastAsia" w:ascii="宋体" w:hAnsi="宋体" w:eastAsia="宋体" w:cs="宋体"/>
          <w:color w:val="auto"/>
          <w:spacing w:val="8"/>
          <w:kern w:val="0"/>
          <w:szCs w:val="21"/>
        </w:rPr>
        <w:t>进口产品（注：本文件所称进口产品是指通过中国海关报关验放进入中国境内且产自关境外的产品）。</w:t>
      </w:r>
    </w:p>
    <w:p w14:paraId="4120698E">
      <w:pPr>
        <w:widowControl/>
        <w:shd w:val="clear" w:color="auto" w:fill="FFFFFF" w:themeFill="background1"/>
        <w:spacing w:line="360" w:lineRule="auto"/>
        <w:ind w:firstLine="452" w:firstLineChars="20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1.10本项目</w:t>
      </w:r>
      <w:r>
        <w:rPr>
          <w:rFonts w:hint="eastAsia" w:ascii="宋体" w:hAnsi="宋体" w:eastAsia="宋体" w:cs="宋体"/>
          <w:b/>
          <w:bCs/>
          <w:color w:val="auto"/>
          <w:spacing w:val="8"/>
          <w:kern w:val="0"/>
          <w:szCs w:val="21"/>
        </w:rPr>
        <w:t>不接受</w:t>
      </w:r>
      <w:r>
        <w:rPr>
          <w:rFonts w:hint="eastAsia" w:ascii="宋体" w:hAnsi="宋体" w:eastAsia="宋体" w:cs="宋体"/>
          <w:color w:val="auto"/>
          <w:spacing w:val="8"/>
          <w:kern w:val="0"/>
          <w:szCs w:val="21"/>
        </w:rPr>
        <w:t>联合体投标。</w:t>
      </w:r>
    </w:p>
    <w:p w14:paraId="4120698F">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二、申请人的资格要求：</w:t>
      </w:r>
    </w:p>
    <w:p w14:paraId="41206990">
      <w:pPr>
        <w:widowControl/>
        <w:shd w:val="clear" w:color="auto" w:fill="FFFFFF" w:themeFill="background1"/>
        <w:spacing w:line="360" w:lineRule="auto"/>
        <w:ind w:firstLine="454" w:firstLineChars="200"/>
        <w:rPr>
          <w:rFonts w:hint="eastAsia" w:ascii="宋体" w:hAnsi="宋体" w:eastAsia="宋体" w:cs="宋体"/>
          <w:b/>
          <w:bCs/>
          <w:color w:val="auto"/>
          <w:spacing w:val="8"/>
          <w:kern w:val="0"/>
          <w:szCs w:val="21"/>
        </w:rPr>
      </w:pPr>
      <w:r>
        <w:rPr>
          <w:rFonts w:hint="eastAsia" w:ascii="宋体" w:hAnsi="宋体" w:eastAsia="宋体" w:cs="宋体"/>
          <w:b/>
          <w:bCs/>
          <w:color w:val="auto"/>
          <w:spacing w:val="8"/>
          <w:kern w:val="0"/>
          <w:szCs w:val="21"/>
        </w:rPr>
        <w:t>2.1满足《中华人民共和国政府采购法》第二十二条规定；</w:t>
      </w:r>
    </w:p>
    <w:p w14:paraId="41206991">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（1）具有独立承担民事责任的能力</w:t>
      </w:r>
      <w:r>
        <w:rPr>
          <w:rFonts w:hint="eastAsia" w:ascii="宋体" w:hAnsi="宋体" w:eastAsia="宋体" w:cs="宋体"/>
          <w:b/>
          <w:color w:val="auto"/>
          <w:szCs w:val="21"/>
        </w:rPr>
        <w:t>（提供法人或者其他组织的营业执照；供应商为自然人的提供其身份证）</w:t>
      </w:r>
      <w:r>
        <w:rPr>
          <w:rFonts w:hint="eastAsia" w:ascii="宋体" w:hAnsi="宋体" w:eastAsia="宋体" w:cs="宋体"/>
          <w:bCs/>
          <w:color w:val="auto"/>
          <w:szCs w:val="21"/>
        </w:rPr>
        <w:t xml:space="preserve">； </w:t>
      </w:r>
    </w:p>
    <w:p w14:paraId="41206992">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（2）具有良好的商业信誉和健全的财务会计制度</w:t>
      </w:r>
      <w:r>
        <w:rPr>
          <w:rFonts w:hint="eastAsia" w:ascii="宋体" w:hAnsi="宋体" w:eastAsia="宋体" w:cs="宋体"/>
          <w:b/>
          <w:color w:val="auto"/>
          <w:szCs w:val="21"/>
        </w:rPr>
        <w:t>（提供投标截止时间前六个月内任意一个月份的财务状况报告（至少包括资产负债和利润表）（法人或者其他组织成立未满三个月的可以不提供），或其2023年度或2024年度经审计的财务报告，或投标截止时间前六个月内银行出具的资信证明）</w:t>
      </w:r>
      <w:r>
        <w:rPr>
          <w:rFonts w:hint="eastAsia" w:ascii="宋体" w:hAnsi="宋体" w:eastAsia="宋体" w:cs="宋体"/>
          <w:bCs/>
          <w:color w:val="auto"/>
          <w:szCs w:val="21"/>
        </w:rPr>
        <w:t>；</w:t>
      </w:r>
    </w:p>
    <w:p w14:paraId="41206993">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（3）具有履行合同所必需的设备和专业技术能力</w:t>
      </w:r>
      <w:r>
        <w:rPr>
          <w:rFonts w:hint="eastAsia" w:ascii="宋体" w:hAnsi="宋体" w:eastAsia="宋体" w:cs="宋体"/>
          <w:b/>
          <w:color w:val="auto"/>
          <w:szCs w:val="21"/>
        </w:rPr>
        <w:t>（供应商根据履行采购项目合同需要，提供履行合同所必需的设备和专业技术能力的证明材料或承诺书）</w:t>
      </w:r>
      <w:r>
        <w:rPr>
          <w:rFonts w:hint="eastAsia" w:ascii="宋体" w:hAnsi="宋体" w:eastAsia="宋体" w:cs="宋体"/>
          <w:bCs/>
          <w:color w:val="auto"/>
          <w:szCs w:val="21"/>
        </w:rPr>
        <w:t>；</w:t>
      </w:r>
    </w:p>
    <w:p w14:paraId="41206994">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（4）有依法缴纳税收和社会保障资金的良好记录</w:t>
      </w:r>
      <w:r>
        <w:rPr>
          <w:rFonts w:hint="eastAsia" w:ascii="宋体" w:hAnsi="宋体" w:eastAsia="宋体" w:cs="宋体"/>
          <w:b/>
          <w:color w:val="auto"/>
          <w:szCs w:val="21"/>
        </w:rPr>
        <w:t>（提供自投标截止时间前六个月内任意一</w:t>
      </w:r>
      <w:r>
        <w:rPr>
          <w:rFonts w:hint="eastAsia" w:ascii="宋体" w:hAnsi="宋体" w:eastAsia="宋体" w:cs="宋体"/>
          <w:b/>
          <w:color w:val="auto"/>
          <w:szCs w:val="21"/>
          <w:lang w:val="en-US" w:eastAsia="zh-CN"/>
        </w:rPr>
        <w:t>个</w:t>
      </w:r>
      <w:r>
        <w:rPr>
          <w:rFonts w:hint="eastAsia" w:ascii="宋体" w:hAnsi="宋体" w:eastAsia="宋体" w:cs="宋体"/>
          <w:b/>
          <w:color w:val="auto"/>
          <w:szCs w:val="21"/>
        </w:rPr>
        <w:t>月份：①提供缴纳税收的凭证；②提供缴纳社会保险的凭据，依法享受免缴、缓缴的，提供证明材料）</w:t>
      </w:r>
      <w:r>
        <w:rPr>
          <w:rFonts w:hint="eastAsia" w:ascii="宋体" w:hAnsi="宋体" w:eastAsia="宋体" w:cs="宋体"/>
          <w:bCs/>
          <w:color w:val="auto"/>
          <w:szCs w:val="21"/>
        </w:rPr>
        <w:t>；</w:t>
      </w:r>
    </w:p>
    <w:p w14:paraId="41206995">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（5）参加政府采购活动前三年内，在经营活动中没有重大违法记录</w:t>
      </w:r>
      <w:r>
        <w:rPr>
          <w:rFonts w:hint="eastAsia" w:ascii="宋体" w:hAnsi="宋体" w:eastAsia="宋体" w:cs="宋体"/>
          <w:b/>
          <w:color w:val="auto"/>
          <w:szCs w:val="21"/>
        </w:rPr>
        <w:t>（提供承诺书原件）</w:t>
      </w:r>
      <w:r>
        <w:rPr>
          <w:rFonts w:hint="eastAsia" w:ascii="宋体" w:hAnsi="宋体" w:eastAsia="宋体" w:cs="宋体"/>
          <w:bCs/>
          <w:color w:val="auto"/>
          <w:szCs w:val="21"/>
        </w:rPr>
        <w:t>；</w:t>
      </w:r>
    </w:p>
    <w:p w14:paraId="41206996">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（6）法律、行政法规规定的其他条件：无。</w:t>
      </w:r>
    </w:p>
    <w:p w14:paraId="41206997">
      <w:pPr>
        <w:widowControl/>
        <w:shd w:val="clear" w:color="auto" w:fill="FFFFFF" w:themeFill="background1"/>
        <w:spacing w:line="360" w:lineRule="auto"/>
        <w:ind w:firstLine="454" w:firstLineChars="200"/>
        <w:rPr>
          <w:rFonts w:hint="eastAsia" w:ascii="宋体" w:hAnsi="宋体" w:eastAsia="宋体" w:cs="宋体"/>
          <w:b/>
          <w:bCs/>
          <w:color w:val="auto"/>
          <w:spacing w:val="8"/>
          <w:kern w:val="0"/>
          <w:szCs w:val="21"/>
        </w:rPr>
      </w:pPr>
      <w:r>
        <w:rPr>
          <w:rFonts w:hint="eastAsia" w:ascii="宋体" w:hAnsi="宋体" w:eastAsia="宋体" w:cs="宋体"/>
          <w:b/>
          <w:bCs/>
          <w:color w:val="auto"/>
          <w:spacing w:val="8"/>
          <w:kern w:val="0"/>
          <w:szCs w:val="21"/>
        </w:rPr>
        <w:t>2.2落实政府采购政策需满足的资格要求：无。</w:t>
      </w:r>
    </w:p>
    <w:p w14:paraId="41206998">
      <w:pPr>
        <w:spacing w:line="360" w:lineRule="auto"/>
        <w:ind w:firstLine="454" w:firstLineChars="200"/>
        <w:rPr>
          <w:rFonts w:hint="eastAsia" w:ascii="宋体" w:hAnsi="宋体" w:eastAsia="宋体" w:cs="宋体"/>
          <w:b/>
          <w:color w:val="auto"/>
          <w:spacing w:val="8"/>
          <w:kern w:val="0"/>
          <w:szCs w:val="21"/>
        </w:rPr>
      </w:pPr>
      <w:r>
        <w:rPr>
          <w:rFonts w:hint="eastAsia" w:ascii="宋体" w:hAnsi="宋体" w:eastAsia="宋体" w:cs="宋体"/>
          <w:b/>
          <w:color w:val="auto"/>
          <w:spacing w:val="8"/>
          <w:kern w:val="0"/>
          <w:szCs w:val="21"/>
        </w:rPr>
        <w:t>2.3采购人根据采购项目的特殊要求规定的特定条件，并提供符合特殊要求的证明材料或者情况说明：代理商投标进口设备的，需提供所投产品制造商或其驻中国办事机构或制造商授权的中国境内最高级别代理机构的有效授权书（提供授权复印件加盖公章）。</w:t>
      </w:r>
    </w:p>
    <w:p w14:paraId="41206999">
      <w:pPr>
        <w:spacing w:line="360" w:lineRule="auto"/>
        <w:ind w:firstLine="454" w:firstLineChars="200"/>
        <w:rPr>
          <w:rFonts w:hint="eastAsia" w:ascii="宋体" w:hAnsi="宋体" w:eastAsia="宋体" w:cs="宋体"/>
          <w:bCs/>
          <w:color w:val="auto"/>
          <w:szCs w:val="21"/>
        </w:rPr>
      </w:pPr>
      <w:r>
        <w:rPr>
          <w:rFonts w:hint="eastAsia" w:ascii="宋体" w:hAnsi="宋体" w:eastAsia="宋体" w:cs="宋体"/>
          <w:b/>
          <w:color w:val="auto"/>
          <w:spacing w:val="8"/>
          <w:kern w:val="0"/>
          <w:szCs w:val="21"/>
        </w:rPr>
        <w:t>2.4第2.1（5）条所称重大违法记录，</w:t>
      </w:r>
      <w:r>
        <w:rPr>
          <w:rFonts w:hint="eastAsia" w:ascii="宋体" w:hAnsi="宋体" w:eastAsia="宋体" w:cs="宋体"/>
          <w:bCs/>
          <w:color w:val="auto"/>
          <w:szCs w:val="21"/>
        </w:rPr>
        <w:t>是指供应商因违法经营受到刑事处罚或者责令停产停业、吊销许可证或者执照、较大数额罚款等行政处罚。</w:t>
      </w:r>
    </w:p>
    <w:p w14:paraId="4120699A">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2.5 供应商在参加政府采购活动前3年内因违法经营被禁止在一定期限内参加政府采购活动，期限届满的，可以参加政府采购活动。</w:t>
      </w:r>
    </w:p>
    <w:p w14:paraId="4120699B">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2.6单位负责人为同一人或者存在直接控股、管理关系的不同供应商，不得参加同一合同项下的政府采购活动。</w:t>
      </w:r>
    </w:p>
    <w:p w14:paraId="4120699C">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为采购项目提供整体设计、规范编制或者项目管理、监理、检测等服务的供应商，不得再参加该采购项目的其他采购活动。</w:t>
      </w:r>
    </w:p>
    <w:p w14:paraId="4120699D">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2.7拒绝列入失信被执行人、重大税收违法案件当事人名单、政府采购严重违法失信行为记录名单及其他不符合《中华人民共和国政府采购法》第二十二条规定条件的供应商参与政府采购活动。采购人或者采购代理机构在进行资格审查的同时，依法通过“中国政府采购网”、“信用中国”网站等渠道查询供应商信用记录并保存。</w:t>
      </w:r>
    </w:p>
    <w:p w14:paraId="4120699E">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三、获取招标文件</w:t>
      </w:r>
    </w:p>
    <w:p w14:paraId="063A3EBF">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val="en-US" w:eastAsia="zh-CN"/>
        </w:rPr>
        <w:t>3.1</w:t>
      </w:r>
      <w:r>
        <w:rPr>
          <w:rFonts w:hint="eastAsia" w:ascii="宋体" w:hAnsi="宋体" w:eastAsia="宋体" w:cs="宋体"/>
          <w:bCs/>
          <w:color w:val="auto"/>
          <w:szCs w:val="21"/>
        </w:rPr>
        <w:t>时间：</w:t>
      </w:r>
      <w:r>
        <w:rPr>
          <w:rFonts w:hint="eastAsia" w:ascii="宋体" w:hAnsi="宋体" w:eastAsia="宋体" w:cs="宋体"/>
          <w:bCs/>
          <w:color w:val="auto"/>
          <w:szCs w:val="21"/>
          <w:lang w:val="en-US" w:eastAsia="zh-CN"/>
        </w:rPr>
        <w:t>2025</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0</w:t>
      </w:r>
      <w:r>
        <w:rPr>
          <w:rFonts w:hint="eastAsia" w:ascii="宋体" w:hAnsi="宋体" w:cs="宋体"/>
          <w:bCs/>
          <w:color w:val="auto"/>
          <w:szCs w:val="21"/>
          <w:lang w:val="en-US" w:eastAsia="zh-CN"/>
        </w:rPr>
        <w:t>7</w:t>
      </w:r>
      <w:r>
        <w:rPr>
          <w:rFonts w:hint="eastAsia" w:ascii="宋体" w:hAnsi="宋体" w:eastAsia="宋体" w:cs="宋体"/>
          <w:bCs/>
          <w:color w:val="auto"/>
          <w:szCs w:val="21"/>
        </w:rPr>
        <w:t>月</w:t>
      </w:r>
      <w:r>
        <w:rPr>
          <w:rFonts w:hint="eastAsia" w:ascii="宋体" w:hAnsi="宋体" w:cs="宋体"/>
          <w:bCs/>
          <w:color w:val="auto"/>
          <w:szCs w:val="21"/>
          <w:lang w:val="en-US" w:eastAsia="zh-CN"/>
        </w:rPr>
        <w:t>22</w:t>
      </w:r>
      <w:r>
        <w:rPr>
          <w:rFonts w:hint="eastAsia" w:ascii="宋体" w:hAnsi="宋体" w:eastAsia="宋体" w:cs="宋体"/>
          <w:bCs/>
          <w:color w:val="auto"/>
          <w:szCs w:val="21"/>
        </w:rPr>
        <w:t>日至</w:t>
      </w:r>
      <w:r>
        <w:rPr>
          <w:rFonts w:hint="eastAsia" w:ascii="宋体" w:hAnsi="宋体" w:eastAsia="宋体" w:cs="宋体"/>
          <w:bCs/>
          <w:color w:val="auto"/>
          <w:szCs w:val="21"/>
          <w:lang w:val="en-US" w:eastAsia="zh-CN"/>
        </w:rPr>
        <w:t>2025</w:t>
      </w:r>
      <w:r>
        <w:rPr>
          <w:rFonts w:hint="eastAsia" w:ascii="宋体" w:hAnsi="宋体" w:eastAsia="宋体" w:cs="宋体"/>
          <w:bCs/>
          <w:color w:val="auto"/>
          <w:szCs w:val="21"/>
        </w:rPr>
        <w:t>年</w:t>
      </w:r>
      <w:r>
        <w:rPr>
          <w:rFonts w:hint="eastAsia" w:ascii="宋体" w:hAnsi="宋体" w:eastAsia="宋体" w:cs="宋体"/>
          <w:bCs/>
          <w:color w:val="auto"/>
          <w:szCs w:val="21"/>
          <w:lang w:val="en-US" w:eastAsia="zh-CN"/>
        </w:rPr>
        <w:t>0</w:t>
      </w:r>
      <w:r>
        <w:rPr>
          <w:rFonts w:hint="eastAsia" w:ascii="宋体" w:hAnsi="宋体" w:cs="宋体"/>
          <w:bCs/>
          <w:color w:val="auto"/>
          <w:szCs w:val="21"/>
          <w:lang w:val="en-US" w:eastAsia="zh-CN"/>
        </w:rPr>
        <w:t>7</w:t>
      </w:r>
      <w:r>
        <w:rPr>
          <w:rFonts w:hint="eastAsia" w:ascii="宋体" w:hAnsi="宋体" w:eastAsia="宋体" w:cs="宋体"/>
          <w:bCs/>
          <w:color w:val="auto"/>
          <w:szCs w:val="21"/>
        </w:rPr>
        <w:t>月</w:t>
      </w:r>
      <w:r>
        <w:rPr>
          <w:rFonts w:hint="eastAsia" w:ascii="宋体" w:hAnsi="宋体" w:cs="宋体"/>
          <w:bCs/>
          <w:color w:val="auto"/>
          <w:szCs w:val="21"/>
          <w:lang w:val="en-US" w:eastAsia="zh-CN"/>
        </w:rPr>
        <w:t>29</w:t>
      </w:r>
      <w:r>
        <w:rPr>
          <w:rFonts w:hint="eastAsia" w:ascii="宋体" w:hAnsi="宋体" w:eastAsia="宋体" w:cs="宋体"/>
          <w:bCs/>
          <w:color w:val="auto"/>
          <w:szCs w:val="21"/>
        </w:rPr>
        <w:t>日</w:t>
      </w:r>
      <w:r>
        <w:rPr>
          <w:rFonts w:hint="eastAsia" w:ascii="宋体" w:hAnsi="宋体" w:eastAsia="宋体" w:cs="宋体"/>
          <w:bCs/>
          <w:color w:val="auto"/>
          <w:szCs w:val="21"/>
          <w:lang w:val="en-US" w:eastAsia="zh-CN"/>
        </w:rPr>
        <w:t>17</w:t>
      </w:r>
      <w:r>
        <w:rPr>
          <w:rFonts w:hint="eastAsia" w:ascii="宋体" w:hAnsi="宋体" w:eastAsia="宋体" w:cs="宋体"/>
          <w:bCs/>
          <w:color w:val="auto"/>
          <w:szCs w:val="21"/>
        </w:rPr>
        <w:t>时</w:t>
      </w:r>
      <w:r>
        <w:rPr>
          <w:rFonts w:hint="eastAsia" w:ascii="宋体" w:hAnsi="宋体" w:eastAsia="宋体" w:cs="宋体"/>
          <w:bCs/>
          <w:color w:val="auto"/>
          <w:szCs w:val="21"/>
          <w:lang w:val="en-US" w:eastAsia="zh-CN"/>
        </w:rPr>
        <w:t>30</w:t>
      </w:r>
      <w:r>
        <w:rPr>
          <w:rFonts w:hint="eastAsia" w:ascii="宋体" w:hAnsi="宋体" w:eastAsia="宋体" w:cs="宋体"/>
          <w:bCs/>
          <w:color w:val="auto"/>
          <w:szCs w:val="21"/>
        </w:rPr>
        <w:t>分。（北京时间，法定节假日除外，下同）</w:t>
      </w:r>
    </w:p>
    <w:p w14:paraId="7412DE09">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val="en-US" w:eastAsia="zh-CN"/>
        </w:rPr>
        <w:t>3.2</w:t>
      </w:r>
      <w:r>
        <w:rPr>
          <w:rFonts w:hint="eastAsia" w:ascii="宋体" w:hAnsi="宋体" w:eastAsia="宋体" w:cs="宋体"/>
          <w:bCs/>
          <w:color w:val="auto"/>
          <w:szCs w:val="21"/>
        </w:rPr>
        <w:t>地点：登录江苏国企阳光交易平台（网址为：https://www.jsygjy.cn）</w:t>
      </w:r>
    </w:p>
    <w:p w14:paraId="47F20A2C">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val="en-US" w:eastAsia="zh-CN"/>
        </w:rPr>
        <w:t>3.3</w:t>
      </w:r>
      <w:r>
        <w:rPr>
          <w:rFonts w:hint="eastAsia" w:ascii="宋体" w:hAnsi="宋体" w:eastAsia="宋体" w:cs="宋体"/>
          <w:bCs/>
          <w:color w:val="auto"/>
          <w:szCs w:val="21"/>
        </w:rPr>
        <w:t>方式：</w:t>
      </w:r>
    </w:p>
    <w:p w14:paraId="595DF0D0">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1）</w:t>
      </w:r>
      <w:r>
        <w:rPr>
          <w:rFonts w:hint="eastAsia" w:ascii="宋体" w:hAnsi="宋体" w:eastAsia="宋体" w:cs="宋体"/>
          <w:bCs/>
          <w:color w:val="auto"/>
          <w:szCs w:val="21"/>
        </w:rPr>
        <w:t>凡有意参加响应者，请于获取时间内（北京时间，下同），登录江苏国企阳光交易平台（网址为：https://www.jsygjy.cn）按照要求进行实名会员注册、完善相关信息及选择项目报名、下载文件。</w:t>
      </w:r>
    </w:p>
    <w:p w14:paraId="311CEA94">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2）</w:t>
      </w:r>
      <w:r>
        <w:rPr>
          <w:rFonts w:hint="eastAsia" w:ascii="宋体" w:hAnsi="宋体" w:eastAsia="宋体" w:cs="宋体"/>
          <w:bCs/>
          <w:color w:val="auto"/>
          <w:szCs w:val="21"/>
        </w:rPr>
        <w:t>平台网址为：https://www.jsygjy.cn。下载者首次登陆平台前，须前往平台免费注册，注册成功且完善相关信息后，可以及时参与平台上所有发布的项目。</w:t>
      </w:r>
    </w:p>
    <w:p w14:paraId="47A185B0">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3）</w:t>
      </w:r>
      <w:r>
        <w:rPr>
          <w:rFonts w:hint="eastAsia" w:ascii="宋体" w:hAnsi="宋体" w:eastAsia="宋体" w:cs="宋体"/>
          <w:bCs/>
          <w:color w:val="auto"/>
          <w:szCs w:val="21"/>
        </w:rPr>
        <w:t>下载者应充分考虑平台注册、信息检查、资料上传、购标确认、费用支付所需时间，下载者必须在获取时间内完成支付，否则将无法保证获取文件。未按照本公告要求获得本项目文件的，采购代理机构不予接收其响应文件。</w:t>
      </w:r>
    </w:p>
    <w:p w14:paraId="2AD267D3">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4）</w:t>
      </w:r>
      <w:r>
        <w:rPr>
          <w:rFonts w:hint="eastAsia" w:ascii="宋体" w:hAnsi="宋体" w:eastAsia="宋体" w:cs="宋体"/>
          <w:bCs/>
          <w:color w:val="auto"/>
          <w:szCs w:val="21"/>
        </w:rPr>
        <w:t>下载者需要发票的，须通过平台“费用管理”模块进行操作。招标文件服务费发票由招标代理机构开具；下载者可在”费用管理--发票管理”下载发票；平台服务费发票由江苏招采信息技术有限公司开具。非因招标代理机构或平台原因，发票一经开具不予退换。</w:t>
      </w:r>
    </w:p>
    <w:p w14:paraId="56AEB9A3">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5）</w:t>
      </w:r>
      <w:r>
        <w:rPr>
          <w:rFonts w:hint="eastAsia" w:ascii="宋体" w:hAnsi="宋体" w:eastAsia="宋体" w:cs="宋体"/>
          <w:bCs/>
          <w:color w:val="auto"/>
          <w:szCs w:val="21"/>
        </w:rPr>
        <w:t>平台网站首页“帮助中心”提供操作手册，下载者可以下载并根据操作手册提示进行注册、登录等操作。平台会通过短信提醒下载者进行注册、支付、下载等操作。</w:t>
      </w:r>
    </w:p>
    <w:p w14:paraId="1C59BE3D">
      <w:pPr>
        <w:keepNext w:val="0"/>
        <w:keepLines w:val="0"/>
        <w:pageBreakBefore w:val="0"/>
        <w:widowControl/>
        <w:shd w:val="clear" w:color="auto" w:fill="FFFFFF" w:themeFill="background1"/>
        <w:kinsoku/>
        <w:wordWrap/>
        <w:overflowPunct/>
        <w:topLinePunct w:val="0"/>
        <w:autoSpaceDE/>
        <w:autoSpaceDN/>
        <w:bidi w:val="0"/>
        <w:adjustRightInd/>
        <w:snapToGrid/>
        <w:spacing w:line="360" w:lineRule="auto"/>
        <w:ind w:firstLine="420" w:firstLineChars="200"/>
        <w:textAlignment w:val="auto"/>
        <w:outlineLvl w:val="9"/>
        <w:rPr>
          <w:rFonts w:hint="eastAsia" w:ascii="宋体" w:hAnsi="宋体" w:eastAsia="宋体" w:cs="宋体"/>
          <w:bCs/>
          <w:color w:val="auto"/>
          <w:szCs w:val="21"/>
        </w:rPr>
      </w:pPr>
      <w:r>
        <w:rPr>
          <w:rFonts w:hint="eastAsia" w:ascii="宋体" w:hAnsi="宋体" w:eastAsia="宋体" w:cs="宋体"/>
          <w:bCs/>
          <w:color w:val="auto"/>
          <w:szCs w:val="21"/>
          <w:lang w:eastAsia="zh-CN"/>
        </w:rPr>
        <w:t>（</w:t>
      </w:r>
      <w:r>
        <w:rPr>
          <w:rFonts w:hint="eastAsia" w:ascii="宋体" w:hAnsi="宋体" w:eastAsia="宋体" w:cs="宋体"/>
          <w:bCs/>
          <w:color w:val="auto"/>
          <w:szCs w:val="21"/>
          <w:lang w:val="en-US" w:eastAsia="zh-CN"/>
        </w:rPr>
        <w:t>6）</w:t>
      </w:r>
      <w:r>
        <w:rPr>
          <w:rFonts w:hint="eastAsia" w:ascii="宋体" w:hAnsi="宋体" w:eastAsia="宋体" w:cs="宋体"/>
          <w:bCs/>
          <w:color w:val="auto"/>
          <w:szCs w:val="21"/>
        </w:rPr>
        <w:t>联合体响应（如允许）的，联合体各方应当指定牵头人，并授权其以自身名义在平台办理注册、下载文件、缴纳保证金等手续，其在平台的办理行为，对联合体各方均具有约束力。</w:t>
      </w:r>
    </w:p>
    <w:p w14:paraId="0B1E62B1">
      <w:pPr>
        <w:widowControl/>
        <w:numPr>
          <w:ilvl w:val="0"/>
          <w:numId w:val="0"/>
        </w:numPr>
        <w:shd w:val="clear" w:color="auto" w:fill="FFFFFF" w:themeFill="background1"/>
        <w:spacing w:line="360" w:lineRule="auto"/>
        <w:ind w:firstLine="420" w:firstLineChars="200"/>
        <w:outlineLvl w:val="9"/>
        <w:rPr>
          <w:rFonts w:hint="eastAsia" w:ascii="宋体" w:hAnsi="宋体" w:eastAsia="宋体" w:cs="宋体"/>
          <w:bCs/>
          <w:color w:val="auto"/>
          <w:szCs w:val="21"/>
        </w:rPr>
      </w:pPr>
      <w:r>
        <w:rPr>
          <w:rFonts w:hint="eastAsia" w:ascii="宋体" w:hAnsi="宋体" w:eastAsia="宋体" w:cs="宋体"/>
          <w:bCs/>
          <w:color w:val="auto"/>
          <w:kern w:val="2"/>
          <w:sz w:val="21"/>
          <w:szCs w:val="21"/>
          <w:lang w:val="en-US" w:eastAsia="zh-CN" w:bidi="ar-SA"/>
        </w:rPr>
        <w:t>3.4</w:t>
      </w:r>
      <w:r>
        <w:rPr>
          <w:rFonts w:hint="eastAsia" w:ascii="宋体" w:hAnsi="宋体" w:eastAsia="宋体" w:cs="宋体"/>
          <w:bCs/>
          <w:color w:val="auto"/>
          <w:szCs w:val="21"/>
        </w:rPr>
        <w:t>采购文件服务费每包</w:t>
      </w:r>
      <w:r>
        <w:rPr>
          <w:rFonts w:hint="eastAsia" w:ascii="宋体" w:hAnsi="宋体" w:eastAsia="宋体" w:cs="宋体"/>
          <w:bCs/>
          <w:color w:val="auto"/>
          <w:szCs w:val="21"/>
          <w:lang w:val="en-US" w:eastAsia="zh-CN"/>
        </w:rPr>
        <w:t>500</w:t>
      </w:r>
      <w:r>
        <w:rPr>
          <w:rFonts w:hint="eastAsia" w:ascii="宋体" w:hAnsi="宋体" w:eastAsia="宋体" w:cs="宋体"/>
          <w:bCs/>
          <w:color w:val="auto"/>
          <w:szCs w:val="21"/>
        </w:rPr>
        <w:t>元，售后不退。</w:t>
      </w:r>
    </w:p>
    <w:p w14:paraId="412069A8">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四、提交投标文件开始时间、截止时间、地点和开标时间、地点</w:t>
      </w:r>
    </w:p>
    <w:p w14:paraId="412069A9">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4.1递交投标文件截止及开标时间：2025年</w:t>
      </w:r>
      <w:r>
        <w:rPr>
          <w:rFonts w:hint="eastAsia" w:ascii="宋体" w:hAnsi="宋体" w:cs="宋体"/>
          <w:bCs/>
          <w:color w:val="auto"/>
          <w:szCs w:val="21"/>
          <w:lang w:val="en-US" w:eastAsia="zh-CN"/>
        </w:rPr>
        <w:t>8</w:t>
      </w:r>
      <w:r>
        <w:rPr>
          <w:rFonts w:hint="eastAsia" w:ascii="宋体" w:hAnsi="宋体" w:eastAsia="宋体" w:cs="宋体"/>
          <w:bCs/>
          <w:color w:val="auto"/>
          <w:szCs w:val="21"/>
        </w:rPr>
        <w:t>月</w:t>
      </w:r>
      <w:r>
        <w:rPr>
          <w:rFonts w:hint="eastAsia" w:ascii="宋体" w:hAnsi="宋体" w:cs="宋体"/>
          <w:bCs/>
          <w:color w:val="auto"/>
          <w:szCs w:val="21"/>
          <w:lang w:val="en-US" w:eastAsia="zh-CN"/>
        </w:rPr>
        <w:t>14</w:t>
      </w:r>
      <w:r>
        <w:rPr>
          <w:rFonts w:hint="eastAsia" w:ascii="宋体" w:hAnsi="宋体" w:eastAsia="宋体" w:cs="宋体"/>
          <w:bCs/>
          <w:color w:val="auto"/>
          <w:szCs w:val="21"/>
        </w:rPr>
        <w:t>日</w:t>
      </w:r>
      <w:r>
        <w:rPr>
          <w:rFonts w:hint="eastAsia" w:ascii="宋体" w:hAnsi="宋体" w:cs="宋体"/>
          <w:bCs/>
          <w:color w:val="auto"/>
          <w:szCs w:val="21"/>
          <w:lang w:val="en-US" w:eastAsia="zh-CN"/>
        </w:rPr>
        <w:t>09</w:t>
      </w:r>
      <w:r>
        <w:rPr>
          <w:rFonts w:hint="eastAsia" w:ascii="宋体" w:hAnsi="宋体" w:eastAsia="宋体" w:cs="宋体"/>
          <w:bCs/>
          <w:color w:val="auto"/>
          <w:szCs w:val="21"/>
        </w:rPr>
        <w:t>点30分（北京时间）</w:t>
      </w:r>
    </w:p>
    <w:p w14:paraId="412069AA">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4.2递交文件地点：南京市鼓楼区清江南路18号鼓楼创新广场D栋11楼开标1室纸质文件递交</w:t>
      </w:r>
    </w:p>
    <w:p w14:paraId="412069AB">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4.3开标地点：南京市鼓楼区清江南路18号鼓楼创新广场D栋11楼开标1室</w:t>
      </w:r>
    </w:p>
    <w:p w14:paraId="412069AC">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4.4</w:t>
      </w:r>
      <w:r>
        <w:rPr>
          <w:rFonts w:hint="eastAsia"/>
          <w:b/>
          <w:bCs/>
          <w:color w:val="auto"/>
          <w:spacing w:val="15"/>
          <w:sz w:val="21"/>
          <w:szCs w:val="21"/>
          <w:shd w:val="clear" w:color="auto" w:fill="FFFFFF"/>
        </w:rPr>
        <w:t>供应商应提供投标文件一式伍份（正本壹份、副本肆份），所有投标文件均应密封后递交，同时应提供电子版投标文件壹份（电子版须为投标文件正本加盖公章、签字后形成PDF扫描件，扫描件内容应与纸质投标文件正本完全一致、U盘形式（单独封装）、随纸质正本文件一并提交</w:t>
      </w:r>
      <w:r>
        <w:rPr>
          <w:rFonts w:hint="eastAsia"/>
          <w:color w:val="auto"/>
          <w:spacing w:val="15"/>
          <w:sz w:val="21"/>
          <w:szCs w:val="21"/>
          <w:shd w:val="clear" w:color="auto" w:fill="FFFFFF"/>
        </w:rPr>
        <w:t>）。当电子版文件和纸质正本文件不一致时，以纸质正本文件为准。电子版文件用于辅助评标和平台存档，供应商需承担前述不一致造成的不利后果。</w:t>
      </w:r>
    </w:p>
    <w:p w14:paraId="412069AD">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五、公告期限</w:t>
      </w:r>
    </w:p>
    <w:p w14:paraId="412069AE">
      <w:pPr>
        <w:widowControl/>
        <w:shd w:val="clear" w:color="auto" w:fill="FFFFFF" w:themeFill="background1"/>
        <w:spacing w:line="360" w:lineRule="auto"/>
        <w:ind w:firstLine="370"/>
        <w:rPr>
          <w:rFonts w:hint="eastAsia" w:ascii="宋体" w:hAnsi="宋体" w:eastAsia="宋体" w:cs="宋体"/>
          <w:color w:val="auto"/>
          <w:spacing w:val="8"/>
          <w:kern w:val="0"/>
          <w:szCs w:val="21"/>
        </w:rPr>
      </w:pPr>
      <w:r>
        <w:rPr>
          <w:rFonts w:hint="eastAsia" w:ascii="宋体" w:hAnsi="宋体" w:eastAsia="宋体" w:cs="宋体"/>
          <w:color w:val="auto"/>
          <w:spacing w:val="8"/>
          <w:kern w:val="0"/>
          <w:szCs w:val="21"/>
        </w:rPr>
        <w:t>自本公告发布之日起5个工作日。</w:t>
      </w:r>
    </w:p>
    <w:p w14:paraId="412069AF">
      <w:pPr>
        <w:widowControl/>
        <w:shd w:val="clear" w:color="auto" w:fill="FFFFFF" w:themeFill="background1"/>
        <w:spacing w:line="360" w:lineRule="auto"/>
        <w:outlineLvl w:val="1"/>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六、其他补充事宜</w:t>
      </w:r>
    </w:p>
    <w:p w14:paraId="412069B0">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6.1本项目在</w:t>
      </w:r>
      <w:r>
        <w:rPr>
          <w:rFonts w:hint="eastAsia" w:ascii="宋体" w:hAnsi="宋体" w:eastAsia="宋体" w:cs="宋体"/>
          <w:b/>
          <w:color w:val="auto"/>
          <w:szCs w:val="21"/>
          <w:u w:val="single"/>
        </w:rPr>
        <w:t>南京医科大学官网</w:t>
      </w:r>
      <w:r>
        <w:rPr>
          <w:rFonts w:hint="eastAsia" w:ascii="宋体" w:hAnsi="宋体" w:eastAsia="宋体" w:cs="宋体"/>
          <w:bCs/>
          <w:color w:val="auto"/>
          <w:szCs w:val="21"/>
          <w:lang w:val="zh-CN"/>
        </w:rPr>
        <w:t>发布公告。</w:t>
      </w:r>
    </w:p>
    <w:p w14:paraId="412069B1">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rPr>
        <w:t>6.2</w:t>
      </w:r>
      <w:r>
        <w:rPr>
          <w:rFonts w:hint="eastAsia" w:ascii="宋体" w:hAnsi="宋体" w:eastAsia="宋体" w:cs="宋体"/>
          <w:bCs/>
          <w:color w:val="auto"/>
          <w:szCs w:val="21"/>
          <w:lang w:val="zh-CN"/>
        </w:rPr>
        <w:t>供应商应当从招标代理机构合法获得招标项目的招标文件。</w:t>
      </w:r>
    </w:p>
    <w:p w14:paraId="412069B2">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rPr>
        <w:t>6.3勘察现场或答疑地点：无。</w:t>
      </w:r>
    </w:p>
    <w:p w14:paraId="412069B3">
      <w:pPr>
        <w:widowControl/>
        <w:shd w:val="clear" w:color="auto" w:fill="FFFFFF" w:themeFill="background1"/>
        <w:spacing w:line="360" w:lineRule="auto"/>
        <w:rPr>
          <w:rFonts w:hint="eastAsia" w:ascii="宋体" w:hAnsi="宋体" w:eastAsia="宋体" w:cs="宋体"/>
          <w:b/>
          <w:color w:val="auto"/>
          <w:spacing w:val="8"/>
          <w:kern w:val="0"/>
          <w:sz w:val="24"/>
        </w:rPr>
      </w:pPr>
      <w:r>
        <w:rPr>
          <w:rFonts w:hint="eastAsia" w:ascii="宋体" w:hAnsi="宋体" w:eastAsia="宋体" w:cs="宋体"/>
          <w:b/>
          <w:color w:val="auto"/>
          <w:spacing w:val="8"/>
          <w:kern w:val="0"/>
          <w:sz w:val="24"/>
        </w:rPr>
        <w:t>七、对本次招标提出询问，请按以下方式联系</w:t>
      </w:r>
    </w:p>
    <w:bookmarkEnd w:id="7"/>
    <w:bookmarkEnd w:id="8"/>
    <w:bookmarkEnd w:id="9"/>
    <w:p w14:paraId="412069B4">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7.1采购人信息</w:t>
      </w:r>
    </w:p>
    <w:p w14:paraId="412069B5">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名 称：南京医科大学</w:t>
      </w:r>
    </w:p>
    <w:p w14:paraId="412069B6">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地址：南京市江宁区龙眠大道101号</w:t>
      </w:r>
    </w:p>
    <w:p w14:paraId="412069B7">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联系方式：陈老师</w:t>
      </w:r>
      <w:r>
        <w:rPr>
          <w:rFonts w:hint="eastAsia" w:ascii="宋体" w:hAnsi="宋体" w:eastAsia="宋体" w:cs="宋体"/>
          <w:bCs/>
          <w:color w:val="auto"/>
          <w:szCs w:val="21"/>
        </w:rPr>
        <w:t xml:space="preserve"> 025-</w:t>
      </w:r>
      <w:r>
        <w:rPr>
          <w:rFonts w:hint="eastAsia" w:ascii="宋体" w:hAnsi="宋体" w:eastAsia="宋体" w:cs="宋体"/>
          <w:bCs/>
          <w:color w:val="auto"/>
          <w:szCs w:val="21"/>
          <w:lang w:val="zh-CN"/>
        </w:rPr>
        <w:t>86868572</w:t>
      </w:r>
    </w:p>
    <w:p w14:paraId="412069B8">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7.2采购代理机构信息</w:t>
      </w:r>
    </w:p>
    <w:p w14:paraId="412069B9">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名 称：江苏省设备成套股份有限公司</w:t>
      </w:r>
    </w:p>
    <w:p w14:paraId="412069BA">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地　址：南京市鼓楼区清江南路18号鼓楼创新广场10楼100</w:t>
      </w:r>
      <w:r>
        <w:rPr>
          <w:rFonts w:hint="eastAsia" w:ascii="宋体" w:hAnsi="宋体" w:eastAsia="宋体" w:cs="宋体"/>
          <w:bCs/>
          <w:color w:val="auto"/>
          <w:szCs w:val="21"/>
        </w:rPr>
        <w:t>1</w:t>
      </w:r>
      <w:r>
        <w:rPr>
          <w:rFonts w:hint="eastAsia" w:ascii="宋体" w:hAnsi="宋体" w:eastAsia="宋体" w:cs="宋体"/>
          <w:bCs/>
          <w:color w:val="auto"/>
          <w:szCs w:val="21"/>
          <w:lang w:val="zh-CN"/>
        </w:rPr>
        <w:t>室</w:t>
      </w:r>
    </w:p>
    <w:p w14:paraId="412069BB">
      <w:pPr>
        <w:spacing w:line="360" w:lineRule="auto"/>
        <w:ind w:firstLine="424" w:firstLineChars="202"/>
        <w:rPr>
          <w:rFonts w:hint="eastAsia" w:ascii="宋体" w:hAnsi="宋体" w:eastAsia="宋体" w:cs="宋体"/>
          <w:bCs/>
          <w:color w:val="auto"/>
          <w:szCs w:val="21"/>
        </w:rPr>
      </w:pPr>
      <w:r>
        <w:rPr>
          <w:rFonts w:hint="eastAsia" w:ascii="宋体" w:hAnsi="宋体" w:eastAsia="宋体" w:cs="宋体"/>
          <w:bCs/>
          <w:color w:val="auto"/>
          <w:szCs w:val="21"/>
          <w:lang w:val="zh-CN"/>
        </w:rPr>
        <w:t>联系方式：</w:t>
      </w:r>
      <w:r>
        <w:rPr>
          <w:rFonts w:hint="eastAsia" w:ascii="宋体" w:hAnsi="宋体" w:eastAsia="宋体" w:cs="宋体"/>
          <w:bCs/>
          <w:color w:val="auto"/>
          <w:szCs w:val="21"/>
        </w:rPr>
        <w:t>古</w:t>
      </w:r>
      <w:r>
        <w:rPr>
          <w:rFonts w:hint="eastAsia" w:ascii="宋体" w:hAnsi="宋体" w:eastAsia="宋体" w:cs="宋体"/>
          <w:bCs/>
          <w:color w:val="auto"/>
          <w:szCs w:val="21"/>
          <w:lang w:val="zh-CN"/>
        </w:rPr>
        <w:t>工 025-</w:t>
      </w:r>
      <w:r>
        <w:rPr>
          <w:rFonts w:hint="eastAsia" w:ascii="宋体" w:hAnsi="宋体" w:eastAsia="宋体" w:cs="宋体"/>
          <w:bCs/>
          <w:color w:val="auto"/>
          <w:szCs w:val="21"/>
        </w:rPr>
        <w:t>83306855</w:t>
      </w:r>
    </w:p>
    <w:p w14:paraId="412069BC">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7.3项目联系方式</w:t>
      </w:r>
    </w:p>
    <w:p w14:paraId="412069BD">
      <w:pPr>
        <w:spacing w:line="360" w:lineRule="auto"/>
        <w:ind w:firstLine="424" w:firstLineChars="202"/>
        <w:rPr>
          <w:rFonts w:hint="eastAsia" w:ascii="宋体" w:hAnsi="宋体" w:eastAsia="宋体" w:cs="宋体"/>
          <w:bCs/>
          <w:color w:val="auto"/>
          <w:szCs w:val="21"/>
          <w:lang w:val="zh-CN"/>
        </w:rPr>
      </w:pPr>
      <w:r>
        <w:rPr>
          <w:rFonts w:hint="eastAsia" w:ascii="宋体" w:hAnsi="宋体" w:eastAsia="宋体" w:cs="宋体"/>
          <w:bCs/>
          <w:color w:val="auto"/>
          <w:szCs w:val="21"/>
          <w:lang w:val="zh-CN"/>
        </w:rPr>
        <w:t>项目联系人：</w:t>
      </w:r>
      <w:r>
        <w:rPr>
          <w:rFonts w:hint="eastAsia" w:ascii="宋体" w:hAnsi="宋体" w:eastAsia="宋体" w:cs="宋体"/>
          <w:bCs/>
          <w:color w:val="auto"/>
          <w:szCs w:val="21"/>
        </w:rPr>
        <w:t>古</w:t>
      </w:r>
      <w:r>
        <w:rPr>
          <w:rFonts w:hint="eastAsia" w:ascii="宋体" w:hAnsi="宋体" w:eastAsia="宋体" w:cs="宋体"/>
          <w:bCs/>
          <w:color w:val="auto"/>
          <w:szCs w:val="21"/>
          <w:lang w:val="zh-CN"/>
        </w:rPr>
        <w:t>工</w:t>
      </w:r>
    </w:p>
    <w:p w14:paraId="412069BE">
      <w:pPr>
        <w:spacing w:line="360" w:lineRule="auto"/>
        <w:ind w:firstLine="424" w:firstLineChars="202"/>
        <w:rPr>
          <w:rFonts w:hint="eastAsia" w:ascii="宋体" w:hAnsi="宋体" w:eastAsia="宋体" w:cs="宋体"/>
          <w:bCs/>
          <w:szCs w:val="21"/>
          <w:lang w:val="zh-CN"/>
        </w:rPr>
      </w:pPr>
      <w:r>
        <w:rPr>
          <w:rFonts w:hint="eastAsia" w:ascii="宋体" w:hAnsi="宋体" w:eastAsia="宋体" w:cs="宋体"/>
          <w:bCs/>
          <w:szCs w:val="21"/>
          <w:lang w:val="zh-CN"/>
        </w:rPr>
        <w:t>电　话： 025-</w:t>
      </w:r>
      <w:r>
        <w:rPr>
          <w:rFonts w:hint="eastAsia" w:ascii="宋体" w:hAnsi="宋体" w:eastAsia="宋体" w:cs="宋体"/>
          <w:bCs/>
          <w:szCs w:val="21"/>
        </w:rPr>
        <w:t>83306855</w:t>
      </w:r>
    </w:p>
    <w:bookmarkEnd w:id="10"/>
    <w:p w14:paraId="7119638A"/>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
    <w:altName w:val="Arial"/>
    <w:panose1 w:val="00000000000000000000"/>
    <w:charset w:val="00"/>
    <w:family w:val="auto"/>
    <w:pitch w:val="default"/>
    <w:sig w:usb0="00000000"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6"/>
    <w:multiLevelType w:val="multilevel"/>
    <w:tmpl w:val="00000006"/>
    <w:lvl w:ilvl="0" w:tentative="0">
      <w:start w:val="1"/>
      <w:numFmt w:val="chineseCountingThousand"/>
      <w:pStyle w:val="3"/>
      <w:suff w:val="nothing"/>
      <w:lvlText w:val="第%1章"/>
      <w:lvlJc w:val="left"/>
      <w:pPr>
        <w:ind w:left="0" w:firstLine="0"/>
      </w:pPr>
    </w:lvl>
    <w:lvl w:ilvl="1" w:tentative="0">
      <w:start w:val="1"/>
      <w:numFmt w:val="none"/>
      <w:suff w:val="nothing"/>
      <w:lvlText w:val=""/>
      <w:lvlJc w:val="left"/>
      <w:pPr>
        <w:ind w:left="0" w:firstLine="0"/>
      </w:pPr>
    </w:lvl>
    <w:lvl w:ilvl="2" w:tentative="0">
      <w:start w:val="1"/>
      <w:numFmt w:val="none"/>
      <w:suff w:val="nothing"/>
      <w:lvlText w:val=""/>
      <w:lvlJc w:val="left"/>
      <w:pPr>
        <w:ind w:left="0" w:firstLine="0"/>
      </w:pPr>
    </w:lvl>
    <w:lvl w:ilvl="3" w:tentative="0">
      <w:start w:val="1"/>
      <w:numFmt w:val="none"/>
      <w:suff w:val="nothing"/>
      <w:lvlText w:val=""/>
      <w:lvlJc w:val="left"/>
      <w:pPr>
        <w:ind w:left="0" w:firstLine="0"/>
      </w:pPr>
    </w:lvl>
    <w:lvl w:ilvl="4" w:tentative="0">
      <w:start w:val="1"/>
      <w:numFmt w:val="none"/>
      <w:suff w:val="nothing"/>
      <w:lvlText w:val=""/>
      <w:lvlJc w:val="left"/>
      <w:pPr>
        <w:ind w:left="0" w:firstLine="0"/>
      </w:pPr>
    </w:lvl>
    <w:lvl w:ilvl="5" w:tentative="0">
      <w:start w:val="1"/>
      <w:numFmt w:val="none"/>
      <w:suff w:val="nothing"/>
      <w:lvlText w:val=""/>
      <w:lvlJc w:val="left"/>
      <w:pPr>
        <w:ind w:left="0" w:firstLine="0"/>
      </w:pPr>
    </w:lvl>
    <w:lvl w:ilvl="6" w:tentative="0">
      <w:start w:val="1"/>
      <w:numFmt w:val="none"/>
      <w:suff w:val="nothing"/>
      <w:lvlText w:val=""/>
      <w:lvlJc w:val="left"/>
      <w:pPr>
        <w:ind w:left="0" w:firstLine="0"/>
      </w:pPr>
    </w:lvl>
    <w:lvl w:ilvl="7" w:tentative="0">
      <w:start w:val="1"/>
      <w:numFmt w:val="none"/>
      <w:suff w:val="nothing"/>
      <w:lvlText w:val=""/>
      <w:lvlJc w:val="left"/>
      <w:pPr>
        <w:ind w:left="0" w:firstLine="0"/>
      </w:pPr>
    </w:lvl>
    <w:lvl w:ilvl="8" w:tentative="0">
      <w:start w:val="1"/>
      <w:numFmt w:val="none"/>
      <w:suff w:val="nothing"/>
      <w:lvlText w:val=""/>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0D85162"/>
    <w:rsid w:val="0E6D1663"/>
    <w:rsid w:val="10D85162"/>
    <w:rsid w:val="279111BF"/>
    <w:rsid w:val="44956BA9"/>
    <w:rsid w:val="58912FFB"/>
    <w:rsid w:val="7CE84F7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numPr>
        <w:ilvl w:val="0"/>
        <w:numId w:val="1"/>
      </w:numPr>
      <w:spacing w:before="340" w:after="330" w:line="578" w:lineRule="auto"/>
      <w:jc w:val="center"/>
      <w:outlineLvl w:val="0"/>
    </w:pPr>
    <w:rPr>
      <w:b/>
      <w:bCs/>
      <w:kern w:val="44"/>
      <w:sz w:val="32"/>
      <w:szCs w:val="44"/>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customStyle="1" w:styleId="2">
    <w:name w:val="列表段落1"/>
    <w:basedOn w:val="1"/>
    <w:qFormat/>
    <w:uiPriority w:val="99"/>
    <w:pPr>
      <w:ind w:firstLine="420" w:firstLineChars="200"/>
    </w:pPr>
    <w:rPr>
      <w:szCs w:val="20"/>
    </w:rPr>
  </w:style>
  <w:style w:type="paragraph" w:styleId="4">
    <w:name w:val="Plain Text"/>
    <w:basedOn w:val="1"/>
    <w:qFormat/>
    <w:uiPriority w:val="0"/>
    <w:rPr>
      <w:rFonts w:ascii="Ari"/>
    </w:rPr>
  </w:style>
  <w:style w:type="paragraph" w:styleId="7">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2532</Words>
  <Characters>2827</Characters>
  <Lines>0</Lines>
  <Paragraphs>0</Paragraphs>
  <TotalTime>0</TotalTime>
  <ScaleCrop>false</ScaleCrop>
  <LinksUpToDate>false</LinksUpToDate>
  <CharactersWithSpaces>2838</CharactersWithSpaces>
  <Application>WPS Office_12.1.0.21915_F1E327BC-269C-435d-A152-05C5408002CA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2025-06-12T10:33:00Z</dcterms:created>
  <dc:creator>古南明</dc:creator>
  <cp:lastModifiedBy>古南明</cp:lastModifiedBy>
  <dcterms:modified xsi:type="dcterms:W3CDTF">2025-07-21T08:36:59Z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2052-12.1.0.21915</vt:lpwstr>
  </property>
  <property fmtid="{D5CDD505-2E9C-101B-9397-08002B2CF9AE}" pid="3" name="ICV">
    <vt:lpwstr>1964B0E8DE2047CFA8DA45666375B2B7_11</vt:lpwstr>
  </property>
  <property fmtid="{D5CDD505-2E9C-101B-9397-08002B2CF9AE}" pid="4" name="KSOTemplateDocerSaveRecord">
    <vt:lpwstr>eyJoZGlkIjoiMzI1ZTM3YmM5M2ZmZmZlMmVkMTMzNzRlMzg5OGU0YzgiLCJ1c2VySWQiOiI2MjA1NjI3NjEifQ==</vt:lpwstr>
  </property>
</Properties>
</file>