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ECEB">
      <w:pPr>
        <w:widowControl/>
        <w:spacing w:before="100" w:beforeAutospacing="1" w:after="100" w:afterAutospacing="1" w:line="240" w:lineRule="auto"/>
        <w:jc w:val="center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南京医科大学全自动高速旋光仪等设备采购项目公告</w:t>
      </w:r>
    </w:p>
    <w:p w14:paraId="3B8E9F0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 项目编号：</w:t>
      </w:r>
    </w:p>
    <w:p w14:paraId="2A13667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1678-264105728HTT</w:t>
      </w:r>
    </w:p>
    <w:p w14:paraId="37A57ED0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 项目名称：</w:t>
      </w:r>
    </w:p>
    <w:p w14:paraId="27453224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南京医科大学全自动高速旋光仪等设备采购项目 </w:t>
      </w:r>
    </w:p>
    <w:p w14:paraId="6418BCBA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 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信息</w:t>
      </w:r>
    </w:p>
    <w:p w14:paraId="5C8626C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供应商名称：南京庆亨科技有限公司</w:t>
      </w:r>
    </w:p>
    <w:p w14:paraId="1DC94A38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供应商地址：</w:t>
      </w:r>
      <w:r>
        <w:rPr>
          <w:rFonts w:hint="eastAsia" w:ascii="宋体" w:hAnsi="宋体" w:eastAsia="宋体" w:cs="宋体"/>
          <w:kern w:val="2"/>
          <w:sz w:val="24"/>
          <w:szCs w:val="24"/>
        </w:rPr>
        <w:t>南京市高淳区阳江总部经济产业园A区6幢</w:t>
      </w:r>
      <w:bookmarkStart w:id="5" w:name="_GoBack"/>
      <w:bookmarkEnd w:id="5"/>
      <w:r>
        <w:rPr>
          <w:rFonts w:hint="eastAsia" w:ascii="宋体" w:hAnsi="宋体" w:eastAsia="宋体" w:cs="宋体"/>
          <w:kern w:val="2"/>
          <w:sz w:val="24"/>
          <w:szCs w:val="24"/>
        </w:rPr>
        <w:t>578室</w:t>
      </w:r>
    </w:p>
    <w:p w14:paraId="43499AE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金额：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53.7万元</w:t>
      </w:r>
    </w:p>
    <w:p w14:paraId="60865F6D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评审总得分：94.34分</w:t>
      </w:r>
    </w:p>
    <w:p w14:paraId="3D302410">
      <w:pPr>
        <w:widowControl/>
        <w:numPr>
          <w:ilvl w:val="0"/>
          <w:numId w:val="1"/>
        </w:numPr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 主要标的信息</w:t>
      </w:r>
    </w:p>
    <w:tbl>
      <w:tblPr>
        <w:tblStyle w:val="6"/>
        <w:tblW w:w="8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488"/>
        <w:gridCol w:w="515"/>
        <w:gridCol w:w="515"/>
        <w:gridCol w:w="709"/>
        <w:gridCol w:w="1316"/>
        <w:gridCol w:w="1831"/>
        <w:gridCol w:w="814"/>
        <w:gridCol w:w="814"/>
      </w:tblGrid>
      <w:tr w14:paraId="3BE6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86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68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0"/>
                <w:sz w:val="20"/>
                <w:szCs w:val="20"/>
                <w:lang w:val="en-US" w:eastAsia="zh-CN" w:bidi="ar"/>
              </w:rPr>
              <w:t>标的名称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50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0"/>
                <w:sz w:val="20"/>
                <w:szCs w:val="2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16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4CD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0"/>
                <w:sz w:val="20"/>
                <w:szCs w:val="2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7A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0"/>
                <w:sz w:val="20"/>
                <w:szCs w:val="20"/>
                <w:lang w:val="en-US" w:eastAsia="zh-CN" w:bidi="ar"/>
              </w:rPr>
              <w:t>规格</w:t>
            </w:r>
          </w:p>
          <w:p w14:paraId="4B6A0D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0"/>
                <w:sz w:val="20"/>
                <w:szCs w:val="2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B1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0"/>
                <w:sz w:val="20"/>
                <w:szCs w:val="20"/>
                <w:lang w:val="en-US" w:eastAsia="zh-CN" w:bidi="ar"/>
              </w:rPr>
              <w:t>制造商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F2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0"/>
                <w:sz w:val="20"/>
                <w:szCs w:val="20"/>
                <w:lang w:val="en-US" w:eastAsia="zh-CN" w:bidi="ar"/>
              </w:rPr>
              <w:t>单价</w:t>
            </w:r>
          </w:p>
          <w:p w14:paraId="4167A3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0"/>
                <w:sz w:val="20"/>
                <w:szCs w:val="20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9BD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0"/>
                <w:sz w:val="20"/>
                <w:szCs w:val="20"/>
                <w:lang w:val="en-US" w:eastAsia="zh-CN" w:bidi="ar"/>
              </w:rPr>
              <w:t>总价</w:t>
            </w:r>
          </w:p>
          <w:p w14:paraId="3120D3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0"/>
                <w:sz w:val="20"/>
                <w:szCs w:val="20"/>
                <w:lang w:val="en-US" w:eastAsia="zh-CN" w:bidi="ar"/>
              </w:rPr>
              <w:t>（万元）</w:t>
            </w:r>
          </w:p>
        </w:tc>
      </w:tr>
      <w:tr w14:paraId="4D1B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31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67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全自动高速旋光仪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289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6D9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3A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上海仪电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05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SGW-532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7B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上海仪电物理光学仪器有限公司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406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3.25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E8D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19.5</w:t>
            </w:r>
          </w:p>
        </w:tc>
      </w:tr>
      <w:tr w14:paraId="3A02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8F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2B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万分之一电子分析天平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D2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54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16"/>
                <w:szCs w:val="18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B3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赛多利斯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02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BSA124-1CCN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5BC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赛多利斯科学仪器(北京)有限公司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163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B8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</w:p>
        </w:tc>
      </w:tr>
      <w:tr w14:paraId="479E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D7B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E4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触摸屏紫外可见分光光度计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44B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EA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16"/>
                <w:szCs w:val="18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8B1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上海元析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C6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X-6P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A0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上海元析仪器有限公司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DB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1.85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15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22.2</w:t>
            </w:r>
          </w:p>
        </w:tc>
      </w:tr>
      <w:tr w14:paraId="7249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03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合计（万元）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AD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53.7</w:t>
            </w:r>
          </w:p>
        </w:tc>
      </w:tr>
    </w:tbl>
    <w:p w14:paraId="6202BC96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 评审专家名单：</w:t>
      </w:r>
    </w:p>
    <w:p w14:paraId="3DBC2F15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韩波</w:t>
      </w:r>
      <w:r>
        <w:rPr>
          <w:rFonts w:ascii="宋体" w:hAnsi="宋体" w:eastAsia="宋体" w:cs="宋体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刘敏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、刘梁、伏修电、彭艳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（采购人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代表）</w:t>
      </w:r>
    </w:p>
    <w:p w14:paraId="773276A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六、 代理服务收费标准及金额：</w:t>
      </w:r>
    </w:p>
    <w:p w14:paraId="4F329778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招标代理费金额:根据国家现行取费政策,以代理项目中标金额为结算依据,按照以下计算方法确定招标代理费金额:中标供应商按&lt;&lt;招标代理服务收费管理暂行办法&gt;&gt;(国家发展计划委员会计价格[2002]1980号),招标收费基准费率50%计算，超过人民币贰万元的按固定金额人民币贰万元计算。</w:t>
      </w:r>
    </w:p>
    <w:p w14:paraId="6240B65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收费金额：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人民币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4027</w:t>
      </w:r>
      <w:r>
        <w:rPr>
          <w:rFonts w:hint="eastAsia" w:ascii="宋体" w:hAnsi="宋体" w:eastAsia="宋体" w:cs="宋体"/>
          <w:kern w:val="0"/>
          <w:sz w:val="24"/>
          <w:szCs w:val="24"/>
        </w:rPr>
        <w:t>元</w:t>
      </w:r>
    </w:p>
    <w:p w14:paraId="67A1212B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七、 公告期限</w:t>
      </w:r>
    </w:p>
    <w:p w14:paraId="2B82537A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41C93587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八、 其他补充事宜</w:t>
      </w:r>
    </w:p>
    <w:p w14:paraId="1CFE7187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无。</w:t>
      </w:r>
    </w:p>
    <w:p w14:paraId="072D2828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九、 凡对本次公告内容提出询问，请按以下方式联系</w:t>
      </w:r>
    </w:p>
    <w:p w14:paraId="41AD836D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Toc35393810"/>
      <w:bookmarkEnd w:id="0"/>
      <w:bookmarkStart w:id="1" w:name="_Toc28359100"/>
      <w:bookmarkEnd w:id="1"/>
      <w:bookmarkStart w:id="2" w:name="_Toc28359023"/>
      <w:bookmarkEnd w:id="2"/>
      <w:bookmarkStart w:id="3" w:name="_Toc35393641"/>
      <w:bookmarkEnd w:id="3"/>
      <w:r>
        <w:rPr>
          <w:rFonts w:hint="eastAsia" w:ascii="宋体" w:hAnsi="宋体" w:eastAsia="宋体" w:cs="宋体"/>
          <w:kern w:val="0"/>
          <w:sz w:val="24"/>
          <w:szCs w:val="24"/>
        </w:rPr>
        <w:t>采购人信息</w:t>
      </w:r>
    </w:p>
    <w:p w14:paraId="5CCB119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名称：南京医科大学</w:t>
      </w:r>
    </w:p>
    <w:p w14:paraId="6EA55D1F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bookmarkStart w:id="4" w:name="_Hlk153870315"/>
      <w:r>
        <w:rPr>
          <w:rFonts w:hint="eastAsia" w:ascii="宋体" w:hAnsi="宋体" w:eastAsia="宋体" w:cs="宋体"/>
          <w:kern w:val="0"/>
          <w:sz w:val="24"/>
          <w:szCs w:val="24"/>
        </w:rPr>
        <w:t>南京市江宁区龙眠大道101号</w:t>
      </w:r>
      <w:bookmarkEnd w:id="4"/>
    </w:p>
    <w:p w14:paraId="0C06B75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联系人：马老师</w:t>
      </w:r>
    </w:p>
    <w:p w14:paraId="181721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联系方式：025-86868572</w:t>
      </w:r>
    </w:p>
    <w:p w14:paraId="5C27FF0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2.采购代理机构信息</w:t>
      </w:r>
    </w:p>
    <w:p w14:paraId="6043153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名称：江苏汉唐国际贸易集团有限公司</w:t>
      </w:r>
    </w:p>
    <w:p w14:paraId="7C31FC26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地址：南京市玄武区北京东路22号和平大厦1810室</w:t>
      </w:r>
    </w:p>
    <w:p w14:paraId="03E0135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联系方式：025-86975797</w:t>
      </w:r>
    </w:p>
    <w:p w14:paraId="1AF5671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联系人：苍盛、王梦珂、徐琳、唐虹</w:t>
      </w:r>
    </w:p>
    <w:p w14:paraId="6FA6C4AE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邮箱：jshtzb18@sina.com</w:t>
      </w:r>
    </w:p>
    <w:p w14:paraId="63600D1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3.项目联系方式</w:t>
      </w:r>
    </w:p>
    <w:p w14:paraId="38ABCD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项目联系人：苍盛、王梦珂、徐琳、唐虹</w:t>
      </w:r>
    </w:p>
    <w:p w14:paraId="1492978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电话：025-86975797</w:t>
      </w:r>
    </w:p>
    <w:p w14:paraId="12BAFC4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0606E"/>
    <w:multiLevelType w:val="singleLevel"/>
    <w:tmpl w:val="E5E060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A"/>
    <w:rsid w:val="00005515"/>
    <w:rsid w:val="00023D9F"/>
    <w:rsid w:val="0003328A"/>
    <w:rsid w:val="00037F5A"/>
    <w:rsid w:val="000E4782"/>
    <w:rsid w:val="001504F7"/>
    <w:rsid w:val="001D7705"/>
    <w:rsid w:val="00221789"/>
    <w:rsid w:val="002A0001"/>
    <w:rsid w:val="002B3BF5"/>
    <w:rsid w:val="002C3C03"/>
    <w:rsid w:val="002C5F0C"/>
    <w:rsid w:val="002E672E"/>
    <w:rsid w:val="002E7CFB"/>
    <w:rsid w:val="003150B6"/>
    <w:rsid w:val="003654AF"/>
    <w:rsid w:val="00377429"/>
    <w:rsid w:val="003B3A21"/>
    <w:rsid w:val="003B6D33"/>
    <w:rsid w:val="003E111E"/>
    <w:rsid w:val="003E16F5"/>
    <w:rsid w:val="003F0E58"/>
    <w:rsid w:val="003F7500"/>
    <w:rsid w:val="004823CB"/>
    <w:rsid w:val="0052250D"/>
    <w:rsid w:val="00525D4B"/>
    <w:rsid w:val="0056445D"/>
    <w:rsid w:val="005B4425"/>
    <w:rsid w:val="005D550F"/>
    <w:rsid w:val="005E74C0"/>
    <w:rsid w:val="00621B0F"/>
    <w:rsid w:val="006C1EB6"/>
    <w:rsid w:val="00726363"/>
    <w:rsid w:val="00732CB8"/>
    <w:rsid w:val="007351E5"/>
    <w:rsid w:val="00740096"/>
    <w:rsid w:val="007B1479"/>
    <w:rsid w:val="007D4C0C"/>
    <w:rsid w:val="00804657"/>
    <w:rsid w:val="008100A3"/>
    <w:rsid w:val="0082623B"/>
    <w:rsid w:val="008273AF"/>
    <w:rsid w:val="008631D4"/>
    <w:rsid w:val="00866663"/>
    <w:rsid w:val="008930AB"/>
    <w:rsid w:val="008E526C"/>
    <w:rsid w:val="00903394"/>
    <w:rsid w:val="00903D62"/>
    <w:rsid w:val="009064E1"/>
    <w:rsid w:val="00916518"/>
    <w:rsid w:val="00924FB5"/>
    <w:rsid w:val="009A2DDF"/>
    <w:rsid w:val="009F05C8"/>
    <w:rsid w:val="00A03B86"/>
    <w:rsid w:val="00A35A73"/>
    <w:rsid w:val="00A8084C"/>
    <w:rsid w:val="00A87C43"/>
    <w:rsid w:val="00AB3F11"/>
    <w:rsid w:val="00B13F2C"/>
    <w:rsid w:val="00B70076"/>
    <w:rsid w:val="00C2453A"/>
    <w:rsid w:val="00C426E1"/>
    <w:rsid w:val="00C7028A"/>
    <w:rsid w:val="00CE6B91"/>
    <w:rsid w:val="00D0780C"/>
    <w:rsid w:val="00D32A15"/>
    <w:rsid w:val="00DA41C8"/>
    <w:rsid w:val="00E253CB"/>
    <w:rsid w:val="00E802C0"/>
    <w:rsid w:val="00E86913"/>
    <w:rsid w:val="00EA6A81"/>
    <w:rsid w:val="00F641B3"/>
    <w:rsid w:val="00F66EB7"/>
    <w:rsid w:val="067B749F"/>
    <w:rsid w:val="0DF90B37"/>
    <w:rsid w:val="193147E9"/>
    <w:rsid w:val="20E762C6"/>
    <w:rsid w:val="564426A8"/>
    <w:rsid w:val="67F600D8"/>
    <w:rsid w:val="6B5E401F"/>
    <w:rsid w:val="6FB373AC"/>
    <w:rsid w:val="6FC5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4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paragraph" w:styleId="10">
    <w:name w:val="List Paragraph"/>
    <w:basedOn w:val="1"/>
    <w:link w:val="13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列表段落 字符"/>
    <w:link w:val="10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称呼 字符"/>
    <w:basedOn w:val="7"/>
    <w:link w:val="2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customStyle="1" w:styleId="15">
    <w:name w:val="首行缩进"/>
    <w:basedOn w:val="1"/>
    <w:qFormat/>
    <w:uiPriority w:val="0"/>
    <w:pPr>
      <w:widowControl/>
      <w:spacing w:line="360" w:lineRule="auto"/>
      <w:ind w:firstLine="480" w:firstLineChars="200"/>
      <w:jc w:val="left"/>
      <w:textAlignment w:val="baseline"/>
    </w:pPr>
    <w:rPr>
      <w:rFonts w:ascii="宋体" w:hAnsi="宋体" w:eastAsia="宋体" w:cs="Times New Roman"/>
      <w:sz w:val="24"/>
      <w:szCs w:val="24"/>
    </w:rPr>
  </w:style>
  <w:style w:type="paragraph" w:customStyle="1" w:styleId="16">
    <w:name w:val="NormalIndent"/>
    <w:basedOn w:val="1"/>
    <w:qFormat/>
    <w:uiPriority w:val="0"/>
    <w:pPr>
      <w:ind w:firstLine="420"/>
    </w:pPr>
  </w:style>
  <w:style w:type="paragraph" w:customStyle="1" w:styleId="17">
    <w:name w:val="普通正文"/>
    <w:basedOn w:val="1"/>
    <w:qFormat/>
    <w:uiPriority w:val="0"/>
    <w:pPr>
      <w:widowControl w:val="0"/>
      <w:snapToGrid/>
      <w:spacing w:before="120" w:after="120"/>
      <w:ind w:firstLine="480"/>
      <w:textAlignment w:val="baseline"/>
    </w:pPr>
    <w:rPr>
      <w:rFonts w:ascii="Arial" w:hAnsi="Arial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726</Characters>
  <Lines>4</Lines>
  <Paragraphs>1</Paragraphs>
  <TotalTime>3</TotalTime>
  <ScaleCrop>false</ScaleCrop>
  <LinksUpToDate>false</LinksUpToDate>
  <CharactersWithSpaces>737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2022-12-22T13:11:00Z</dcterms:created>
  <dc:creator>Yang, Tao</dc:creator>
  <cp:lastModifiedBy>苍盛</cp:lastModifiedBy>
  <dcterms:modified xsi:type="dcterms:W3CDTF">2026-07-03T08:15:27Z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eyJoZGlkIjoiYTE0MGI3OTJmZTFhNzMwMTAzYmJmMTYwYTQ3NjA2NmUiLCJ1c2VySWQiOiI1ODkxNjMwMTYifQ==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8737D616A26349C0B048D78205DBB908_13</vt:lpwstr>
  </property>
</Properties>
</file>