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D2BF6">
      <w:pPr>
        <w:widowControl/>
        <w:shd w:val="clear" w:color="auto" w:fill="FFFFFF"/>
        <w:spacing w:line="312" w:lineRule="atLeast"/>
        <w:jc w:val="center"/>
        <w:rPr>
          <w:rFonts w:hint="eastAsia" w:ascii="黑体" w:hAnsi="黑体" w:eastAsia="黑体" w:cs="Segoe UI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val="en-US" w:eastAsia="zh-CN"/>
        </w:rPr>
        <w:t>南京医科大学高通量代谢组学检测技术服务中标</w:t>
      </w: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</w:rPr>
        <w:t>公告</w:t>
      </w:r>
    </w:p>
    <w:p w14:paraId="197DC0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一、项目编号：ZB06602505ZC02194</w:t>
      </w:r>
    </w:p>
    <w:p w14:paraId="4ACE8F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二、项目名称：南京医科大学高通量代谢组学检测技术服务</w:t>
      </w:r>
    </w:p>
    <w:p w14:paraId="740CEE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三、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信息</w:t>
      </w:r>
    </w:p>
    <w:tbl>
      <w:tblPr>
        <w:tblStyle w:val="8"/>
        <w:tblW w:w="8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378"/>
        <w:gridCol w:w="1987"/>
        <w:gridCol w:w="1935"/>
        <w:gridCol w:w="1480"/>
        <w:gridCol w:w="1400"/>
      </w:tblGrid>
      <w:tr w14:paraId="01BAC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88" w:type="dxa"/>
            <w:vAlign w:val="center"/>
          </w:tcPr>
          <w:p w14:paraId="59AFE8C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78" w:type="dxa"/>
            <w:vAlign w:val="center"/>
          </w:tcPr>
          <w:p w14:paraId="4251BB0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1987" w:type="dxa"/>
            <w:vAlign w:val="center"/>
          </w:tcPr>
          <w:p w14:paraId="7BC1D7A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社会信用代码</w:t>
            </w:r>
          </w:p>
        </w:tc>
        <w:tc>
          <w:tcPr>
            <w:tcW w:w="1935" w:type="dxa"/>
            <w:vAlign w:val="center"/>
          </w:tcPr>
          <w:p w14:paraId="255B510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供应商地址</w:t>
            </w:r>
          </w:p>
        </w:tc>
        <w:tc>
          <w:tcPr>
            <w:tcW w:w="1480" w:type="dxa"/>
            <w:vAlign w:val="center"/>
          </w:tcPr>
          <w:p w14:paraId="6615FB9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评审总得分（均分制）</w:t>
            </w:r>
          </w:p>
        </w:tc>
        <w:tc>
          <w:tcPr>
            <w:tcW w:w="1400" w:type="dxa"/>
            <w:vAlign w:val="center"/>
          </w:tcPr>
          <w:p w14:paraId="4CDFAA5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中标金额</w:t>
            </w:r>
          </w:p>
        </w:tc>
      </w:tr>
      <w:tr w14:paraId="174DF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vAlign w:val="center"/>
          </w:tcPr>
          <w:p w14:paraId="7C9C5DE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78" w:type="dxa"/>
            <w:vAlign w:val="center"/>
          </w:tcPr>
          <w:p w14:paraId="752C41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凯莱谱科技股份有限公司</w:t>
            </w:r>
          </w:p>
        </w:tc>
        <w:tc>
          <w:tcPr>
            <w:tcW w:w="1987" w:type="dxa"/>
            <w:vAlign w:val="center"/>
          </w:tcPr>
          <w:p w14:paraId="2EE9ADB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91330110MA28034U7T</w:t>
            </w:r>
          </w:p>
        </w:tc>
        <w:tc>
          <w:tcPr>
            <w:tcW w:w="1935" w:type="dxa"/>
            <w:vAlign w:val="center"/>
          </w:tcPr>
          <w:p w14:paraId="53560A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浙江省杭州市西湖区三墩镇石祥西路859号紫金启真大厦2号楼701-6室</w:t>
            </w:r>
          </w:p>
        </w:tc>
        <w:tc>
          <w:tcPr>
            <w:tcW w:w="1480" w:type="dxa"/>
            <w:vAlign w:val="center"/>
          </w:tcPr>
          <w:p w14:paraId="263E4A3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88.20分</w:t>
            </w:r>
          </w:p>
        </w:tc>
        <w:tc>
          <w:tcPr>
            <w:tcW w:w="1400" w:type="dxa"/>
            <w:vAlign w:val="center"/>
          </w:tcPr>
          <w:p w14:paraId="22CB8B9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48.80万元（单价：800元/例）</w:t>
            </w:r>
          </w:p>
        </w:tc>
      </w:tr>
    </w:tbl>
    <w:p w14:paraId="36B5C3F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四、主要标的信息</w:t>
      </w:r>
    </w:p>
    <w:tbl>
      <w:tblPr>
        <w:tblStyle w:val="7"/>
        <w:tblW w:w="5157" w:type="pct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90"/>
      </w:tblGrid>
      <w:tr w14:paraId="082A1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4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类</w:t>
            </w:r>
          </w:p>
        </w:tc>
      </w:tr>
      <w:tr w14:paraId="127D9A5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049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项目名称：高通量代谢组学检测技术服务</w:t>
            </w:r>
          </w:p>
          <w:p w14:paraId="410B65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服务范围：高通量代谢组学检测技术服务</w:t>
            </w:r>
          </w:p>
          <w:p w14:paraId="6D52E4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服务要求：满足招标文件要求</w:t>
            </w:r>
            <w:bookmarkStart w:id="0" w:name="_GoBack"/>
            <w:bookmarkEnd w:id="0"/>
          </w:p>
          <w:p w14:paraId="2008AE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服务时间：自合同签订之日起2年。</w:t>
            </w:r>
          </w:p>
          <w:p w14:paraId="364D82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服务标准：满足招标文件要求</w:t>
            </w:r>
          </w:p>
        </w:tc>
      </w:tr>
    </w:tbl>
    <w:p w14:paraId="3C9494A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评审专家名单：</w:t>
      </w:r>
    </w:p>
    <w:p w14:paraId="38C3D5B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车璐、温秀兰、吴勇、汤瑾、蒋扬倩（采购人代表）</w:t>
      </w:r>
    </w:p>
    <w:p w14:paraId="15BB00C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六、代理服务收费标准及金额：本次招标，中标供应商按《招标代理服务收费管理暂行办法》（国家发展计划委员会计价格[2002]1980号）招标收费基准费率60%计算，超过人民币贰万元的按固定金额人民币贰万元计算。在领取中标通知书前向采购代理机构支付招标服务费。</w:t>
      </w:r>
    </w:p>
    <w:p w14:paraId="3A821E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服务费：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4392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元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。</w:t>
      </w:r>
    </w:p>
    <w:p w14:paraId="03BAC8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七、公告期限</w:t>
      </w:r>
    </w:p>
    <w:p w14:paraId="238430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自本公告发布之日起1个工作日。</w:t>
      </w:r>
    </w:p>
    <w:p w14:paraId="5E5265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八、其他补充事宜</w:t>
      </w:r>
    </w:p>
    <w:p w14:paraId="7B6D2A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。</w:t>
      </w:r>
    </w:p>
    <w:p w14:paraId="6CB5F7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九、凡对本次公告内容提出询问，请按以下方式联系。</w:t>
      </w:r>
    </w:p>
    <w:p w14:paraId="72AC3D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采购人信息</w:t>
      </w:r>
    </w:p>
    <w:p w14:paraId="43EFDEA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名 称：南京医科大学</w:t>
      </w:r>
    </w:p>
    <w:p w14:paraId="42A68FE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地址：南京市江宁区龙眠大道101号</w:t>
      </w:r>
    </w:p>
    <w:p w14:paraId="6DFD166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联系方式：蒋老师 025-86868397</w:t>
      </w:r>
    </w:p>
    <w:p w14:paraId="4DFB0E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采购代理机构信息</w:t>
      </w:r>
    </w:p>
    <w:p w14:paraId="4AE9342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名 称：江苏省设备成套股份有限公司</w:t>
      </w:r>
    </w:p>
    <w:p w14:paraId="0E714B5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地　址：南京市鼓楼区清江南路18号鼓楼创新广场10楼1001室</w:t>
      </w:r>
    </w:p>
    <w:p w14:paraId="65C01B3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联系方式：赵娴宇 025-83325825</w:t>
      </w:r>
    </w:p>
    <w:p w14:paraId="58CBE1F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项目联系方式</w:t>
      </w:r>
    </w:p>
    <w:p w14:paraId="61EAC9D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项目联系人：赵娴宇</w:t>
      </w:r>
    </w:p>
    <w:p w14:paraId="0C16AF8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电　话：025-83325825</w:t>
      </w:r>
    </w:p>
    <w:p w14:paraId="56725F0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邮箱：zhaoxy@jcec.cn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B7239C"/>
    <w:rsid w:val="000621EA"/>
    <w:rsid w:val="0007774B"/>
    <w:rsid w:val="0009523A"/>
    <w:rsid w:val="00101ADC"/>
    <w:rsid w:val="0011098E"/>
    <w:rsid w:val="001E26FD"/>
    <w:rsid w:val="00222469"/>
    <w:rsid w:val="002241E1"/>
    <w:rsid w:val="002872E3"/>
    <w:rsid w:val="0032181D"/>
    <w:rsid w:val="00382D45"/>
    <w:rsid w:val="0046775F"/>
    <w:rsid w:val="004B313B"/>
    <w:rsid w:val="004D27CF"/>
    <w:rsid w:val="00563FC9"/>
    <w:rsid w:val="005807CF"/>
    <w:rsid w:val="005B1C89"/>
    <w:rsid w:val="005C1BDD"/>
    <w:rsid w:val="006A45D1"/>
    <w:rsid w:val="006C541D"/>
    <w:rsid w:val="0071151A"/>
    <w:rsid w:val="00771F81"/>
    <w:rsid w:val="00794998"/>
    <w:rsid w:val="007E2B0C"/>
    <w:rsid w:val="00815297"/>
    <w:rsid w:val="00825C5F"/>
    <w:rsid w:val="008E4A07"/>
    <w:rsid w:val="008E4D3C"/>
    <w:rsid w:val="0093507B"/>
    <w:rsid w:val="0096690E"/>
    <w:rsid w:val="00991CED"/>
    <w:rsid w:val="009B4B0C"/>
    <w:rsid w:val="009B66A4"/>
    <w:rsid w:val="00A61FD8"/>
    <w:rsid w:val="00A80A1B"/>
    <w:rsid w:val="00B1311C"/>
    <w:rsid w:val="00B7239C"/>
    <w:rsid w:val="00B7690D"/>
    <w:rsid w:val="00B962BD"/>
    <w:rsid w:val="00C012BC"/>
    <w:rsid w:val="00C341FC"/>
    <w:rsid w:val="00D03EFB"/>
    <w:rsid w:val="00D44662"/>
    <w:rsid w:val="00D53D2B"/>
    <w:rsid w:val="00DB003E"/>
    <w:rsid w:val="00DB6FE3"/>
    <w:rsid w:val="00DC6706"/>
    <w:rsid w:val="00E055F4"/>
    <w:rsid w:val="00E119D4"/>
    <w:rsid w:val="00E50B0B"/>
    <w:rsid w:val="00EA22C4"/>
    <w:rsid w:val="00EB6F2A"/>
    <w:rsid w:val="00ED21EF"/>
    <w:rsid w:val="00EF3459"/>
    <w:rsid w:val="00F379F1"/>
    <w:rsid w:val="00F4294E"/>
    <w:rsid w:val="00FA185C"/>
    <w:rsid w:val="00FC0D54"/>
    <w:rsid w:val="00FD693E"/>
    <w:rsid w:val="020D3BA1"/>
    <w:rsid w:val="0B9B73DD"/>
    <w:rsid w:val="2690292D"/>
    <w:rsid w:val="2B4722B7"/>
    <w:rsid w:val="2B8400CA"/>
    <w:rsid w:val="37EA4849"/>
    <w:rsid w:val="4C2D66BA"/>
    <w:rsid w:val="4F7C7BCE"/>
    <w:rsid w:val="567D77F2"/>
    <w:rsid w:val="582B36B9"/>
    <w:rsid w:val="59CF03D7"/>
    <w:rsid w:val="60487659"/>
    <w:rsid w:val="646003B3"/>
    <w:rsid w:val="683C3A02"/>
    <w:rsid w:val="6FD22580"/>
    <w:rsid w:val="7A2A3A06"/>
    <w:rsid w:val="7E0F2452"/>
    <w:rsid w:val="7E62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1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grame"/>
    <w:basedOn w:val="9"/>
    <w:qFormat/>
    <w:uiPriority w:val="0"/>
  </w:style>
  <w:style w:type="character" w:customStyle="1" w:styleId="13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509</Words>
  <Characters>629</Characters>
  <Lines>6</Lines>
  <Paragraphs>1</Paragraphs>
  <TotalTime>0</TotalTime>
  <ScaleCrop>false</ScaleCrop>
  <LinksUpToDate>false</LinksUpToDate>
  <CharactersWithSpaces>638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2024-02-27T01:41:00Z</dcterms:created>
  <dc:creator>Administrator</dc:creator>
  <cp:lastModifiedBy>咸鱼</cp:lastModifiedBy>
  <cp:lastPrinted>2024-04-16T02:22:00Z</cp:lastPrinted>
  <dcterms:modified xsi:type="dcterms:W3CDTF">2025-12-05T04:07:05Z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eyJoZGlkIjoiNjEwOTNkNzlmNmM4NTBlNzIzY2NjOWU4YmYzNDk5ZmUiLCJ1c2VySWQiOiI3MzcxODI1MjQifQ==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DFE3AA9CD6034AE0A2EB874E28DEF32B_12</vt:lpwstr>
  </property>
</Properties>
</file>