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28359022"/>
      <w:bookmarkStart w:id="1" w:name="_Toc35393809"/>
      <w:r>
        <w:rPr>
          <w:rFonts w:hint="eastAsia" w:ascii="宋体" w:hAnsi="宋体" w:cs="宋体"/>
          <w:lang w:val="en-US" w:eastAsia="zh-CN"/>
        </w:rPr>
        <w:t>中标</w:t>
      </w:r>
      <w:r>
        <w:rPr>
          <w:rFonts w:hint="eastAsia" w:ascii="宋体" w:hAnsi="宋体" w:eastAsia="宋体" w:cs="宋体"/>
        </w:rPr>
        <w:t>公告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JG203223S60041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南京医科大学导师遴选线上送评服务项目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肥市凡科网络科技有限公司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地址：安徽省合肥市蜀山区樊洼路1号乐彩中心8幢2320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sz w:val="24"/>
          <w:szCs w:val="24"/>
        </w:rPr>
        <w:t>：单价：人民币650元/份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5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总价：人民币15.6万元/年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7"/>
        <w:tblW w:w="85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南京医科大学导师遴选线上送评服务项目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范围：根据博士研究生指导教师遴选条例，结合学校实际需求，拟采购导师遴选线上送评系统，保证导师遴选工作的高效、公正、公开和评价科学性。每年学校博导遴选约80人，每人材料送审给3位专家，每年送审数量约240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服务时间：两年。</w:t>
            </w:r>
            <w:bookmarkStart w:id="14" w:name="_GoBack"/>
            <w:bookmarkEnd w:id="14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服务标准：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负责提供智能、精准、高效、安全的导师遴选线上送审服务平台，满足学校导师遴选线上送审功能需求。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评审专家名单：周婧洁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陈永进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杨军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赵思华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吴文明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六、代理服务收费标准及金额：《招标代理服务收费管理暂行办法》（国家发展计划委员会计价格[2002]1980号）代理服务招标收费基准费率的70%计算。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本次代理服务费：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0.3276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九、凡对本次公告内容提出询问，请按以下方式联系。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2" w:name="_Toc35393641"/>
      <w:bookmarkStart w:id="3" w:name="_Toc35393810"/>
      <w:bookmarkStart w:id="4" w:name="_Toc28359023"/>
      <w:bookmarkStart w:id="5" w:name="_Toc28359100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    址：　南京市江宁区龙眠大道101号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6" w:name="_Toc35393811"/>
      <w:bookmarkStart w:id="7" w:name="_Toc28359024"/>
      <w:bookmarkStart w:id="8" w:name="_Toc28359101"/>
      <w:bookmarkStart w:id="9" w:name="_Toc35393642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643"/>
      <w:bookmarkStart w:id="12" w:name="_Toc35393812"/>
      <w:bookmarkStart w:id="13" w:name="_Toc28359102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none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40" w:firstLineChars="2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江苏省设备成套股份有限公司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2023年4月13日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94168C6"/>
    <w:rsid w:val="0E8C4E0B"/>
    <w:rsid w:val="1CE01607"/>
    <w:rsid w:val="1FF03364"/>
    <w:rsid w:val="27F76479"/>
    <w:rsid w:val="28F63F80"/>
    <w:rsid w:val="2BEA54BB"/>
    <w:rsid w:val="2D0F664E"/>
    <w:rsid w:val="2F774DE8"/>
    <w:rsid w:val="36651B1F"/>
    <w:rsid w:val="37924251"/>
    <w:rsid w:val="38CD40DA"/>
    <w:rsid w:val="391B68FB"/>
    <w:rsid w:val="393D1554"/>
    <w:rsid w:val="3EAB4C92"/>
    <w:rsid w:val="46BC7C21"/>
    <w:rsid w:val="4B6B4525"/>
    <w:rsid w:val="50030747"/>
    <w:rsid w:val="5C97150A"/>
    <w:rsid w:val="6600503C"/>
    <w:rsid w:val="6CB2519D"/>
    <w:rsid w:val="6DD14B1F"/>
    <w:rsid w:val="77FA709C"/>
    <w:rsid w:val="78704351"/>
    <w:rsid w:val="7E0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2023-04-13T02:57:04Z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