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2ECEB">
      <w:pPr>
        <w:widowControl/>
        <w:spacing w:before="100" w:beforeAutospacing="1" w:after="100" w:afterAutospacing="1"/>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南京医科大学生物医药分中心傅里叶变换近红外光谱仪购置项目中标公告</w:t>
      </w:r>
    </w:p>
    <w:p w14:paraId="3B8E9F09">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 项目编号：</w:t>
      </w:r>
    </w:p>
    <w:p w14:paraId="22E7E96D">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1678-264102033HTT</w:t>
      </w:r>
      <w:bookmarkStart w:id="5" w:name="_GoBack"/>
      <w:bookmarkEnd w:id="5"/>
    </w:p>
    <w:p w14:paraId="37A57ED0">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 项目名称：</w:t>
      </w:r>
    </w:p>
    <w:p w14:paraId="27453224">
      <w:pPr>
        <w:widowControl/>
        <w:spacing w:before="100" w:beforeAutospacing="1" w:after="100" w:afterAutospacing="1"/>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南京医科大学生物医药分中心傅里叶变换近红外光谱仪购置项目 </w:t>
      </w:r>
    </w:p>
    <w:p w14:paraId="6418BCBA">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 中标信息</w:t>
      </w:r>
    </w:p>
    <w:tbl>
      <w:tblPr>
        <w:tblStyle w:val="7"/>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821"/>
        <w:gridCol w:w="2428"/>
        <w:gridCol w:w="1779"/>
        <w:gridCol w:w="1683"/>
      </w:tblGrid>
      <w:tr w14:paraId="2CBF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87" w:type="dxa"/>
            <w:vAlign w:val="center"/>
          </w:tcPr>
          <w:p w14:paraId="4C333FE7">
            <w:pPr>
              <w:widowControl/>
              <w:shd w:val="clear" w:color="auto" w:fill="FFFFFF"/>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515" w:type="dxa"/>
            <w:vAlign w:val="center"/>
          </w:tcPr>
          <w:p w14:paraId="65277009">
            <w:pPr>
              <w:widowControl/>
              <w:shd w:val="clear" w:color="auto" w:fill="FFFFFF"/>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供应商名称</w:t>
            </w:r>
          </w:p>
        </w:tc>
        <w:tc>
          <w:tcPr>
            <w:tcW w:w="2020" w:type="dxa"/>
            <w:vAlign w:val="center"/>
          </w:tcPr>
          <w:p w14:paraId="26978225">
            <w:pPr>
              <w:widowControl/>
              <w:shd w:val="clear" w:color="auto" w:fill="FFFFFF"/>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供应商地址</w:t>
            </w:r>
          </w:p>
        </w:tc>
        <w:tc>
          <w:tcPr>
            <w:tcW w:w="1480" w:type="dxa"/>
            <w:vAlign w:val="center"/>
          </w:tcPr>
          <w:p w14:paraId="1D688AFA">
            <w:pPr>
              <w:widowControl/>
              <w:shd w:val="clear" w:color="auto" w:fill="FFFFFF"/>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评审总得分（均分制）</w:t>
            </w:r>
          </w:p>
        </w:tc>
        <w:tc>
          <w:tcPr>
            <w:tcW w:w="1400" w:type="dxa"/>
            <w:vAlign w:val="center"/>
          </w:tcPr>
          <w:p w14:paraId="4EA861E0">
            <w:pPr>
              <w:widowControl/>
              <w:shd w:val="clear" w:color="auto" w:fill="FFFFFF"/>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中标金额</w:t>
            </w:r>
          </w:p>
        </w:tc>
      </w:tr>
      <w:tr w14:paraId="0931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87" w:type="dxa"/>
            <w:vAlign w:val="center"/>
          </w:tcPr>
          <w:p w14:paraId="5037B10E">
            <w:pPr>
              <w:widowControl/>
              <w:shd w:val="clear" w:color="auto" w:fill="FFFFFF"/>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15" w:type="dxa"/>
            <w:vAlign w:val="center"/>
          </w:tcPr>
          <w:p w14:paraId="0390537C">
            <w:pPr>
              <w:widowControl/>
              <w:shd w:val="clear" w:color="auto" w:fill="FFFFFF"/>
              <w:spacing w:line="360" w:lineRule="exact"/>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南京赫冠科学仪器有限公司</w:t>
            </w:r>
          </w:p>
        </w:tc>
        <w:tc>
          <w:tcPr>
            <w:tcW w:w="2020" w:type="dxa"/>
            <w:vAlign w:val="center"/>
          </w:tcPr>
          <w:p w14:paraId="61E5AC6B">
            <w:pPr>
              <w:widowControl/>
              <w:shd w:val="clear" w:color="auto" w:fill="FFFFFF"/>
              <w:spacing w:line="360" w:lineRule="exact"/>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南京市鼓楼区中山北路105-6号</w:t>
            </w:r>
          </w:p>
        </w:tc>
        <w:tc>
          <w:tcPr>
            <w:tcW w:w="1480" w:type="dxa"/>
            <w:vAlign w:val="center"/>
          </w:tcPr>
          <w:p w14:paraId="43146827">
            <w:pPr>
              <w:widowControl/>
              <w:shd w:val="clear" w:color="auto" w:fill="FFFFFF"/>
              <w:spacing w:line="360" w:lineRule="exact"/>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91.44</w:t>
            </w:r>
          </w:p>
        </w:tc>
        <w:tc>
          <w:tcPr>
            <w:tcW w:w="1400" w:type="dxa"/>
            <w:vAlign w:val="center"/>
          </w:tcPr>
          <w:p w14:paraId="00EC6D80">
            <w:pPr>
              <w:widowControl/>
              <w:shd w:val="clear" w:color="auto" w:fill="FFFFFF"/>
              <w:spacing w:line="360" w:lineRule="exact"/>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98.9万元</w:t>
            </w:r>
          </w:p>
        </w:tc>
      </w:tr>
    </w:tbl>
    <w:p w14:paraId="0C82CA52">
      <w:pPr>
        <w:widowControl/>
        <w:numPr>
          <w:ilvl w:val="0"/>
          <w:numId w:val="1"/>
        </w:numPr>
        <w:spacing w:before="100" w:beforeAutospacing="1" w:after="100" w:afterAutospacing="1" w:line="293" w:lineRule="atLeast"/>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主要标的信息</w:t>
      </w:r>
    </w:p>
    <w:tbl>
      <w:tblPr>
        <w:tblStyle w:val="6"/>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295"/>
      </w:tblGrid>
      <w:tr w14:paraId="676D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000" w:type="pct"/>
            <w:shd w:val="clear" w:color="auto" w:fill="FFFFFF"/>
            <w:tcMar>
              <w:top w:w="0" w:type="dxa"/>
              <w:left w:w="108" w:type="dxa"/>
              <w:bottom w:w="0" w:type="dxa"/>
              <w:right w:w="108" w:type="dxa"/>
            </w:tcMar>
          </w:tcPr>
          <w:p w14:paraId="3B312536">
            <w:pPr>
              <w:widowControl/>
              <w:spacing w:line="44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货物类</w:t>
            </w:r>
          </w:p>
        </w:tc>
      </w:tr>
      <w:tr w14:paraId="6E9C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7" w:hRule="atLeast"/>
          <w:jc w:val="center"/>
        </w:trPr>
        <w:tc>
          <w:tcPr>
            <w:tcW w:w="5000" w:type="pct"/>
            <w:shd w:val="clear" w:color="auto" w:fill="FFFFFF"/>
            <w:tcMar>
              <w:top w:w="0" w:type="dxa"/>
              <w:left w:w="108" w:type="dxa"/>
              <w:bottom w:w="0" w:type="dxa"/>
              <w:right w:w="108" w:type="dxa"/>
            </w:tcMar>
          </w:tcPr>
          <w:p w14:paraId="6BEDE296">
            <w:pPr>
              <w:widowControl/>
              <w:spacing w:line="4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名称：傅里叶变换近红外光谱仪</w:t>
            </w:r>
          </w:p>
          <w:p w14:paraId="201A7CDF">
            <w:pPr>
              <w:widowControl/>
              <w:spacing w:line="4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品牌（如有）：布鲁克</w:t>
            </w:r>
          </w:p>
          <w:p w14:paraId="33352B8A">
            <w:pPr>
              <w:widowControl/>
              <w:spacing w:line="4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规格型号：MAP III</w:t>
            </w:r>
          </w:p>
          <w:p w14:paraId="19D40D46">
            <w:pPr>
              <w:widowControl/>
              <w:spacing w:line="4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数量：1台</w:t>
            </w:r>
          </w:p>
          <w:p w14:paraId="770DFC7C">
            <w:pPr>
              <w:widowControl/>
              <w:spacing w:line="4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单价：75.01万元</w:t>
            </w:r>
          </w:p>
        </w:tc>
      </w:tr>
    </w:tbl>
    <w:p w14:paraId="6202BC96">
      <w:pPr>
        <w:widowControl/>
        <w:spacing w:before="100" w:beforeAutospacing="1" w:after="100" w:afterAutospacing="1" w:line="293" w:lineRule="atLeast"/>
        <w:jc w:val="left"/>
        <w:rPr>
          <w:rFonts w:hint="eastAsia" w:ascii="宋体" w:hAnsi="宋体" w:eastAsia="宋体" w:cs="宋体"/>
          <w:kern w:val="0"/>
          <w:sz w:val="24"/>
          <w:szCs w:val="24"/>
        </w:rPr>
      </w:pPr>
      <w:r>
        <w:rPr>
          <w:rFonts w:hint="eastAsia" w:ascii="宋体" w:hAnsi="宋体" w:eastAsia="宋体" w:cs="宋体"/>
          <w:b/>
          <w:bCs/>
          <w:kern w:val="0"/>
          <w:sz w:val="24"/>
          <w:szCs w:val="24"/>
        </w:rPr>
        <w:t>五、 评审专家名单：</w:t>
      </w:r>
    </w:p>
    <w:p w14:paraId="3DBC2F15">
      <w:pPr>
        <w:widowControl/>
        <w:spacing w:before="100" w:beforeAutospacing="1" w:after="100" w:afterAutospacing="1" w:line="360" w:lineRule="auto"/>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rPr>
        <w:t>丁小磊</w:t>
      </w:r>
      <w:r>
        <w:rPr>
          <w:rFonts w:ascii="宋体" w:hAnsi="宋体" w:eastAsia="宋体" w:cs="宋体"/>
          <w:kern w:val="0"/>
          <w:sz w:val="24"/>
          <w:szCs w:val="24"/>
        </w:rPr>
        <w:t>、</w:t>
      </w:r>
      <w:r>
        <w:rPr>
          <w:rFonts w:hint="eastAsia" w:ascii="宋体" w:hAnsi="宋体" w:eastAsia="宋体" w:cs="宋体"/>
          <w:sz w:val="24"/>
          <w:szCs w:val="24"/>
        </w:rPr>
        <w:t>毛慧玲、於明亮、许同来、马素娟</w:t>
      </w:r>
      <w:r>
        <w:rPr>
          <w:rFonts w:hint="eastAsia" w:ascii="宋体" w:hAnsi="宋体" w:eastAsia="宋体" w:cs="宋体"/>
          <w:kern w:val="0"/>
          <w:sz w:val="24"/>
          <w:szCs w:val="24"/>
        </w:rPr>
        <w:t>（采购人授权代表）</w:t>
      </w:r>
    </w:p>
    <w:p w14:paraId="773276AE">
      <w:pPr>
        <w:widowControl/>
        <w:spacing w:before="100" w:beforeAutospacing="1" w:after="100" w:afterAutospacing="1" w:line="293" w:lineRule="atLeast"/>
        <w:jc w:val="left"/>
        <w:rPr>
          <w:rFonts w:hint="eastAsia" w:ascii="宋体" w:hAnsi="宋体" w:eastAsia="宋体" w:cs="宋体"/>
          <w:kern w:val="0"/>
          <w:sz w:val="24"/>
          <w:szCs w:val="24"/>
        </w:rPr>
      </w:pPr>
      <w:r>
        <w:rPr>
          <w:rFonts w:hint="eastAsia" w:ascii="宋体" w:hAnsi="宋体" w:eastAsia="宋体" w:cs="宋体"/>
          <w:b/>
          <w:bCs/>
          <w:kern w:val="0"/>
          <w:sz w:val="24"/>
          <w:szCs w:val="24"/>
        </w:rPr>
        <w:t>六、 代理服务收费标准及金额：</w:t>
      </w:r>
    </w:p>
    <w:p w14:paraId="4F329778">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招标代理费金额:根据国家现行取费政策,以代理项目中标金额为结算依据,按照以下计算方法确定招标代理费金额:中标供应商按&lt;&lt;招标代理服务收费管理暂行办法&gt;&gt;(国家发展计划委员会计价格[2002]1980号),招标收费基准费率50%计算，超过人民币贰万元的按固定金额人民币贰万元计算。</w:t>
      </w:r>
    </w:p>
    <w:p w14:paraId="6240B65E">
      <w:pPr>
        <w:widowControl/>
        <w:spacing w:before="100" w:beforeAutospacing="1" w:after="100" w:afterAutospacing="1" w:line="293" w:lineRule="atLeast"/>
        <w:jc w:val="left"/>
        <w:rPr>
          <w:rFonts w:hint="eastAsia" w:ascii="宋体" w:hAnsi="宋体" w:eastAsia="宋体" w:cs="宋体"/>
          <w:kern w:val="0"/>
          <w:sz w:val="24"/>
          <w:szCs w:val="24"/>
        </w:rPr>
      </w:pPr>
      <w:r>
        <w:rPr>
          <w:rFonts w:hint="eastAsia" w:ascii="宋体" w:hAnsi="宋体" w:eastAsia="宋体" w:cs="宋体"/>
          <w:b/>
          <w:bCs/>
          <w:kern w:val="0"/>
          <w:sz w:val="24"/>
          <w:szCs w:val="24"/>
        </w:rPr>
        <w:t>收费金额：</w:t>
      </w:r>
      <w:r>
        <w:rPr>
          <w:rFonts w:hint="eastAsia" w:ascii="宋体" w:hAnsi="宋体" w:eastAsia="宋体" w:cs="宋体"/>
          <w:kern w:val="0"/>
          <w:sz w:val="24"/>
          <w:szCs w:val="24"/>
        </w:rPr>
        <w:t>人民币7417元</w:t>
      </w:r>
    </w:p>
    <w:p w14:paraId="67A1212B">
      <w:pPr>
        <w:widowControl/>
        <w:spacing w:before="100" w:beforeAutospacing="1" w:after="100" w:afterAutospacing="1" w:line="293" w:lineRule="atLeast"/>
        <w:jc w:val="left"/>
        <w:rPr>
          <w:rFonts w:hint="eastAsia" w:ascii="宋体" w:hAnsi="宋体" w:eastAsia="宋体" w:cs="宋体"/>
          <w:kern w:val="0"/>
          <w:sz w:val="24"/>
          <w:szCs w:val="24"/>
        </w:rPr>
      </w:pPr>
      <w:r>
        <w:rPr>
          <w:rFonts w:hint="eastAsia" w:ascii="宋体" w:hAnsi="宋体" w:eastAsia="宋体" w:cs="宋体"/>
          <w:b/>
          <w:bCs/>
          <w:kern w:val="0"/>
          <w:sz w:val="24"/>
          <w:szCs w:val="24"/>
        </w:rPr>
        <w:t>七、 公告期限</w:t>
      </w:r>
    </w:p>
    <w:p w14:paraId="2B82537A">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自本公告发布之日起1个工作日。</w:t>
      </w:r>
    </w:p>
    <w:p w14:paraId="41C93587">
      <w:pPr>
        <w:widowControl/>
        <w:spacing w:before="100" w:beforeAutospacing="1" w:after="100" w:afterAutospacing="1" w:line="293" w:lineRule="atLeast"/>
        <w:jc w:val="left"/>
        <w:rPr>
          <w:rFonts w:hint="eastAsia" w:ascii="宋体" w:hAnsi="宋体" w:eastAsia="宋体" w:cs="宋体"/>
          <w:kern w:val="0"/>
          <w:sz w:val="24"/>
          <w:szCs w:val="24"/>
        </w:rPr>
      </w:pPr>
      <w:r>
        <w:rPr>
          <w:rFonts w:hint="eastAsia" w:ascii="宋体" w:hAnsi="宋体" w:eastAsia="宋体" w:cs="宋体"/>
          <w:b/>
          <w:bCs/>
          <w:kern w:val="0"/>
          <w:sz w:val="24"/>
          <w:szCs w:val="24"/>
        </w:rPr>
        <w:t>八、 其他补充事宜</w:t>
      </w:r>
    </w:p>
    <w:p w14:paraId="1CFE7187">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无。</w:t>
      </w:r>
    </w:p>
    <w:p w14:paraId="072D2828">
      <w:pPr>
        <w:widowControl/>
        <w:spacing w:before="100" w:beforeAutospacing="1" w:after="100" w:afterAutospacing="1" w:line="293" w:lineRule="atLeast"/>
        <w:jc w:val="left"/>
        <w:rPr>
          <w:rFonts w:hint="eastAsia" w:ascii="宋体" w:hAnsi="宋体" w:eastAsia="宋体" w:cs="宋体"/>
          <w:kern w:val="0"/>
          <w:sz w:val="24"/>
          <w:szCs w:val="24"/>
        </w:rPr>
      </w:pPr>
      <w:r>
        <w:rPr>
          <w:rFonts w:hint="eastAsia" w:ascii="宋体" w:hAnsi="宋体" w:eastAsia="宋体" w:cs="宋体"/>
          <w:b/>
          <w:bCs/>
          <w:kern w:val="0"/>
          <w:sz w:val="24"/>
          <w:szCs w:val="24"/>
        </w:rPr>
        <w:t>九、 凡对本次公告内容提出询问，请按以下方式联系</w:t>
      </w:r>
    </w:p>
    <w:p w14:paraId="41AD836D">
      <w:pPr>
        <w:widowControl/>
        <w:spacing w:before="100" w:beforeAutospacing="1" w:after="100" w:afterAutospacing="1"/>
        <w:jc w:val="left"/>
        <w:rPr>
          <w:rFonts w:hint="eastAsia" w:ascii="宋体" w:hAnsi="宋体" w:eastAsia="宋体" w:cs="宋体"/>
          <w:kern w:val="0"/>
          <w:sz w:val="24"/>
          <w:szCs w:val="24"/>
        </w:rPr>
      </w:pPr>
      <w:bookmarkStart w:id="0" w:name="_Toc28359023"/>
      <w:bookmarkEnd w:id="0"/>
      <w:bookmarkStart w:id="1" w:name="_Toc28359100"/>
      <w:bookmarkEnd w:id="1"/>
      <w:bookmarkStart w:id="2" w:name="_Toc35393810"/>
      <w:bookmarkEnd w:id="2"/>
      <w:bookmarkStart w:id="3" w:name="_Toc35393641"/>
      <w:bookmarkEnd w:id="3"/>
      <w:r>
        <w:rPr>
          <w:rFonts w:hint="eastAsia" w:ascii="宋体" w:hAnsi="宋体" w:eastAsia="宋体" w:cs="宋体"/>
          <w:kern w:val="0"/>
          <w:sz w:val="24"/>
          <w:szCs w:val="24"/>
        </w:rPr>
        <w:t>采购人信息</w:t>
      </w:r>
    </w:p>
    <w:p w14:paraId="5CCB1199">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名称：南京医科大学</w:t>
      </w:r>
    </w:p>
    <w:p w14:paraId="6EA55D1F">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地址：</w:t>
      </w:r>
      <w:bookmarkStart w:id="4" w:name="_Hlk153870315"/>
      <w:r>
        <w:rPr>
          <w:rFonts w:hint="eastAsia" w:ascii="宋体" w:hAnsi="宋体" w:eastAsia="宋体" w:cs="宋体"/>
          <w:kern w:val="0"/>
          <w:sz w:val="24"/>
          <w:szCs w:val="24"/>
        </w:rPr>
        <w:t>南京市江宁区龙眠大道101号</w:t>
      </w:r>
      <w:bookmarkEnd w:id="4"/>
    </w:p>
    <w:p w14:paraId="0C06B75C">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联系人：马老师</w:t>
      </w:r>
    </w:p>
    <w:p w14:paraId="181721A3">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联系方式：025-86868572</w:t>
      </w:r>
    </w:p>
    <w:p w14:paraId="5C27FF02">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2.采购代理机构信息</w:t>
      </w:r>
    </w:p>
    <w:p w14:paraId="6043153C">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名称：江苏汉唐国际贸易集团有限公司</w:t>
      </w:r>
    </w:p>
    <w:p w14:paraId="7C31FC26">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地址：南京市玄武区北京东路22号和平大厦1810室</w:t>
      </w:r>
    </w:p>
    <w:p w14:paraId="03E01353">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联系方式：025-86975797</w:t>
      </w:r>
    </w:p>
    <w:p w14:paraId="1AF5671C">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联系人：苍盛、王梦珂、徐琳、唐虹</w:t>
      </w:r>
    </w:p>
    <w:p w14:paraId="6FA6C4AE">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邮箱：jshtzb18@sina.com</w:t>
      </w:r>
    </w:p>
    <w:p w14:paraId="63600D12">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3.项目联系方式</w:t>
      </w:r>
    </w:p>
    <w:p w14:paraId="38ABCDA3">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项目联系人：苍盛、王梦珂、徐琳、唐虹</w:t>
      </w:r>
    </w:p>
    <w:p w14:paraId="14929789">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电话：025-86975797</w:t>
      </w:r>
    </w:p>
    <w:p w14:paraId="12BAFC47">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0606E"/>
    <w:multiLevelType w:val="singleLevel"/>
    <w:tmpl w:val="E5E060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53A"/>
    <w:rsid w:val="00005515"/>
    <w:rsid w:val="00023D9F"/>
    <w:rsid w:val="0003328A"/>
    <w:rsid w:val="00037F5A"/>
    <w:rsid w:val="000E4782"/>
    <w:rsid w:val="001119CF"/>
    <w:rsid w:val="001504F7"/>
    <w:rsid w:val="001D7705"/>
    <w:rsid w:val="00221789"/>
    <w:rsid w:val="002903F3"/>
    <w:rsid w:val="002A0001"/>
    <w:rsid w:val="002B3BF5"/>
    <w:rsid w:val="002C3C03"/>
    <w:rsid w:val="002C5F0C"/>
    <w:rsid w:val="002E672E"/>
    <w:rsid w:val="002E7CFB"/>
    <w:rsid w:val="0031359C"/>
    <w:rsid w:val="003150B6"/>
    <w:rsid w:val="00330BB5"/>
    <w:rsid w:val="003654AF"/>
    <w:rsid w:val="00377429"/>
    <w:rsid w:val="003B3A21"/>
    <w:rsid w:val="003B6D33"/>
    <w:rsid w:val="003E111E"/>
    <w:rsid w:val="003E16F5"/>
    <w:rsid w:val="003F0E58"/>
    <w:rsid w:val="003F7500"/>
    <w:rsid w:val="00403679"/>
    <w:rsid w:val="004823CB"/>
    <w:rsid w:val="0052250D"/>
    <w:rsid w:val="00525D4B"/>
    <w:rsid w:val="0056445D"/>
    <w:rsid w:val="005B4425"/>
    <w:rsid w:val="005D550F"/>
    <w:rsid w:val="005E74C0"/>
    <w:rsid w:val="00621B0F"/>
    <w:rsid w:val="006C1EB6"/>
    <w:rsid w:val="00726363"/>
    <w:rsid w:val="00732CB8"/>
    <w:rsid w:val="007351E5"/>
    <w:rsid w:val="00740096"/>
    <w:rsid w:val="007B1479"/>
    <w:rsid w:val="007D4C0C"/>
    <w:rsid w:val="00804657"/>
    <w:rsid w:val="008100A3"/>
    <w:rsid w:val="0082623B"/>
    <w:rsid w:val="008273AF"/>
    <w:rsid w:val="008631D4"/>
    <w:rsid w:val="00866663"/>
    <w:rsid w:val="008930AB"/>
    <w:rsid w:val="008E526C"/>
    <w:rsid w:val="00903394"/>
    <w:rsid w:val="00903D62"/>
    <w:rsid w:val="009064E1"/>
    <w:rsid w:val="00916518"/>
    <w:rsid w:val="00924FB5"/>
    <w:rsid w:val="009A2DDF"/>
    <w:rsid w:val="009F05C8"/>
    <w:rsid w:val="00A03B86"/>
    <w:rsid w:val="00A35A73"/>
    <w:rsid w:val="00A8084C"/>
    <w:rsid w:val="00A87C43"/>
    <w:rsid w:val="00AB3F11"/>
    <w:rsid w:val="00B13F2C"/>
    <w:rsid w:val="00B37C90"/>
    <w:rsid w:val="00B70076"/>
    <w:rsid w:val="00BB0DE9"/>
    <w:rsid w:val="00C2453A"/>
    <w:rsid w:val="00C426E1"/>
    <w:rsid w:val="00C7028A"/>
    <w:rsid w:val="00CE6B91"/>
    <w:rsid w:val="00D0780C"/>
    <w:rsid w:val="00D32A15"/>
    <w:rsid w:val="00DA41C8"/>
    <w:rsid w:val="00E253CB"/>
    <w:rsid w:val="00E802C0"/>
    <w:rsid w:val="00E86913"/>
    <w:rsid w:val="00EA6A81"/>
    <w:rsid w:val="00F641B3"/>
    <w:rsid w:val="00F66EB7"/>
    <w:rsid w:val="067B749F"/>
    <w:rsid w:val="0DF90B37"/>
    <w:rsid w:val="20E762C6"/>
    <w:rsid w:val="67F600D8"/>
    <w:rsid w:val="6FB373AC"/>
    <w:rsid w:val="70000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Salutation"/>
    <w:basedOn w:val="1"/>
    <w:next w:val="1"/>
    <w:link w:val="14"/>
    <w:qFormat/>
    <w:uiPriority w:val="0"/>
    <w:rPr>
      <w:rFonts w:ascii="Times New Roman" w:hAnsi="Times New Roman" w:eastAsia="宋体" w:cs="Times New Roman"/>
      <w:sz w:val="28"/>
      <w:szCs w:val="20"/>
      <w:lang w:val="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paragraph" w:styleId="10">
    <w:name w:val="List Paragraph"/>
    <w:basedOn w:val="1"/>
    <w:link w:val="13"/>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列表段落 字符"/>
    <w:link w:val="10"/>
    <w:qFormat/>
    <w:uiPriority w:val="0"/>
    <w:rPr>
      <w:rFonts w:ascii="宋体" w:hAnsi="宋体" w:eastAsia="宋体" w:cs="宋体"/>
      <w:kern w:val="0"/>
      <w:sz w:val="24"/>
      <w:szCs w:val="24"/>
    </w:rPr>
  </w:style>
  <w:style w:type="character" w:customStyle="1" w:styleId="14">
    <w:name w:val="称呼 字符"/>
    <w:basedOn w:val="8"/>
    <w:link w:val="2"/>
    <w:qFormat/>
    <w:uiPriority w:val="0"/>
    <w:rPr>
      <w:rFonts w:ascii="Times New Roman" w:hAnsi="Times New Roman" w:eastAsia="宋体" w:cs="Times New Roman"/>
      <w:sz w:val="28"/>
      <w:szCs w:val="20"/>
      <w:lang w:val="zh-CN"/>
    </w:rPr>
  </w:style>
  <w:style w:type="paragraph" w:customStyle="1" w:styleId="15">
    <w:name w:val="首行缩进"/>
    <w:basedOn w:val="1"/>
    <w:qFormat/>
    <w:uiPriority w:val="0"/>
    <w:pPr>
      <w:widowControl/>
      <w:spacing w:line="360" w:lineRule="auto"/>
      <w:ind w:firstLine="480" w:firstLineChars="200"/>
      <w:jc w:val="left"/>
      <w:textAlignment w:val="baseline"/>
    </w:pPr>
    <w:rPr>
      <w:rFonts w:ascii="宋体" w:hAnsi="宋体" w:eastAsia="宋体" w:cs="Times New Roman"/>
      <w:sz w:val="24"/>
      <w:szCs w:val="24"/>
    </w:rPr>
  </w:style>
  <w:style w:type="paragraph" w:customStyle="1" w:styleId="16">
    <w:name w:val="NormalIndent"/>
    <w:basedOn w:val="1"/>
    <w:qFormat/>
    <w:uiPriority w:val="0"/>
    <w:pPr>
      <w:ind w:firstLine="420"/>
    </w:pPr>
  </w:style>
  <w:style w:type="paragraph" w:customStyle="1" w:styleId="17">
    <w:name w:val="普通正文"/>
    <w:basedOn w:val="1"/>
    <w:qFormat/>
    <w:uiPriority w:val="0"/>
    <w:pPr>
      <w:spacing w:before="120" w:after="120"/>
      <w:ind w:firstLine="480"/>
      <w:textAlignment w:val="baseline"/>
    </w:pPr>
    <w:rPr>
      <w:rFonts w:ascii="Arial" w:hAnsi="Arial"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570</Words>
  <Characters>680</Characters>
  <Lines>5</Lines>
  <Paragraphs>1</Paragraphs>
  <TotalTime>7</TotalTime>
  <ScaleCrop>false</ScaleCrop>
  <LinksUpToDate>false</LinksUpToDate>
  <CharactersWithSpaces>691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2026-05-11T03:58:00Z</dcterms:created>
  <dc:creator>Yang, Tao</dc:creator>
  <cp:lastModifiedBy>苍盛</cp:lastModifiedBy>
  <dcterms:modified xsi:type="dcterms:W3CDTF">2026-05-11T04:41:27Z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eyJoZGlkIjoiYTE0MGI3OTJmZTFhNzMwMTAzYmJmMTYwYTQ3NjA2NmUiLCJ1c2VySWQiOiI1ODkxNjMwMTYifQ==</vt:lpwstr>
  </property>
  <property fmtid="{D5CDD505-2E9C-101B-9397-08002B2CF9AE}" pid="3" name="KSOProductBuildVer">
    <vt:lpwstr>2052-12.1.0.24034</vt:lpwstr>
  </property>
  <property fmtid="{D5CDD505-2E9C-101B-9397-08002B2CF9AE}" pid="4" name="ICV">
    <vt:lpwstr>782A327CFFB047E9961D316ECA62EF5E_13</vt:lpwstr>
  </property>
</Properties>
</file>