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6F9E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u w:val="none"/>
        </w:rPr>
        <w:t>低温低湿控制设备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3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南京医科大学低温低湿控制设备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  <w:bookmarkStart w:id="0" w:name="_GoBack"/>
      <w:bookmarkEnd w:id="0"/>
    </w:p>
    <w:p w14:paraId="7B42B86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项目名称：南京医科大学低温低湿控制设备项目</w:t>
      </w:r>
    </w:p>
    <w:p w14:paraId="0E6415CF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项目编号：NJMUZB3012025006 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南京赛菲斯仪器设备有限公司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壹拾柒万贰仟伍佰元整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172500.00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A953E93"/>
    <w:rsid w:val="0B5F3925"/>
    <w:rsid w:val="23964A4F"/>
    <w:rsid w:val="2C0003B4"/>
    <w:rsid w:val="3AC709F8"/>
    <w:rsid w:val="5B8D4F11"/>
    <w:rsid w:val="5DE5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3</Lines>
  <Paragraphs>1</Paragraphs>
  <TotalTime>3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2025-03-25T02:40:42Z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15E266452CE54F01A636D27172AD4E02_12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