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  <w:lang w:eastAsia="zh-CN"/>
        </w:rPr>
        <w:t>南京医科大学耗材包采购项目</w:t>
      </w:r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2"/>
          <w:szCs w:val="32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ZB066025E5ZC01394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南京医科大学耗材包采购项目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江苏智达世纪科技有限公司</w:t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91320114MA27J3TP85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中国(江苏)自由贸易试验区南京片区七里桥北路1号南京江北新区人力资源服务产业园一期17栋106-700室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84.00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87.760527万元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耗材包采购USB充电器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品牌（如有）：绿联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规格型号：最大输出功率为65W，同时具备USB-A和USB-C这两种接口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数量：50个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单价：104.50元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赵艺兵、李昱莹、周剑忠、吴强、魏钦俊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服务费：7898.45元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  <w:bookmarkStart w:id="0" w:name="_GoBack"/>
      <w:bookmarkEnd w:id="0"/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025-86868572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4722B7"/>
    <w:rsid w:val="4C2D66BA"/>
    <w:rsid w:val="4F7C7BCE"/>
    <w:rsid w:val="582B36B9"/>
    <w:rsid w:val="59CF03D7"/>
    <w:rsid w:val="5F4B23E0"/>
    <w:rsid w:val="60487659"/>
    <w:rsid w:val="646003B3"/>
    <w:rsid w:val="683C3A02"/>
    <w:rsid w:val="68CC1C64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647</Characters>
  <Lines>6</Lines>
  <Paragraphs>1</Paragraphs>
  <TotalTime>7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2025-11-06T11:24:34Z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