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ind w:right="-420" w:rightChars="-200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南京医科大学药物临床试验虚拟仿真实验教学软件开发项目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2021110769B2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right="-420" w:rightChars="-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</w:t>
      </w:r>
      <w:bookmarkStart w:id="14" w:name="_GoBack"/>
      <w:bookmarkEnd w:id="14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药物临床试验虚拟仿真实验教学软件开发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供应商名称：北京微瑞集智科技有限公司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供应商地址：北京市石景山区实兴大街30号院3号楼2层A-0266房间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中标金额：人民币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贰拾伍万玖仟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元整（¥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259,000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8"/>
        <w:tblW w:w="7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5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highlight w:val="none"/>
                <w:lang w:val="en-US" w:eastAsia="zh-CN" w:bidi="ar-SA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5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highlight w:val="none"/>
                <w:lang w:val="en-US" w:eastAsia="zh-CN" w:bidi="ar-SA"/>
              </w:rPr>
              <w:t>名称：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eastAsia="zh-CN"/>
              </w:rPr>
              <w:t>南京医科大学药物临床试验虚拟仿真实验教学软件开发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highlight w:val="none"/>
                <w:lang w:val="en-US" w:eastAsia="zh-CN" w:bidi="ar-SA"/>
              </w:rPr>
              <w:t>服务范围：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eastAsia="zh-CN"/>
              </w:rPr>
              <w:t>药物临床试验虚拟仿真实验教学软件开发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highlight w:val="none"/>
                <w:lang w:val="en-US" w:eastAsia="zh-CN" w:bidi="ar-SA"/>
              </w:rPr>
              <w:t>服务要求：详见采购文件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highlight w:val="none"/>
                <w:lang w:val="en-US" w:eastAsia="zh-CN" w:bidi="ar-SA"/>
              </w:rPr>
              <w:t>服务时间：详见采购文件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highlight w:val="none"/>
                <w:lang w:val="en-US" w:eastAsia="zh-CN" w:bidi="ar-SA"/>
              </w:rPr>
              <w:t>服务标准：详见采购文件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五、评审专家名单：许贯虹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王秋光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李静芳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储著华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石叶飞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 xml:space="preserve">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2720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2" w:name="_Toc35393810"/>
      <w:bookmarkStart w:id="3" w:name="_Toc28359100"/>
      <w:bookmarkStart w:id="4" w:name="_Toc35393641"/>
      <w:bookmarkStart w:id="5" w:name="_Toc28359023"/>
      <w:r>
        <w:rPr>
          <w:rFonts w:hint="eastAsia" w:ascii="微软雅黑" w:hAnsi="微软雅黑" w:eastAsia="微软雅黑" w:cs="微软雅黑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   称：</w:t>
      </w: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    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联系方式：025-86868572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6" w:name="_Toc35393811"/>
      <w:bookmarkStart w:id="7" w:name="_Toc28359024"/>
      <w:bookmarkStart w:id="8" w:name="_Toc28359101"/>
      <w:bookmarkStart w:id="9" w:name="_Toc35393642"/>
      <w:r>
        <w:rPr>
          <w:rFonts w:hint="eastAsia" w:ascii="微软雅黑" w:hAnsi="微软雅黑" w:eastAsia="微软雅黑" w:cs="微软雅黑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   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030" w:leftChars="300" w:hanging="1400" w:hangingChars="500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　  址：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南京市建邺区新城科技园南区嘉陵江东街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8号综合体B3栋一单元16层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10" w:name="_Toc28359025"/>
      <w:bookmarkStart w:id="11" w:name="_Toc35393643"/>
      <w:bookmarkStart w:id="12" w:name="_Toc35393812"/>
      <w:bookmarkStart w:id="13" w:name="_Toc28359102"/>
      <w:r>
        <w:rPr>
          <w:rFonts w:hint="eastAsia" w:ascii="微软雅黑" w:hAnsi="微软雅黑" w:eastAsia="微软雅黑" w:cs="微软雅黑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徐工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　  话：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025-83603368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20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30622"/>
    <w:rsid w:val="033B5935"/>
    <w:rsid w:val="036F3C6A"/>
    <w:rsid w:val="04134A01"/>
    <w:rsid w:val="04E439DC"/>
    <w:rsid w:val="053A5A53"/>
    <w:rsid w:val="05D743C2"/>
    <w:rsid w:val="05E31B60"/>
    <w:rsid w:val="063A3BC1"/>
    <w:rsid w:val="064C2A52"/>
    <w:rsid w:val="06C15AE8"/>
    <w:rsid w:val="084F1BCB"/>
    <w:rsid w:val="08C46AA2"/>
    <w:rsid w:val="09D54810"/>
    <w:rsid w:val="0A911217"/>
    <w:rsid w:val="0CAC39F9"/>
    <w:rsid w:val="0CCD3515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420067"/>
    <w:rsid w:val="13535541"/>
    <w:rsid w:val="13BB70F3"/>
    <w:rsid w:val="140B15F6"/>
    <w:rsid w:val="14BE1C81"/>
    <w:rsid w:val="14F1094E"/>
    <w:rsid w:val="14F97DF1"/>
    <w:rsid w:val="15062E67"/>
    <w:rsid w:val="151A3DCB"/>
    <w:rsid w:val="15B203FF"/>
    <w:rsid w:val="164B7535"/>
    <w:rsid w:val="16566D65"/>
    <w:rsid w:val="1658427C"/>
    <w:rsid w:val="170714C4"/>
    <w:rsid w:val="19D20F30"/>
    <w:rsid w:val="1A362B26"/>
    <w:rsid w:val="1A4E2BEA"/>
    <w:rsid w:val="1A610508"/>
    <w:rsid w:val="1A811B3E"/>
    <w:rsid w:val="1AB36D65"/>
    <w:rsid w:val="1B596B6A"/>
    <w:rsid w:val="1BD023EC"/>
    <w:rsid w:val="1BDF7E1F"/>
    <w:rsid w:val="1C43707A"/>
    <w:rsid w:val="1DA02186"/>
    <w:rsid w:val="1E001EF7"/>
    <w:rsid w:val="1EF04E82"/>
    <w:rsid w:val="1F751CF9"/>
    <w:rsid w:val="1FC1656E"/>
    <w:rsid w:val="214820C6"/>
    <w:rsid w:val="21CC6A7D"/>
    <w:rsid w:val="220C04A6"/>
    <w:rsid w:val="22156676"/>
    <w:rsid w:val="235232B0"/>
    <w:rsid w:val="23BA5AF5"/>
    <w:rsid w:val="245958F8"/>
    <w:rsid w:val="24C75F1C"/>
    <w:rsid w:val="24ED1D10"/>
    <w:rsid w:val="25E818C2"/>
    <w:rsid w:val="266A4244"/>
    <w:rsid w:val="26AA6DF4"/>
    <w:rsid w:val="26AD1F0C"/>
    <w:rsid w:val="270563E9"/>
    <w:rsid w:val="27D91811"/>
    <w:rsid w:val="28234FDB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304C32C5"/>
    <w:rsid w:val="322F2A43"/>
    <w:rsid w:val="33377F34"/>
    <w:rsid w:val="34B4672E"/>
    <w:rsid w:val="34EF59D3"/>
    <w:rsid w:val="353C2B32"/>
    <w:rsid w:val="35463C3F"/>
    <w:rsid w:val="37B14492"/>
    <w:rsid w:val="38001C68"/>
    <w:rsid w:val="380F564C"/>
    <w:rsid w:val="38217EC5"/>
    <w:rsid w:val="38523D2F"/>
    <w:rsid w:val="39370B5A"/>
    <w:rsid w:val="3A433E0E"/>
    <w:rsid w:val="3AC15D07"/>
    <w:rsid w:val="3B767BC2"/>
    <w:rsid w:val="3CD55846"/>
    <w:rsid w:val="3D7E31E1"/>
    <w:rsid w:val="3EE45829"/>
    <w:rsid w:val="408A1A10"/>
    <w:rsid w:val="40DC5808"/>
    <w:rsid w:val="416F03EA"/>
    <w:rsid w:val="4253770E"/>
    <w:rsid w:val="43332BFB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51255"/>
    <w:rsid w:val="49660F27"/>
    <w:rsid w:val="49CA2804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50726121"/>
    <w:rsid w:val="51A96694"/>
    <w:rsid w:val="527A76B9"/>
    <w:rsid w:val="53F82E4E"/>
    <w:rsid w:val="54346A5A"/>
    <w:rsid w:val="54A1461D"/>
    <w:rsid w:val="54DE4AE8"/>
    <w:rsid w:val="56431E08"/>
    <w:rsid w:val="5652489C"/>
    <w:rsid w:val="565E3F20"/>
    <w:rsid w:val="592002BA"/>
    <w:rsid w:val="5926283C"/>
    <w:rsid w:val="59577EFF"/>
    <w:rsid w:val="5A5D39EC"/>
    <w:rsid w:val="5A717BC6"/>
    <w:rsid w:val="5A913615"/>
    <w:rsid w:val="5CD6448C"/>
    <w:rsid w:val="5E255C90"/>
    <w:rsid w:val="5E3E4F0E"/>
    <w:rsid w:val="5E877916"/>
    <w:rsid w:val="5E8B6DFA"/>
    <w:rsid w:val="5EC63DF3"/>
    <w:rsid w:val="6014718F"/>
    <w:rsid w:val="6096365E"/>
    <w:rsid w:val="60990DA3"/>
    <w:rsid w:val="60B537FA"/>
    <w:rsid w:val="619D47C2"/>
    <w:rsid w:val="6251458D"/>
    <w:rsid w:val="636E0A66"/>
    <w:rsid w:val="647E3464"/>
    <w:rsid w:val="653B02DE"/>
    <w:rsid w:val="662B4B66"/>
    <w:rsid w:val="66CB6F03"/>
    <w:rsid w:val="67D22BB7"/>
    <w:rsid w:val="67E169EA"/>
    <w:rsid w:val="687777FF"/>
    <w:rsid w:val="69A6437B"/>
    <w:rsid w:val="6B58309C"/>
    <w:rsid w:val="6C774E88"/>
    <w:rsid w:val="6CC87DA5"/>
    <w:rsid w:val="6DB23FE9"/>
    <w:rsid w:val="6F116D6E"/>
    <w:rsid w:val="6F636F50"/>
    <w:rsid w:val="71087582"/>
    <w:rsid w:val="711A3DD3"/>
    <w:rsid w:val="72A52904"/>
    <w:rsid w:val="732576C9"/>
    <w:rsid w:val="7378230E"/>
    <w:rsid w:val="73C0339F"/>
    <w:rsid w:val="73C366A4"/>
    <w:rsid w:val="73F355E2"/>
    <w:rsid w:val="7416197C"/>
    <w:rsid w:val="74B67A10"/>
    <w:rsid w:val="7624618F"/>
    <w:rsid w:val="76481435"/>
    <w:rsid w:val="77116591"/>
    <w:rsid w:val="777C6BFF"/>
    <w:rsid w:val="78534C16"/>
    <w:rsid w:val="78EB7CBD"/>
    <w:rsid w:val="790B4806"/>
    <w:rsid w:val="79267925"/>
    <w:rsid w:val="798539D6"/>
    <w:rsid w:val="7A1B1385"/>
    <w:rsid w:val="7A3526BC"/>
    <w:rsid w:val="7A503F8B"/>
    <w:rsid w:val="7AC73501"/>
    <w:rsid w:val="7B240A53"/>
    <w:rsid w:val="7D1655C9"/>
    <w:rsid w:val="7DBC2E21"/>
    <w:rsid w:val="7DC53FB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2021-12-07T08:25:20Z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587489492AD747BF84C42316F0F02CC9</vt:lpwstr>
  </property>
</Properties>
</file>