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87110">
      <w:pPr>
        <w:pStyle w:val="7"/>
        <w:keepNext w:val="0"/>
        <w:keepLines w:val="0"/>
        <w:pageBreakBefore w:val="0"/>
        <w:widowControl w:val="0"/>
        <w:numPr>
          <w:ilvl w:val="0"/>
          <w:numId w:val="0"/>
        </w:numPr>
        <w:kinsoku/>
        <w:wordWrap w:val="0"/>
        <w:overflowPunct/>
        <w:topLinePunct w:val="0"/>
        <w:bidi w:val="0"/>
        <w:adjustRightInd/>
        <w:snapToGrid/>
        <w:spacing w:before="30" w:line="360" w:lineRule="auto"/>
        <w:ind w:left="1168" w:leftChars="0" w:right="663" w:rightChars="0" w:hanging="1168" w:firstLineChars="0"/>
        <w:jc w:val="center"/>
        <w:textAlignment w:val="auto"/>
        <w:rPr>
          <w:rFonts w:hint="eastAsia"/>
          <w:b/>
          <w:color w:val="auto"/>
          <w:sz w:val="44"/>
          <w:szCs w:val="32"/>
          <w:highlight w:val="none"/>
        </w:rPr>
      </w:pPr>
      <w:r>
        <w:rPr>
          <w:rFonts w:hint="eastAsia"/>
          <w:b/>
          <w:color w:val="auto"/>
          <w:sz w:val="44"/>
          <w:szCs w:val="32"/>
          <w:highlight w:val="none"/>
        </w:rPr>
        <w:t>招标公告</w:t>
      </w:r>
    </w:p>
    <w:p w14:paraId="455B983B">
      <w:pPr>
        <w:pStyle w:val="7"/>
        <w:keepNext w:val="0"/>
        <w:keepLines w:val="0"/>
        <w:pageBreakBefore w:val="0"/>
        <w:widowControl w:val="0"/>
        <w:numPr>
          <w:ilvl w:val="0"/>
          <w:numId w:val="0"/>
        </w:numPr>
        <w:kinsoku/>
        <w:wordWrap w:val="0"/>
        <w:overflowPunct/>
        <w:topLinePunct w:val="0"/>
        <w:bidi w:val="0"/>
        <w:adjustRightInd/>
        <w:snapToGrid/>
        <w:spacing w:before="30" w:line="360" w:lineRule="auto"/>
        <w:ind w:left="1168" w:leftChars="0" w:right="663" w:rightChars="0" w:hanging="1168" w:firstLineChars="0"/>
        <w:jc w:val="center"/>
        <w:textAlignment w:val="auto"/>
        <w:rPr>
          <w:rFonts w:hint="eastAsia"/>
          <w:b/>
          <w:color w:val="auto"/>
          <w:sz w:val="44"/>
          <w:szCs w:val="32"/>
          <w:highlight w:val="none"/>
        </w:rPr>
      </w:pPr>
    </w:p>
    <w:p w14:paraId="603BE087">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val="0"/>
        <w:overflowPunct/>
        <w:topLinePunct w:val="0"/>
        <w:autoSpaceDE w:val="0"/>
        <w:autoSpaceDN w:val="0"/>
        <w:bidi w:val="0"/>
        <w:adjustRightInd/>
        <w:snapToGrid/>
        <w:spacing w:line="360" w:lineRule="exact"/>
        <w:ind w:firstLine="482" w:firstLineChars="200"/>
        <w:textAlignment w:val="auto"/>
        <w:rPr>
          <w:rFonts w:hint="eastAsia"/>
          <w:b/>
          <w:bCs/>
          <w:color w:val="auto"/>
          <w:sz w:val="24"/>
          <w:szCs w:val="24"/>
          <w:highlight w:val="none"/>
        </w:rPr>
      </w:pPr>
      <w:bookmarkStart w:id="0" w:name="_TOC_250004"/>
      <w:bookmarkEnd w:id="0"/>
      <w:r>
        <w:rPr>
          <w:rFonts w:hint="eastAsia"/>
          <w:b/>
          <w:bCs/>
          <w:color w:val="auto"/>
          <w:sz w:val="24"/>
          <w:szCs w:val="24"/>
          <w:highlight w:val="none"/>
        </w:rPr>
        <w:t>项目概况</w:t>
      </w:r>
    </w:p>
    <w:p w14:paraId="7672EE3A">
      <w:pPr>
        <w:keepNext w:val="0"/>
        <w:keepLines w:val="0"/>
        <w:pageBreakBefore w:val="0"/>
        <w:widowControl w:val="0"/>
        <w:pBdr>
          <w:top w:val="single" w:color="auto" w:sz="4" w:space="0"/>
          <w:left w:val="single" w:color="auto" w:sz="4" w:space="0"/>
          <w:bottom w:val="single" w:color="auto" w:sz="4" w:space="0"/>
          <w:right w:val="single" w:color="auto" w:sz="4" w:space="0"/>
        </w:pBdr>
        <w:kinsoku/>
        <w:wordWrap w:val="0"/>
        <w:overflowPunct/>
        <w:topLinePunct w:val="0"/>
        <w:autoSpaceDE w:val="0"/>
        <w:autoSpaceDN w:val="0"/>
        <w:bidi w:val="0"/>
        <w:adjustRightInd/>
        <w:snapToGrid/>
        <w:spacing w:line="360" w:lineRule="exact"/>
        <w:ind w:firstLine="480" w:firstLineChars="200"/>
        <w:textAlignment w:val="auto"/>
        <w:rPr>
          <w:rFonts w:hint="eastAsia"/>
          <w:color w:val="auto"/>
          <w:sz w:val="24"/>
          <w:szCs w:val="24"/>
          <w:highlight w:val="none"/>
        </w:rPr>
      </w:pPr>
      <w:r>
        <w:rPr>
          <w:rFonts w:hint="eastAsia"/>
          <w:color w:val="auto"/>
          <w:sz w:val="24"/>
          <w:szCs w:val="24"/>
          <w:highlight w:val="none"/>
          <w:u w:val="single"/>
          <w:lang w:eastAsia="zh-CN"/>
        </w:rPr>
        <w:t>南京医科大学幼儿园安保服务采购项目</w:t>
      </w:r>
      <w:r>
        <w:rPr>
          <w:rFonts w:hint="eastAsia"/>
          <w:color w:val="auto"/>
          <w:sz w:val="24"/>
          <w:szCs w:val="24"/>
          <w:highlight w:val="none"/>
        </w:rPr>
        <w:t>招标项目的潜在投标人应在</w:t>
      </w:r>
      <w:r>
        <w:rPr>
          <w:rFonts w:hint="eastAsia"/>
          <w:color w:val="auto"/>
          <w:sz w:val="24"/>
          <w:szCs w:val="24"/>
          <w:highlight w:val="none"/>
          <w:u w:val="single"/>
        </w:rPr>
        <w:t>南京市中山路99号12</w:t>
      </w:r>
      <w:r>
        <w:rPr>
          <w:rFonts w:hint="eastAsia"/>
          <w:color w:val="auto"/>
          <w:sz w:val="24"/>
          <w:szCs w:val="24"/>
          <w:highlight w:val="none"/>
          <w:u w:val="single"/>
          <w:lang w:val="en-US" w:eastAsia="zh-CN"/>
        </w:rPr>
        <w:t>楼</w:t>
      </w:r>
      <w:r>
        <w:rPr>
          <w:rFonts w:hint="eastAsia"/>
          <w:color w:val="auto"/>
          <w:sz w:val="24"/>
          <w:szCs w:val="24"/>
          <w:highlight w:val="none"/>
          <w:u w:val="single"/>
        </w:rPr>
        <w:t>1212室</w:t>
      </w:r>
      <w:r>
        <w:rPr>
          <w:rFonts w:hint="eastAsia"/>
          <w:color w:val="auto"/>
          <w:sz w:val="24"/>
          <w:szCs w:val="24"/>
          <w:highlight w:val="none"/>
        </w:rPr>
        <w:t>获取招标文件，并于</w:t>
      </w:r>
      <w:r>
        <w:rPr>
          <w:rFonts w:hint="eastAsia"/>
          <w:color w:val="auto"/>
          <w:sz w:val="24"/>
          <w:szCs w:val="24"/>
          <w:highlight w:val="none"/>
          <w:u w:val="single"/>
        </w:rPr>
        <w:t>202</w:t>
      </w:r>
      <w:r>
        <w:rPr>
          <w:rFonts w:hint="eastAsia"/>
          <w:color w:val="auto"/>
          <w:sz w:val="24"/>
          <w:szCs w:val="24"/>
          <w:highlight w:val="none"/>
          <w:u w:val="single"/>
          <w:lang w:val="en-US" w:eastAsia="zh-CN"/>
        </w:rPr>
        <w:t>5</w:t>
      </w:r>
      <w:r>
        <w:rPr>
          <w:rFonts w:hint="eastAsia"/>
          <w:color w:val="auto"/>
          <w:sz w:val="24"/>
          <w:szCs w:val="24"/>
          <w:highlight w:val="none"/>
          <w:u w:val="single"/>
        </w:rPr>
        <w:t>年</w:t>
      </w:r>
      <w:r>
        <w:rPr>
          <w:rFonts w:hint="eastAsia"/>
          <w:color w:val="auto"/>
          <w:sz w:val="24"/>
          <w:szCs w:val="24"/>
          <w:highlight w:val="none"/>
          <w:u w:val="single"/>
          <w:lang w:val="en-US" w:eastAsia="zh-CN"/>
        </w:rPr>
        <w:t>8</w:t>
      </w:r>
      <w:r>
        <w:rPr>
          <w:rFonts w:hint="eastAsia"/>
          <w:color w:val="auto"/>
          <w:sz w:val="24"/>
          <w:szCs w:val="24"/>
          <w:highlight w:val="none"/>
          <w:u w:val="single"/>
        </w:rPr>
        <w:t>月</w:t>
      </w:r>
      <w:r>
        <w:rPr>
          <w:rFonts w:hint="eastAsia"/>
          <w:color w:val="auto"/>
          <w:sz w:val="24"/>
          <w:szCs w:val="24"/>
          <w:highlight w:val="none"/>
          <w:u w:val="single"/>
          <w:lang w:val="en-US" w:eastAsia="zh-CN"/>
        </w:rPr>
        <w:t>12</w:t>
      </w:r>
      <w:r>
        <w:rPr>
          <w:rFonts w:hint="eastAsia"/>
          <w:color w:val="auto"/>
          <w:sz w:val="24"/>
          <w:szCs w:val="24"/>
          <w:highlight w:val="none"/>
          <w:u w:val="single"/>
        </w:rPr>
        <w:t>日</w:t>
      </w:r>
      <w:r>
        <w:rPr>
          <w:rFonts w:hint="eastAsia"/>
          <w:color w:val="auto"/>
          <w:sz w:val="24"/>
          <w:szCs w:val="24"/>
          <w:highlight w:val="none"/>
          <w:u w:val="single"/>
          <w:lang w:val="en-US" w:eastAsia="zh-CN"/>
        </w:rPr>
        <w:t>14</w:t>
      </w:r>
      <w:r>
        <w:rPr>
          <w:rFonts w:hint="eastAsia"/>
          <w:color w:val="auto"/>
          <w:sz w:val="24"/>
          <w:szCs w:val="24"/>
          <w:highlight w:val="none"/>
          <w:u w:val="single"/>
        </w:rPr>
        <w:t>点</w:t>
      </w:r>
      <w:r>
        <w:rPr>
          <w:rFonts w:hint="eastAsia"/>
          <w:color w:val="auto"/>
          <w:sz w:val="24"/>
          <w:szCs w:val="24"/>
          <w:highlight w:val="none"/>
          <w:u w:val="single"/>
          <w:lang w:val="en-US" w:eastAsia="zh-CN"/>
        </w:rPr>
        <w:t>30</w:t>
      </w:r>
      <w:r>
        <w:rPr>
          <w:rFonts w:hint="eastAsia"/>
          <w:color w:val="auto"/>
          <w:sz w:val="24"/>
          <w:szCs w:val="24"/>
          <w:highlight w:val="none"/>
          <w:u w:val="single"/>
        </w:rPr>
        <w:t>分</w:t>
      </w:r>
      <w:r>
        <w:rPr>
          <w:rFonts w:hint="eastAsia"/>
          <w:color w:val="auto"/>
          <w:sz w:val="24"/>
          <w:szCs w:val="24"/>
          <w:highlight w:val="none"/>
        </w:rPr>
        <w:t>（北京时间）前递交投标文件。</w:t>
      </w:r>
    </w:p>
    <w:p w14:paraId="5097005F">
      <w:pPr>
        <w:pStyle w:val="2"/>
        <w:keepNext w:val="0"/>
        <w:keepLines w:val="0"/>
        <w:pageBreakBefore w:val="0"/>
        <w:widowControl w:val="0"/>
        <w:kinsoku/>
        <w:wordWrap w:val="0"/>
        <w:overflowPunct/>
        <w:topLinePunct w:val="0"/>
        <w:autoSpaceDE w:val="0"/>
        <w:autoSpaceDN w:val="0"/>
        <w:bidi w:val="0"/>
        <w:adjustRightInd/>
        <w:snapToGrid/>
        <w:spacing w:before="264" w:line="360" w:lineRule="exact"/>
        <w:ind w:right="676"/>
        <w:textAlignment w:val="auto"/>
        <w:rPr>
          <w:rFonts w:hint="eastAsia"/>
          <w:b/>
          <w:color w:val="auto"/>
          <w:sz w:val="24"/>
          <w:szCs w:val="24"/>
          <w:highlight w:val="none"/>
        </w:rPr>
      </w:pPr>
      <w:r>
        <w:rPr>
          <w:rFonts w:hint="eastAsia"/>
          <w:b/>
          <w:color w:val="auto"/>
          <w:sz w:val="24"/>
          <w:szCs w:val="24"/>
          <w:highlight w:val="none"/>
        </w:rPr>
        <w:t>一、项目基本情况</w:t>
      </w:r>
    </w:p>
    <w:p w14:paraId="1E5B37EF">
      <w:pPr>
        <w:pStyle w:val="8"/>
        <w:keepNext w:val="0"/>
        <w:keepLines w:val="0"/>
        <w:pageBreakBefore w:val="0"/>
        <w:widowControl w:val="0"/>
        <w:kinsoku/>
        <w:wordWrap w:val="0"/>
        <w:overflowPunct/>
        <w:topLinePunct w:val="0"/>
        <w:autoSpaceDE w:val="0"/>
        <w:autoSpaceDN w:val="0"/>
        <w:bidi w:val="0"/>
        <w:adjustRightInd/>
        <w:snapToGrid/>
        <w:spacing w:line="360" w:lineRule="exact"/>
        <w:ind w:left="0" w:right="1121" w:firstLine="480" w:firstLineChars="200"/>
        <w:textAlignment w:val="auto"/>
        <w:rPr>
          <w:rFonts w:hint="eastAsia" w:eastAsia="宋体"/>
          <w:b w:val="0"/>
          <w:color w:val="auto"/>
          <w:sz w:val="24"/>
          <w:szCs w:val="24"/>
          <w:highlight w:val="none"/>
          <w:lang w:eastAsia="zh-CN"/>
        </w:rPr>
      </w:pPr>
      <w:r>
        <w:rPr>
          <w:rFonts w:hint="eastAsia"/>
          <w:b w:val="0"/>
          <w:color w:val="auto"/>
          <w:sz w:val="24"/>
          <w:szCs w:val="24"/>
          <w:highlight w:val="none"/>
        </w:rPr>
        <w:t>项目编号：</w:t>
      </w:r>
      <w:r>
        <w:rPr>
          <w:rFonts w:hint="eastAsia"/>
          <w:b w:val="0"/>
          <w:color w:val="auto"/>
          <w:sz w:val="24"/>
          <w:szCs w:val="24"/>
          <w:highlight w:val="none"/>
          <w:lang w:eastAsia="zh-CN"/>
        </w:rPr>
        <w:t>SNZX-20250408</w:t>
      </w:r>
    </w:p>
    <w:p w14:paraId="262D6DDF">
      <w:pPr>
        <w:pStyle w:val="8"/>
        <w:keepNext w:val="0"/>
        <w:keepLines w:val="0"/>
        <w:pageBreakBefore w:val="0"/>
        <w:widowControl w:val="0"/>
        <w:kinsoku/>
        <w:wordWrap w:val="0"/>
        <w:overflowPunct/>
        <w:topLinePunct w:val="0"/>
        <w:autoSpaceDE w:val="0"/>
        <w:autoSpaceDN w:val="0"/>
        <w:bidi w:val="0"/>
        <w:adjustRightInd/>
        <w:snapToGrid/>
        <w:spacing w:line="360" w:lineRule="exact"/>
        <w:ind w:left="0" w:right="1121" w:firstLine="480" w:firstLineChars="200"/>
        <w:textAlignment w:val="auto"/>
        <w:rPr>
          <w:rFonts w:hint="eastAsia" w:eastAsia="宋体"/>
          <w:b w:val="0"/>
          <w:color w:val="auto"/>
          <w:sz w:val="24"/>
          <w:szCs w:val="24"/>
          <w:highlight w:val="none"/>
          <w:lang w:eastAsia="zh-CN"/>
        </w:rPr>
      </w:pPr>
      <w:r>
        <w:rPr>
          <w:rFonts w:hint="eastAsia"/>
          <w:b w:val="0"/>
          <w:color w:val="auto"/>
          <w:sz w:val="24"/>
          <w:szCs w:val="24"/>
          <w:highlight w:val="none"/>
        </w:rPr>
        <w:t>项目名称：</w:t>
      </w:r>
      <w:bookmarkStart w:id="1" w:name="_GoBack"/>
      <w:r>
        <w:rPr>
          <w:rFonts w:hint="eastAsia"/>
          <w:b w:val="0"/>
          <w:bCs w:val="0"/>
          <w:color w:val="auto"/>
          <w:sz w:val="24"/>
          <w:szCs w:val="24"/>
          <w:highlight w:val="none"/>
          <w:lang w:eastAsia="zh-CN"/>
        </w:rPr>
        <w:t>南京医科大学幼儿园安保服务采购项目</w:t>
      </w:r>
      <w:bookmarkEnd w:id="1"/>
    </w:p>
    <w:p w14:paraId="75FB3A52">
      <w:pPr>
        <w:pStyle w:val="8"/>
        <w:keepNext w:val="0"/>
        <w:keepLines w:val="0"/>
        <w:pageBreakBefore w:val="0"/>
        <w:widowControl w:val="0"/>
        <w:kinsoku/>
        <w:wordWrap w:val="0"/>
        <w:overflowPunct/>
        <w:topLinePunct w:val="0"/>
        <w:autoSpaceDE w:val="0"/>
        <w:autoSpaceDN w:val="0"/>
        <w:bidi w:val="0"/>
        <w:adjustRightInd/>
        <w:snapToGrid/>
        <w:spacing w:line="360" w:lineRule="exact"/>
        <w:ind w:left="0" w:right="1121" w:firstLine="480" w:firstLineChars="200"/>
        <w:textAlignment w:val="auto"/>
        <w:rPr>
          <w:rFonts w:hint="eastAsia"/>
          <w:b w:val="0"/>
          <w:color w:val="auto"/>
          <w:sz w:val="24"/>
          <w:szCs w:val="24"/>
          <w:highlight w:val="none"/>
        </w:rPr>
      </w:pPr>
      <w:r>
        <w:rPr>
          <w:rFonts w:hint="eastAsia"/>
          <w:b w:val="0"/>
          <w:color w:val="auto"/>
          <w:sz w:val="24"/>
          <w:szCs w:val="24"/>
          <w:highlight w:val="none"/>
        </w:rPr>
        <w:t>采购方式：公开招标</w:t>
      </w:r>
    </w:p>
    <w:p w14:paraId="570467D0">
      <w:pPr>
        <w:pStyle w:val="8"/>
        <w:keepNext w:val="0"/>
        <w:keepLines w:val="0"/>
        <w:pageBreakBefore w:val="0"/>
        <w:widowControl w:val="0"/>
        <w:kinsoku/>
        <w:wordWrap w:val="0"/>
        <w:overflowPunct/>
        <w:topLinePunct w:val="0"/>
        <w:autoSpaceDE w:val="0"/>
        <w:autoSpaceDN w:val="0"/>
        <w:bidi w:val="0"/>
        <w:adjustRightInd/>
        <w:snapToGrid/>
        <w:spacing w:line="360" w:lineRule="exact"/>
        <w:ind w:left="0" w:right="1121" w:firstLine="480" w:firstLineChars="200"/>
        <w:textAlignment w:val="auto"/>
        <w:rPr>
          <w:rFonts w:hint="eastAsia" w:ascii="宋体" w:hAnsi="宋体" w:eastAsia="宋体" w:cs="宋体"/>
          <w:b w:val="0"/>
          <w:color w:val="auto"/>
          <w:sz w:val="24"/>
          <w:szCs w:val="24"/>
          <w:highlight w:val="none"/>
        </w:rPr>
      </w:pPr>
      <w:r>
        <w:rPr>
          <w:rFonts w:hint="eastAsia"/>
          <w:b w:val="0"/>
          <w:color w:val="auto"/>
          <w:sz w:val="24"/>
          <w:szCs w:val="24"/>
          <w:highlight w:val="none"/>
        </w:rPr>
        <w:t>项目预算：</w:t>
      </w:r>
      <w:r>
        <w:rPr>
          <w:rFonts w:hint="eastAsia" w:ascii="宋体" w:hAnsi="宋体" w:eastAsia="宋体" w:cs="宋体"/>
          <w:b w:val="0"/>
          <w:color w:val="auto"/>
          <w:sz w:val="24"/>
          <w:szCs w:val="24"/>
          <w:highlight w:val="none"/>
        </w:rPr>
        <w:t>13万元/年</w:t>
      </w:r>
    </w:p>
    <w:p w14:paraId="3BCC6B16">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textAlignment w:val="auto"/>
        <w:rPr>
          <w:rFonts w:hint="eastAsia" w:eastAsia="宋体"/>
          <w:bCs/>
          <w:color w:val="auto"/>
          <w:sz w:val="24"/>
          <w:szCs w:val="24"/>
          <w:highlight w:val="none"/>
          <w:lang w:eastAsia="zh-CN"/>
        </w:rPr>
      </w:pPr>
      <w:r>
        <w:rPr>
          <w:rFonts w:hint="eastAsia"/>
          <w:bCs/>
          <w:color w:val="auto"/>
          <w:sz w:val="24"/>
          <w:szCs w:val="24"/>
          <w:highlight w:val="none"/>
        </w:rPr>
        <w:t>最高限价：</w:t>
      </w:r>
      <w:r>
        <w:rPr>
          <w:rFonts w:hint="eastAsia" w:ascii="宋体" w:hAnsi="宋体" w:eastAsia="宋体" w:cs="宋体"/>
          <w:bCs/>
          <w:color w:val="auto"/>
          <w:sz w:val="24"/>
          <w:szCs w:val="24"/>
          <w:highlight w:val="none"/>
          <w:lang w:val="en-US" w:eastAsia="zh-CN"/>
        </w:rPr>
        <w:t>13万元/年</w:t>
      </w:r>
      <w:r>
        <w:rPr>
          <w:rFonts w:hint="eastAsia" w:ascii="宋体" w:hAnsi="宋体" w:eastAsia="宋体" w:cs="宋体"/>
          <w:color w:val="auto"/>
          <w:sz w:val="24"/>
          <w:szCs w:val="24"/>
          <w:lang w:val="en-US" w:eastAsia="zh-CN"/>
        </w:rPr>
        <w:t>，投</w:t>
      </w:r>
      <w:r>
        <w:rPr>
          <w:rFonts w:hint="eastAsia" w:ascii="宋体" w:hAnsi="宋体" w:cs="宋体"/>
          <w:color w:val="auto"/>
          <w:sz w:val="24"/>
          <w:szCs w:val="24"/>
          <w:lang w:val="en-US" w:eastAsia="zh-CN"/>
        </w:rPr>
        <w:t>标</w:t>
      </w:r>
      <w:r>
        <w:rPr>
          <w:rFonts w:hint="eastAsia" w:ascii="宋体" w:hAnsi="宋体" w:cs="宋体"/>
          <w:color w:val="auto"/>
          <w:sz w:val="24"/>
          <w:szCs w:val="24"/>
        </w:rPr>
        <w:t>报价超过最高限价的为无效</w:t>
      </w:r>
      <w:r>
        <w:rPr>
          <w:rFonts w:hint="eastAsia" w:ascii="宋体" w:hAnsi="宋体" w:cs="宋体"/>
          <w:color w:val="auto"/>
          <w:sz w:val="24"/>
          <w:szCs w:val="24"/>
          <w:lang w:val="en-US" w:eastAsia="zh-CN"/>
        </w:rPr>
        <w:t>投标。</w:t>
      </w:r>
    </w:p>
    <w:p w14:paraId="48635517">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textAlignment w:val="auto"/>
        <w:rPr>
          <w:rFonts w:hint="eastAsia"/>
          <w:color w:val="auto"/>
          <w:sz w:val="24"/>
          <w:szCs w:val="24"/>
          <w:highlight w:val="none"/>
        </w:rPr>
      </w:pPr>
      <w:r>
        <w:rPr>
          <w:rFonts w:hint="eastAsia"/>
          <w:color w:val="auto"/>
          <w:sz w:val="24"/>
          <w:szCs w:val="24"/>
          <w:highlight w:val="none"/>
        </w:rPr>
        <w:t>采购需求：</w:t>
      </w:r>
      <w:r>
        <w:rPr>
          <w:rFonts w:hint="eastAsia"/>
          <w:b w:val="0"/>
          <w:bCs w:val="0"/>
          <w:color w:val="auto"/>
          <w:sz w:val="24"/>
          <w:szCs w:val="24"/>
          <w:highlight w:val="none"/>
          <w:lang w:eastAsia="zh-CN"/>
        </w:rPr>
        <w:t>南京医科大学幼儿园安保服务采购项目</w:t>
      </w:r>
      <w:r>
        <w:rPr>
          <w:rFonts w:hint="eastAsia"/>
          <w:color w:val="auto"/>
          <w:sz w:val="24"/>
          <w:szCs w:val="24"/>
          <w:highlight w:val="none"/>
        </w:rPr>
        <w:t>，具体内容详见招标文件。</w:t>
      </w:r>
    </w:p>
    <w:p w14:paraId="6B4B502B">
      <w:pPr>
        <w:keepNext w:val="0"/>
        <w:keepLines w:val="0"/>
        <w:pageBreakBefore w:val="0"/>
        <w:widowControl w:val="0"/>
        <w:kinsoku/>
        <w:wordWrap w:val="0"/>
        <w:overflowPunct/>
        <w:topLinePunct w:val="0"/>
        <w:bidi w:val="0"/>
        <w:adjustRightInd/>
        <w:snapToGrid/>
        <w:spacing w:line="360" w:lineRule="auto"/>
        <w:ind w:firstLine="470" w:firstLineChars="196"/>
        <w:jc w:val="left"/>
        <w:textAlignment w:val="auto"/>
        <w:rPr>
          <w:rFonts w:ascii="宋体" w:cs="宋体"/>
          <w:bCs/>
          <w:color w:val="auto"/>
          <w:highlight w:val="none"/>
        </w:rPr>
      </w:pPr>
      <w:r>
        <w:rPr>
          <w:rFonts w:hint="eastAsia"/>
          <w:color w:val="auto"/>
          <w:sz w:val="24"/>
          <w:szCs w:val="24"/>
          <w:highlight w:val="none"/>
        </w:rPr>
        <w:t>合同履行期限（服务期）：</w:t>
      </w:r>
      <w:r>
        <w:rPr>
          <w:rFonts w:hint="eastAsia" w:ascii="宋体" w:hAnsi="宋体" w:cs="宋体"/>
          <w:color w:val="auto"/>
          <w:sz w:val="24"/>
          <w:szCs w:val="24"/>
          <w:highlight w:val="none"/>
          <w:lang w:eastAsia="zh-CN"/>
        </w:rPr>
        <w:t>自合同签订之日起三年，合同执行满一年后，采购人将对供应商的履约情况进行年度考核评估，若评估结果为合格及以上等级，双方可协商续签下一年度合同。</w:t>
      </w:r>
    </w:p>
    <w:p w14:paraId="2F4B134E">
      <w:pPr>
        <w:pStyle w:val="8"/>
        <w:keepNext w:val="0"/>
        <w:keepLines w:val="0"/>
        <w:pageBreakBefore w:val="0"/>
        <w:widowControl w:val="0"/>
        <w:kinsoku/>
        <w:wordWrap w:val="0"/>
        <w:overflowPunct/>
        <w:topLinePunct w:val="0"/>
        <w:autoSpaceDE w:val="0"/>
        <w:autoSpaceDN w:val="0"/>
        <w:bidi w:val="0"/>
        <w:adjustRightInd/>
        <w:snapToGrid/>
        <w:spacing w:line="360" w:lineRule="exact"/>
        <w:ind w:left="0" w:right="1121" w:firstLine="480" w:firstLineChars="200"/>
        <w:textAlignment w:val="auto"/>
        <w:rPr>
          <w:rFonts w:hint="eastAsia" w:eastAsia="宋体"/>
          <w:b w:val="0"/>
          <w:color w:val="auto"/>
          <w:sz w:val="24"/>
          <w:szCs w:val="24"/>
          <w:highlight w:val="none"/>
          <w:lang w:eastAsia="zh-CN"/>
        </w:rPr>
      </w:pPr>
      <w:r>
        <w:rPr>
          <w:rFonts w:hint="eastAsia"/>
          <w:b w:val="0"/>
          <w:color w:val="auto"/>
          <w:sz w:val="24"/>
          <w:szCs w:val="24"/>
          <w:highlight w:val="none"/>
        </w:rPr>
        <w:t>本项目(是/否)接受联合体投标</w:t>
      </w:r>
      <w:r>
        <w:rPr>
          <w:rFonts w:hint="eastAsia"/>
          <w:b w:val="0"/>
          <w:color w:val="auto"/>
          <w:sz w:val="24"/>
          <w:szCs w:val="24"/>
          <w:highlight w:val="none"/>
          <w:lang w:eastAsia="zh-CN"/>
        </w:rPr>
        <w:t>：否</w:t>
      </w:r>
    </w:p>
    <w:p w14:paraId="6CEDD947">
      <w:pPr>
        <w:pStyle w:val="7"/>
        <w:keepNext w:val="0"/>
        <w:keepLines w:val="0"/>
        <w:pageBreakBefore w:val="0"/>
        <w:widowControl w:val="0"/>
        <w:tabs>
          <w:tab w:val="left" w:pos="1640"/>
        </w:tabs>
        <w:kinsoku/>
        <w:wordWrap w:val="0"/>
        <w:overflowPunct/>
        <w:topLinePunct w:val="0"/>
        <w:autoSpaceDE w:val="0"/>
        <w:autoSpaceDN w:val="0"/>
        <w:bidi w:val="0"/>
        <w:adjustRightInd/>
        <w:snapToGrid/>
        <w:spacing w:line="360" w:lineRule="exact"/>
        <w:ind w:left="0" w:right="677" w:firstLine="0"/>
        <w:textAlignment w:val="auto"/>
        <w:rPr>
          <w:rFonts w:hint="eastAsia"/>
          <w:b/>
          <w:color w:val="auto"/>
          <w:sz w:val="24"/>
          <w:szCs w:val="24"/>
          <w:highlight w:val="none"/>
        </w:rPr>
      </w:pPr>
      <w:r>
        <w:rPr>
          <w:rFonts w:hint="eastAsia"/>
          <w:b/>
          <w:color w:val="auto"/>
          <w:sz w:val="24"/>
          <w:szCs w:val="24"/>
          <w:highlight w:val="none"/>
        </w:rPr>
        <w:t>二、申请人的资格要求：</w:t>
      </w:r>
    </w:p>
    <w:p w14:paraId="004FD989">
      <w:pPr>
        <w:pStyle w:val="8"/>
        <w:keepNext w:val="0"/>
        <w:keepLines w:val="0"/>
        <w:pageBreakBefore w:val="0"/>
        <w:widowControl w:val="0"/>
        <w:kinsoku/>
        <w:wordWrap w:val="0"/>
        <w:overflowPunct/>
        <w:topLinePunct w:val="0"/>
        <w:autoSpaceDE w:val="0"/>
        <w:autoSpaceDN w:val="0"/>
        <w:bidi w:val="0"/>
        <w:adjustRightInd/>
        <w:snapToGrid/>
        <w:spacing w:line="360" w:lineRule="exact"/>
        <w:ind w:left="0" w:right="1121" w:firstLine="480" w:firstLineChars="200"/>
        <w:textAlignment w:val="auto"/>
        <w:rPr>
          <w:rFonts w:hint="eastAsia"/>
          <w:b w:val="0"/>
          <w:color w:val="auto"/>
          <w:sz w:val="24"/>
          <w:szCs w:val="24"/>
          <w:highlight w:val="none"/>
        </w:rPr>
      </w:pPr>
      <w:r>
        <w:rPr>
          <w:rFonts w:hint="eastAsia"/>
          <w:b w:val="0"/>
          <w:color w:val="auto"/>
          <w:sz w:val="24"/>
          <w:szCs w:val="24"/>
          <w:highlight w:val="none"/>
          <w:lang w:eastAsia="zh-CN"/>
        </w:rPr>
        <w:t>（</w:t>
      </w:r>
      <w:r>
        <w:rPr>
          <w:rFonts w:hint="eastAsia"/>
          <w:b w:val="0"/>
          <w:color w:val="auto"/>
          <w:sz w:val="24"/>
          <w:szCs w:val="24"/>
          <w:highlight w:val="none"/>
          <w:lang w:val="en-US" w:eastAsia="zh-CN"/>
        </w:rPr>
        <w:t>一</w:t>
      </w:r>
      <w:r>
        <w:rPr>
          <w:rFonts w:hint="eastAsia"/>
          <w:b w:val="0"/>
          <w:color w:val="auto"/>
          <w:sz w:val="24"/>
          <w:szCs w:val="24"/>
          <w:highlight w:val="none"/>
          <w:lang w:eastAsia="zh-CN"/>
        </w:rPr>
        <w:t>）</w:t>
      </w:r>
      <w:r>
        <w:rPr>
          <w:rFonts w:hint="eastAsia"/>
          <w:b w:val="0"/>
          <w:color w:val="auto"/>
          <w:sz w:val="24"/>
          <w:szCs w:val="24"/>
          <w:highlight w:val="none"/>
        </w:rPr>
        <w:t>满足《中华人民共和国政府采购法》第二十二条规定；</w:t>
      </w:r>
    </w:p>
    <w:p w14:paraId="303AF0CD">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（1）具有独立承担民事责任的能力（提供法人或者其他组织的营业执照；供应商为自然人的提供其身份证，提供相关证明材料复印件并加盖公章）；</w:t>
      </w:r>
    </w:p>
    <w:p w14:paraId="59ED9AB0">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（2）具有良好的商业信誉和健全的财务会计制度（提供评审前六个月内银行出具的资信证明，或评审前六个月内任意一个月的财务状况报告（至少包括资产负债表和利润表），或上一年度经审计的财务报告）；</w:t>
      </w:r>
    </w:p>
    <w:p w14:paraId="1F1207D9">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（3）具有履行合同所必需的设备和专业技术能力（投标人根据履行采购项目合同需要，提供履行合同所必需的设备和专业技术能力的证明材料，提供相关证明材料复印件并加盖公章或承诺书原件）；</w:t>
      </w:r>
    </w:p>
    <w:p w14:paraId="0646EFCD">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有依法缴纳税收和社会保障资金的良好记录（提供近半年内任意一个月的纳税证明文件（依法免税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465FA024">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（5）参加政府采购活动前三年内，在经营活动中没有重大违法记录（提供承诺书原件）；</w:t>
      </w:r>
    </w:p>
    <w:p w14:paraId="6374B8E3">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（6）法律、行政法规规定的其他条件，提供相关证明材料：无。</w:t>
      </w:r>
    </w:p>
    <w:p w14:paraId="4E78DA34">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（二）落实政府采购政策需满足的资格要求：如为中小微型企业、监狱企业、残疾人福利性单位，提供的产品为国家认定的节能产品和环保产品的须按要求提供相关材料。</w:t>
      </w:r>
    </w:p>
    <w:p w14:paraId="14F25348">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（三）本项目的特定资格要求：</w:t>
      </w:r>
    </w:p>
    <w:p w14:paraId="1EDB8BAB">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（1）供应商须满足下列条件之一：</w:t>
      </w:r>
    </w:p>
    <w:p w14:paraId="2A746C16">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①提供本项目服务履行地公安机关核发的《保安服务许可证》（提供证明材料复印件并加盖公章）。</w:t>
      </w:r>
    </w:p>
    <w:p w14:paraId="658EFDE9">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②提供公安机关核发的《保安服务许可证》及本项目服务履行地公安机关核发的（跨区经营备案证明）（提供证明材料复印件并加盖公章）。</w:t>
      </w:r>
    </w:p>
    <w:p w14:paraId="3AB83D73">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③提供公安机关核发的《保安服务许可证》及开展保安服务之前30个工作日内向服务履行地公安机关的备案承诺书（提供证书复印件并加盖公章或提供承诺书，承诺书格式详见投标文件格式及附件）。</w:t>
      </w:r>
    </w:p>
    <w:p w14:paraId="40393CC2">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（四）拒绝下述供应商参加本次采购活动：</w:t>
      </w:r>
    </w:p>
    <w:p w14:paraId="31C7ECE1">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（1）供应商单位负责人为同一人或者存在直接控股、管理关系的不同供应商，不得参加同一合同项下的采购活动。</w:t>
      </w:r>
    </w:p>
    <w:p w14:paraId="7B2485F0">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（2）凡为采购项目提供整体设计、规范编制或者项目管理、监理、检测等服务的供应商，不得再参加本项目的采购活动。</w:t>
      </w:r>
    </w:p>
    <w:p w14:paraId="57958598">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36B9D006">
      <w:pPr>
        <w:pStyle w:val="7"/>
        <w:keepNext w:val="0"/>
        <w:keepLines w:val="0"/>
        <w:pageBreakBefore w:val="0"/>
        <w:widowControl w:val="0"/>
        <w:tabs>
          <w:tab w:val="left" w:pos="1640"/>
        </w:tabs>
        <w:kinsoku/>
        <w:wordWrap w:val="0"/>
        <w:overflowPunct/>
        <w:topLinePunct w:val="0"/>
        <w:autoSpaceDE w:val="0"/>
        <w:autoSpaceDN w:val="0"/>
        <w:bidi w:val="0"/>
        <w:adjustRightInd/>
        <w:snapToGrid/>
        <w:spacing w:line="360" w:lineRule="exact"/>
        <w:ind w:left="0" w:right="677" w:firstLine="0"/>
        <w:textAlignment w:val="auto"/>
        <w:rPr>
          <w:rFonts w:hint="eastAsia"/>
          <w:b/>
          <w:color w:val="auto"/>
          <w:sz w:val="24"/>
          <w:szCs w:val="24"/>
          <w:highlight w:val="none"/>
        </w:rPr>
      </w:pPr>
      <w:r>
        <w:rPr>
          <w:rFonts w:hint="eastAsia"/>
          <w:b/>
          <w:color w:val="auto"/>
          <w:sz w:val="24"/>
          <w:szCs w:val="24"/>
          <w:highlight w:val="none"/>
        </w:rPr>
        <w:t>三、获取招标文件</w:t>
      </w:r>
    </w:p>
    <w:p w14:paraId="27CA6A6B">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1、时间：2025年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日上午09:00至2025年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月2</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日下午17:00</w:t>
      </w:r>
    </w:p>
    <w:p w14:paraId="4C6DE2C2">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获取方式：本项目获取网址为：https://njsnzx.cn/#/detail?id=2036；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1564AD88">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售价：￥500元，本公告包含的招标文件售价总和。</w:t>
      </w:r>
    </w:p>
    <w:p w14:paraId="42FA39AC">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北京时间，法定节假日除外；未按照上述要求合法获取招标（采购）文件的，招标（采购）人将不予受理其投标（响应）。</w:t>
      </w:r>
    </w:p>
    <w:p w14:paraId="6EBD6ED8">
      <w:pPr>
        <w:pStyle w:val="7"/>
        <w:keepNext w:val="0"/>
        <w:keepLines w:val="0"/>
        <w:pageBreakBefore w:val="0"/>
        <w:widowControl w:val="0"/>
        <w:tabs>
          <w:tab w:val="left" w:pos="1640"/>
        </w:tabs>
        <w:kinsoku/>
        <w:wordWrap w:val="0"/>
        <w:overflowPunct/>
        <w:topLinePunct w:val="0"/>
        <w:autoSpaceDE w:val="0"/>
        <w:autoSpaceDN w:val="0"/>
        <w:bidi w:val="0"/>
        <w:adjustRightInd/>
        <w:snapToGrid/>
        <w:spacing w:line="360" w:lineRule="exact"/>
        <w:ind w:left="0" w:right="677" w:firstLine="0"/>
        <w:textAlignment w:val="auto"/>
        <w:rPr>
          <w:rFonts w:hint="eastAsia"/>
          <w:b/>
          <w:color w:val="auto"/>
          <w:sz w:val="24"/>
          <w:szCs w:val="24"/>
          <w:highlight w:val="none"/>
        </w:rPr>
      </w:pPr>
      <w:r>
        <w:rPr>
          <w:rFonts w:hint="eastAsia"/>
          <w:b/>
          <w:color w:val="auto"/>
          <w:sz w:val="24"/>
          <w:szCs w:val="24"/>
          <w:highlight w:val="none"/>
        </w:rPr>
        <w:t>四、提交投标文件截止时间、开标时间和地点</w:t>
      </w:r>
    </w:p>
    <w:p w14:paraId="6DFAEAF9">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投标截止时间及开标时间：2025年8月12日14点30分</w:t>
      </w:r>
    </w:p>
    <w:p w14:paraId="213B0D1F">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投标文件接收地点：南京市鼓楼区中山路99号12楼1212室会议室</w:t>
      </w:r>
    </w:p>
    <w:p w14:paraId="7DA4719B">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开标地点：南京市鼓楼区中山路99号12楼1212室会议室</w:t>
      </w:r>
    </w:p>
    <w:p w14:paraId="5F7337BB">
      <w:pPr>
        <w:pStyle w:val="8"/>
        <w:keepNext w:val="0"/>
        <w:keepLines w:val="0"/>
        <w:pageBreakBefore w:val="0"/>
        <w:widowControl w:val="0"/>
        <w:kinsoku/>
        <w:wordWrap w:val="0"/>
        <w:overflowPunct/>
        <w:topLinePunct w:val="0"/>
        <w:autoSpaceDE w:val="0"/>
        <w:autoSpaceDN w:val="0"/>
        <w:bidi w:val="0"/>
        <w:adjustRightInd/>
        <w:snapToGrid/>
        <w:spacing w:line="360" w:lineRule="exact"/>
        <w:ind w:left="0" w:right="1279"/>
        <w:jc w:val="both"/>
        <w:textAlignment w:val="auto"/>
        <w:rPr>
          <w:rFonts w:hint="eastAsia"/>
          <w:color w:val="auto"/>
          <w:sz w:val="24"/>
          <w:szCs w:val="24"/>
          <w:highlight w:val="none"/>
        </w:rPr>
      </w:pPr>
      <w:r>
        <w:rPr>
          <w:rFonts w:hint="eastAsia"/>
          <w:color w:val="auto"/>
          <w:sz w:val="24"/>
          <w:szCs w:val="24"/>
          <w:highlight w:val="none"/>
        </w:rPr>
        <w:t>五、公告期限</w:t>
      </w:r>
    </w:p>
    <w:p w14:paraId="0F46DEF4">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自本公告发布之日起5个工作日。</w:t>
      </w:r>
    </w:p>
    <w:p w14:paraId="1F7EE1B2">
      <w:pPr>
        <w:pStyle w:val="8"/>
        <w:keepNext w:val="0"/>
        <w:keepLines w:val="0"/>
        <w:pageBreakBefore w:val="0"/>
        <w:widowControl w:val="0"/>
        <w:kinsoku/>
        <w:wordWrap w:val="0"/>
        <w:overflowPunct/>
        <w:topLinePunct w:val="0"/>
        <w:autoSpaceDE w:val="0"/>
        <w:autoSpaceDN w:val="0"/>
        <w:bidi w:val="0"/>
        <w:adjustRightInd/>
        <w:snapToGrid/>
        <w:spacing w:line="360" w:lineRule="exact"/>
        <w:ind w:left="0" w:right="1279"/>
        <w:jc w:val="both"/>
        <w:textAlignment w:val="auto"/>
        <w:rPr>
          <w:rFonts w:hint="eastAsia"/>
          <w:color w:val="auto"/>
          <w:sz w:val="24"/>
          <w:szCs w:val="24"/>
          <w:highlight w:val="none"/>
        </w:rPr>
      </w:pPr>
      <w:r>
        <w:rPr>
          <w:rFonts w:hint="eastAsia"/>
          <w:color w:val="auto"/>
          <w:sz w:val="24"/>
          <w:szCs w:val="24"/>
          <w:highlight w:val="none"/>
        </w:rPr>
        <w:t>六、其他补充事宜</w:t>
      </w:r>
    </w:p>
    <w:p w14:paraId="5DE772C3">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1.本项目标的所属行业：</w:t>
      </w:r>
      <w:r>
        <w:rPr>
          <w:rFonts w:hint="eastAsia"/>
          <w:b w:val="0"/>
          <w:color w:val="auto"/>
          <w:sz w:val="24"/>
          <w:szCs w:val="32"/>
          <w:u w:val="none"/>
        </w:rPr>
        <w:t>租赁和商务服务业</w:t>
      </w:r>
      <w:r>
        <w:rPr>
          <w:rFonts w:hint="eastAsia" w:ascii="宋体" w:hAnsi="宋体" w:eastAsia="宋体" w:cs="宋体"/>
          <w:color w:val="auto"/>
          <w:sz w:val="24"/>
          <w:szCs w:val="24"/>
          <w:highlight w:val="none"/>
          <w:lang w:val="en-US" w:eastAsia="zh-CN"/>
        </w:rPr>
        <w:t>。</w:t>
      </w:r>
    </w:p>
    <w:p w14:paraId="06282E0D">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2.本项目（是/否）专门面向中小企业：否。</w:t>
      </w:r>
    </w:p>
    <w:p w14:paraId="42E2975F">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3.本项目中标后（是/否）允许转包、分包：否。</w:t>
      </w:r>
    </w:p>
    <w:p w14:paraId="08FF465D">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4.本项目（是/否）接受进口产品：否。（注：本文件所称进口产品是指通过中国海关报关验放进入中国境内且产自关境外的产品）。</w:t>
      </w:r>
    </w:p>
    <w:p w14:paraId="1580136C">
      <w:pPr>
        <w:keepNext w:val="0"/>
        <w:keepLines w:val="0"/>
        <w:pageBreakBefore w:val="0"/>
        <w:widowControl w:val="0"/>
        <w:kinsoku/>
        <w:wordWrap w:val="0"/>
        <w:overflowPunct/>
        <w:topLinePunct w:val="0"/>
        <w:autoSpaceDE w:val="0"/>
        <w:autoSpaceDN w:val="0"/>
        <w:bidi w:val="0"/>
        <w:adjustRightInd/>
        <w:snapToGrid/>
        <w:spacing w:line="360" w:lineRule="exact"/>
        <w:ind w:left="239" w:leftChars="114" w:firstLine="240" w:firstLineChars="1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5.投标人在参加政府采购活动前3年内因违法经营被禁止在一定期限内参加政府采购活动，期限届满的，可以参加政府采购活动。</w:t>
      </w:r>
    </w:p>
    <w:p w14:paraId="2CE8A358">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6.投标人应当从采购代理机构合法获得采购项目的招标文件。</w:t>
      </w:r>
    </w:p>
    <w:p w14:paraId="4AC91B64">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7.公告发布媒体</w:t>
      </w:r>
    </w:p>
    <w:p w14:paraId="11ECE3A3">
      <w:pPr>
        <w:keepNext w:val="0"/>
        <w:keepLines w:val="0"/>
        <w:pageBreakBefore w:val="0"/>
        <w:widowControl w:val="0"/>
        <w:shd w:val="clear" w:color="auto" w:fill="auto"/>
        <w:kinsoku/>
        <w:wordWrap w:val="0"/>
        <w:overflowPunct/>
        <w:topLinePunct w:val="0"/>
        <w:bidi w:val="0"/>
        <w:adjustRightInd/>
        <w:snapToGrid/>
        <w:spacing w:line="360" w:lineRule="auto"/>
        <w:ind w:firstLine="240" w:firstLineChars="100"/>
        <w:textAlignment w:val="auto"/>
        <w:rPr>
          <w:rFonts w:hint="eastAsia" w:ascii="宋体" w:hAnsi="宋体" w:cs="宋体"/>
          <w:color w:val="auto"/>
          <w:sz w:val="24"/>
          <w:highlight w:val="none"/>
        </w:rPr>
      </w:pPr>
      <w:r>
        <w:rPr>
          <w:rFonts w:hint="eastAsia" w:ascii="宋体" w:hAnsi="宋体" w:cs="宋体"/>
          <w:color w:val="auto"/>
          <w:sz w:val="24"/>
          <w:highlight w:val="none"/>
        </w:rPr>
        <w:t>（1）本采购公告在南京医科大学（https://sjfwc.njmu.edu.cn/zbgg/list1.htm）公示发布，敬请各投标人关注；</w:t>
      </w:r>
    </w:p>
    <w:p w14:paraId="5821C5E5">
      <w:pPr>
        <w:keepNext w:val="0"/>
        <w:keepLines w:val="0"/>
        <w:pageBreakBefore w:val="0"/>
        <w:widowControl w:val="0"/>
        <w:shd w:val="clear" w:color="auto" w:fill="auto"/>
        <w:kinsoku/>
        <w:wordWrap w:val="0"/>
        <w:overflowPunct/>
        <w:topLinePunct w:val="0"/>
        <w:bidi w:val="0"/>
        <w:adjustRightInd/>
        <w:snapToGrid/>
        <w:spacing w:line="360" w:lineRule="auto"/>
        <w:ind w:firstLine="240" w:firstLineChars="100"/>
        <w:textAlignment w:val="auto"/>
        <w:rPr>
          <w:rFonts w:hint="eastAsia" w:ascii="宋体" w:hAnsi="宋体" w:cs="宋体"/>
          <w:color w:val="auto"/>
          <w:sz w:val="24"/>
          <w:highlight w:val="none"/>
        </w:rPr>
      </w:pPr>
      <w:r>
        <w:rPr>
          <w:rFonts w:hint="eastAsia" w:ascii="宋体" w:hAnsi="宋体" w:cs="宋体"/>
          <w:color w:val="auto"/>
          <w:sz w:val="24"/>
          <w:highlight w:val="none"/>
        </w:rPr>
        <w:t>（2）若有关本次采购存在变动或修改，敬请各投标人及时关注南京医科大学（https://sjfwc.njmu.edu.cn/zbgg/list1.htm）发布的关于本项目的信息更正公告。</w:t>
      </w:r>
    </w:p>
    <w:p w14:paraId="1D744AD2">
      <w:pPr>
        <w:pStyle w:val="9"/>
        <w:keepNext w:val="0"/>
        <w:keepLines w:val="0"/>
        <w:pageBreakBefore w:val="0"/>
        <w:widowControl w:val="0"/>
        <w:kinsoku/>
        <w:wordWrap w:val="0"/>
        <w:overflowPunct/>
        <w:topLinePunct w:val="0"/>
        <w:autoSpaceDE w:val="0"/>
        <w:autoSpaceDN w:val="0"/>
        <w:bidi w:val="0"/>
        <w:adjustRightInd/>
        <w:snapToGrid/>
        <w:spacing w:line="360" w:lineRule="exact"/>
        <w:ind w:left="0" w:firstLine="480" w:firstLineChars="200"/>
        <w:textAlignment w:val="auto"/>
        <w:rPr>
          <w:rFonts w:hint="eastAsia"/>
          <w:b w:val="0"/>
          <w:bCs/>
          <w:color w:val="auto"/>
          <w:sz w:val="24"/>
          <w:szCs w:val="24"/>
          <w:highlight w:val="none"/>
        </w:rPr>
      </w:pPr>
      <w:r>
        <w:rPr>
          <w:rFonts w:hint="eastAsia"/>
          <w:b w:val="0"/>
          <w:bCs/>
          <w:color w:val="auto"/>
          <w:sz w:val="24"/>
          <w:szCs w:val="24"/>
          <w:highlight w:val="none"/>
        </w:rPr>
        <w:t>8.集中考察或答疑：</w:t>
      </w:r>
    </w:p>
    <w:p w14:paraId="50DB1C8D">
      <w:pPr>
        <w:pStyle w:val="9"/>
        <w:keepNext w:val="0"/>
        <w:keepLines w:val="0"/>
        <w:pageBreakBefore w:val="0"/>
        <w:widowControl w:val="0"/>
        <w:kinsoku/>
        <w:wordWrap w:val="0"/>
        <w:overflowPunct/>
        <w:topLinePunct w:val="0"/>
        <w:autoSpaceDE w:val="0"/>
        <w:autoSpaceDN w:val="0"/>
        <w:bidi w:val="0"/>
        <w:adjustRightInd/>
        <w:snapToGrid/>
        <w:spacing w:line="360" w:lineRule="exact"/>
        <w:ind w:left="0" w:firstLine="480" w:firstLineChars="200"/>
        <w:textAlignment w:val="auto"/>
        <w:rPr>
          <w:rFonts w:hint="eastAsia"/>
          <w:b w:val="0"/>
          <w:bCs/>
          <w:color w:val="auto"/>
          <w:sz w:val="24"/>
          <w:szCs w:val="24"/>
          <w:highlight w:val="none"/>
        </w:rPr>
      </w:pPr>
      <w:r>
        <w:rPr>
          <w:rFonts w:hint="eastAsia"/>
          <w:b w:val="0"/>
          <w:bCs/>
          <w:color w:val="auto"/>
          <w:sz w:val="24"/>
          <w:szCs w:val="24"/>
          <w:highlight w:val="none"/>
        </w:rPr>
        <w:t>采购人不组织，投标人可自行联系采购人。未踏勘现场或踏勘工作不详细的投标人中标后，不得以不完全了解现场情况为理由而向采购人提出任何索赔或其他要求，对此采购人不承担任何责任并将不作任何答复。</w:t>
      </w:r>
    </w:p>
    <w:p w14:paraId="5DA2FF93">
      <w:pPr>
        <w:pStyle w:val="9"/>
        <w:keepNext w:val="0"/>
        <w:keepLines w:val="0"/>
        <w:pageBreakBefore w:val="0"/>
        <w:widowControl w:val="0"/>
        <w:kinsoku/>
        <w:wordWrap w:val="0"/>
        <w:overflowPunct/>
        <w:topLinePunct w:val="0"/>
        <w:autoSpaceDE w:val="0"/>
        <w:autoSpaceDN w:val="0"/>
        <w:bidi w:val="0"/>
        <w:adjustRightInd/>
        <w:snapToGrid/>
        <w:spacing w:line="360" w:lineRule="exact"/>
        <w:ind w:left="0" w:firstLine="480" w:firstLineChars="200"/>
        <w:textAlignment w:val="auto"/>
        <w:rPr>
          <w:rFonts w:hint="eastAsia"/>
          <w:b w:val="0"/>
          <w:bCs/>
          <w:color w:val="auto"/>
          <w:sz w:val="24"/>
          <w:szCs w:val="24"/>
          <w:highlight w:val="none"/>
        </w:rPr>
      </w:pPr>
      <w:r>
        <w:rPr>
          <w:rFonts w:hint="eastAsia"/>
          <w:b w:val="0"/>
          <w:bCs/>
          <w:color w:val="auto"/>
          <w:sz w:val="24"/>
          <w:szCs w:val="24"/>
          <w:highlight w:val="none"/>
        </w:rPr>
        <w:t>9.投标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1F5AF127">
      <w:pPr>
        <w:pStyle w:val="9"/>
        <w:keepNext w:val="0"/>
        <w:keepLines w:val="0"/>
        <w:pageBreakBefore w:val="0"/>
        <w:widowControl w:val="0"/>
        <w:kinsoku/>
        <w:wordWrap w:val="0"/>
        <w:overflowPunct/>
        <w:topLinePunct w:val="0"/>
        <w:autoSpaceDE w:val="0"/>
        <w:autoSpaceDN w:val="0"/>
        <w:bidi w:val="0"/>
        <w:adjustRightInd/>
        <w:snapToGrid/>
        <w:spacing w:line="360" w:lineRule="exact"/>
        <w:ind w:left="0" w:firstLine="480" w:firstLineChars="200"/>
        <w:textAlignment w:val="auto"/>
        <w:rPr>
          <w:rFonts w:hint="eastAsia"/>
          <w:b w:val="0"/>
          <w:bCs/>
          <w:color w:val="auto"/>
          <w:sz w:val="24"/>
          <w:szCs w:val="24"/>
          <w:highlight w:val="none"/>
        </w:rPr>
      </w:pPr>
      <w:r>
        <w:rPr>
          <w:rFonts w:hint="eastAsia"/>
          <w:b w:val="0"/>
          <w:bCs/>
          <w:color w:val="auto"/>
          <w:sz w:val="24"/>
          <w:szCs w:val="24"/>
          <w:highlight w:val="none"/>
        </w:rPr>
        <w:t xml:space="preserve">10.采购项目需要落实的政府采购政策： </w:t>
      </w:r>
    </w:p>
    <w:p w14:paraId="19B27514">
      <w:pPr>
        <w:pStyle w:val="9"/>
        <w:keepNext w:val="0"/>
        <w:keepLines w:val="0"/>
        <w:pageBreakBefore w:val="0"/>
        <w:widowControl w:val="0"/>
        <w:kinsoku/>
        <w:wordWrap w:val="0"/>
        <w:overflowPunct/>
        <w:topLinePunct w:val="0"/>
        <w:autoSpaceDE w:val="0"/>
        <w:autoSpaceDN w:val="0"/>
        <w:bidi w:val="0"/>
        <w:adjustRightInd/>
        <w:snapToGrid/>
        <w:spacing w:line="360" w:lineRule="exact"/>
        <w:ind w:left="0" w:firstLine="480" w:firstLineChars="200"/>
        <w:textAlignment w:val="auto"/>
        <w:rPr>
          <w:rFonts w:hint="eastAsia"/>
          <w:b w:val="0"/>
          <w:bCs/>
          <w:color w:val="auto"/>
          <w:sz w:val="24"/>
          <w:szCs w:val="24"/>
          <w:highlight w:val="none"/>
        </w:rPr>
      </w:pPr>
      <w:r>
        <w:rPr>
          <w:rFonts w:hint="eastAsia"/>
          <w:b w:val="0"/>
          <w:bCs/>
          <w:color w:val="auto"/>
          <w:sz w:val="24"/>
          <w:szCs w:val="24"/>
          <w:highlight w:val="none"/>
        </w:rPr>
        <w:t>（1）政府采购促进中小企业发展</w:t>
      </w:r>
    </w:p>
    <w:p w14:paraId="2E20981D">
      <w:pPr>
        <w:pStyle w:val="9"/>
        <w:keepNext w:val="0"/>
        <w:keepLines w:val="0"/>
        <w:pageBreakBefore w:val="0"/>
        <w:widowControl w:val="0"/>
        <w:kinsoku/>
        <w:wordWrap w:val="0"/>
        <w:overflowPunct/>
        <w:topLinePunct w:val="0"/>
        <w:autoSpaceDE w:val="0"/>
        <w:autoSpaceDN w:val="0"/>
        <w:bidi w:val="0"/>
        <w:adjustRightInd/>
        <w:snapToGrid/>
        <w:spacing w:line="360" w:lineRule="exact"/>
        <w:ind w:left="0" w:firstLine="480" w:firstLineChars="200"/>
        <w:textAlignment w:val="auto"/>
        <w:rPr>
          <w:rFonts w:hint="eastAsia"/>
          <w:b w:val="0"/>
          <w:bCs/>
          <w:color w:val="auto"/>
          <w:sz w:val="24"/>
          <w:szCs w:val="24"/>
          <w:highlight w:val="none"/>
        </w:rPr>
      </w:pPr>
      <w:r>
        <w:rPr>
          <w:rFonts w:hint="eastAsia"/>
          <w:b w:val="0"/>
          <w:bCs/>
          <w:color w:val="auto"/>
          <w:sz w:val="24"/>
          <w:szCs w:val="24"/>
          <w:highlight w:val="none"/>
        </w:rPr>
        <w:t>（2）政府采购支持监狱企业发展</w:t>
      </w:r>
    </w:p>
    <w:p w14:paraId="39A5E007">
      <w:pPr>
        <w:pStyle w:val="9"/>
        <w:keepNext w:val="0"/>
        <w:keepLines w:val="0"/>
        <w:pageBreakBefore w:val="0"/>
        <w:widowControl w:val="0"/>
        <w:kinsoku/>
        <w:wordWrap w:val="0"/>
        <w:overflowPunct/>
        <w:topLinePunct w:val="0"/>
        <w:autoSpaceDE w:val="0"/>
        <w:autoSpaceDN w:val="0"/>
        <w:bidi w:val="0"/>
        <w:adjustRightInd/>
        <w:snapToGrid/>
        <w:spacing w:line="360" w:lineRule="exact"/>
        <w:ind w:left="0" w:firstLine="480" w:firstLineChars="200"/>
        <w:textAlignment w:val="auto"/>
        <w:rPr>
          <w:rFonts w:hint="eastAsia"/>
          <w:b w:val="0"/>
          <w:bCs/>
          <w:color w:val="auto"/>
          <w:sz w:val="24"/>
          <w:szCs w:val="24"/>
          <w:highlight w:val="none"/>
        </w:rPr>
      </w:pPr>
      <w:r>
        <w:rPr>
          <w:rFonts w:hint="eastAsia"/>
          <w:b w:val="0"/>
          <w:bCs/>
          <w:color w:val="auto"/>
          <w:sz w:val="24"/>
          <w:szCs w:val="24"/>
          <w:highlight w:val="none"/>
        </w:rPr>
        <w:t>（3）政府采购促进残疾人就业</w:t>
      </w:r>
    </w:p>
    <w:p w14:paraId="66E44DCB">
      <w:pPr>
        <w:pStyle w:val="9"/>
        <w:keepNext w:val="0"/>
        <w:keepLines w:val="0"/>
        <w:pageBreakBefore w:val="0"/>
        <w:widowControl w:val="0"/>
        <w:kinsoku/>
        <w:wordWrap w:val="0"/>
        <w:overflowPunct/>
        <w:topLinePunct w:val="0"/>
        <w:autoSpaceDE w:val="0"/>
        <w:autoSpaceDN w:val="0"/>
        <w:bidi w:val="0"/>
        <w:adjustRightInd/>
        <w:snapToGrid/>
        <w:spacing w:line="360" w:lineRule="exact"/>
        <w:ind w:left="0" w:firstLine="480" w:firstLineChars="200"/>
        <w:textAlignment w:val="auto"/>
        <w:rPr>
          <w:rFonts w:hint="eastAsia"/>
          <w:b w:val="0"/>
          <w:bCs/>
          <w:color w:val="auto"/>
          <w:sz w:val="24"/>
          <w:szCs w:val="24"/>
          <w:highlight w:val="none"/>
        </w:rPr>
      </w:pPr>
      <w:r>
        <w:rPr>
          <w:rFonts w:hint="eastAsia"/>
          <w:b w:val="0"/>
          <w:bCs/>
          <w:color w:val="auto"/>
          <w:sz w:val="24"/>
          <w:szCs w:val="24"/>
          <w:highlight w:val="none"/>
        </w:rPr>
        <w:t>（4）政府采购鼓励采购节能环保产品</w:t>
      </w:r>
    </w:p>
    <w:p w14:paraId="2D42CC7D">
      <w:pPr>
        <w:pStyle w:val="9"/>
        <w:keepNext w:val="0"/>
        <w:keepLines w:val="0"/>
        <w:pageBreakBefore w:val="0"/>
        <w:widowControl w:val="0"/>
        <w:kinsoku/>
        <w:wordWrap w:val="0"/>
        <w:overflowPunct/>
        <w:topLinePunct w:val="0"/>
        <w:autoSpaceDE w:val="0"/>
        <w:autoSpaceDN w:val="0"/>
        <w:bidi w:val="0"/>
        <w:adjustRightInd/>
        <w:snapToGrid/>
        <w:spacing w:line="360" w:lineRule="exact"/>
        <w:ind w:left="0"/>
        <w:textAlignment w:val="auto"/>
        <w:rPr>
          <w:rFonts w:hint="eastAsia"/>
          <w:b/>
          <w:color w:val="auto"/>
          <w:sz w:val="24"/>
          <w:szCs w:val="24"/>
          <w:highlight w:val="none"/>
        </w:rPr>
      </w:pPr>
      <w:r>
        <w:rPr>
          <w:rFonts w:hint="eastAsia"/>
          <w:b/>
          <w:color w:val="auto"/>
          <w:sz w:val="24"/>
          <w:szCs w:val="24"/>
          <w:highlight w:val="none"/>
        </w:rPr>
        <w:t>七、对本次招标提出询问，请按以下方式联系。</w:t>
      </w:r>
    </w:p>
    <w:p w14:paraId="438D17C8">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l 、采购人信息</w:t>
      </w:r>
    </w:p>
    <w:p w14:paraId="48E81DB9">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名称：南京医科大学</w:t>
      </w:r>
    </w:p>
    <w:p w14:paraId="2FBEE332">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地址：南京市江宁区龙眠大道101号</w:t>
      </w:r>
    </w:p>
    <w:p w14:paraId="2C4E505C">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r>
        <w:rPr>
          <w:rFonts w:hint="eastAsia" w:ascii="宋体" w:hAnsi="宋体" w:cs="宋体"/>
          <w:color w:val="auto"/>
          <w:sz w:val="24"/>
          <w:szCs w:val="24"/>
          <w:highlight w:val="none"/>
          <w:lang w:val="en-US" w:eastAsia="zh-CN"/>
        </w:rPr>
        <w:t>何老师、</w:t>
      </w:r>
      <w:r>
        <w:rPr>
          <w:rFonts w:hint="eastAsia" w:ascii="宋体" w:hAnsi="宋体" w:eastAsia="宋体" w:cs="宋体"/>
          <w:color w:val="auto"/>
          <w:sz w:val="24"/>
          <w:szCs w:val="24"/>
          <w:highlight w:val="none"/>
          <w:lang w:val="en-US" w:eastAsia="zh-CN"/>
        </w:rPr>
        <w:t>朱老师</w:t>
      </w:r>
    </w:p>
    <w:p w14:paraId="42CE8606">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 025-86868369</w:t>
      </w:r>
    </w:p>
    <w:p w14:paraId="345FAA38">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2、采购代理机构信息</w:t>
      </w:r>
    </w:p>
    <w:p w14:paraId="7D444234">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名称：南京苏宁工程咨询有限公司</w:t>
      </w:r>
    </w:p>
    <w:p w14:paraId="78D10A9D">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地址：南京市鼓楼区中山路99号12楼1212 室</w:t>
      </w:r>
    </w:p>
    <w:p w14:paraId="148B46C4">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联系方式：025-84200809</w:t>
      </w:r>
    </w:p>
    <w:p w14:paraId="6B6C2F23">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3、项目联系方式 </w:t>
      </w:r>
    </w:p>
    <w:p w14:paraId="3D3C2314">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项目联系人：李佳蓉</w:t>
      </w:r>
    </w:p>
    <w:p w14:paraId="0438018A">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电话：025-84200809</w:t>
      </w:r>
    </w:p>
    <w:p w14:paraId="205BA4E7">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p>
    <w:p w14:paraId="03B42927">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left"/>
        <w:textAlignment w:val="auto"/>
        <w:rPr>
          <w:rFonts w:hint="eastAsia" w:ascii="宋体" w:hAnsi="宋体" w:eastAsia="宋体" w:cs="宋体"/>
          <w:color w:val="auto"/>
          <w:sz w:val="24"/>
          <w:szCs w:val="24"/>
          <w:highlight w:val="none"/>
          <w:lang w:val="en-US" w:eastAsia="zh-CN"/>
        </w:rPr>
      </w:pPr>
    </w:p>
    <w:p w14:paraId="2C00B073">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righ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南京苏宁工程咨询有限公司</w:t>
      </w:r>
    </w:p>
    <w:p w14:paraId="590B53D6">
      <w:pPr>
        <w:keepNext w:val="0"/>
        <w:keepLines w:val="0"/>
        <w:pageBreakBefore w:val="0"/>
        <w:widowControl w:val="0"/>
        <w:kinsoku/>
        <w:wordWrap w:val="0"/>
        <w:overflowPunct/>
        <w:topLinePunct w:val="0"/>
        <w:autoSpaceDE w:val="0"/>
        <w:autoSpaceDN w:val="0"/>
        <w:bidi w:val="0"/>
        <w:adjustRightInd/>
        <w:snapToGrid/>
        <w:spacing w:line="360" w:lineRule="exact"/>
        <w:ind w:firstLine="480" w:firstLineChars="200"/>
        <w:jc w:val="righ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2025年7月22日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0A0530"/>
    <w:rsid w:val="680A0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kern w:val="0"/>
      <w:sz w:val="24"/>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next w:val="1"/>
    <w:qFormat/>
    <w:uiPriority w:val="0"/>
    <w:pPr>
      <w:pBdr>
        <w:bottom w:val="single" w:color="auto" w:sz="6" w:space="1"/>
      </w:pBdr>
      <w:tabs>
        <w:tab w:val="center" w:pos="4153"/>
        <w:tab w:val="right" w:pos="8306"/>
      </w:tabs>
      <w:snapToGrid w:val="0"/>
      <w:jc w:val="center"/>
    </w:pPr>
    <w:rPr>
      <w:kern w:val="0"/>
      <w:sz w:val="18"/>
      <w:szCs w:val="18"/>
    </w:rPr>
  </w:style>
  <w:style w:type="paragraph" w:customStyle="1" w:styleId="7">
    <w:name w:val="列出段落1"/>
    <w:basedOn w:val="1"/>
    <w:qFormat/>
    <w:uiPriority w:val="99"/>
    <w:pPr>
      <w:ind w:firstLine="420" w:firstLineChars="200"/>
    </w:pPr>
    <w:rPr>
      <w:rFonts w:ascii="Calibri" w:hAnsi="Calibri"/>
      <w:szCs w:val="22"/>
    </w:rPr>
  </w:style>
  <w:style w:type="paragraph" w:customStyle="1" w:styleId="8">
    <w:name w:val="标题 81"/>
    <w:basedOn w:val="1"/>
    <w:qFormat/>
    <w:uiPriority w:val="1"/>
    <w:pPr>
      <w:ind w:left="680"/>
      <w:outlineLvl w:val="8"/>
    </w:pPr>
    <w:rPr>
      <w:b/>
      <w:bCs/>
      <w:sz w:val="21"/>
      <w:szCs w:val="21"/>
    </w:rPr>
  </w:style>
  <w:style w:type="paragraph" w:customStyle="1" w:styleId="9">
    <w:name w:val="标题 61"/>
    <w:basedOn w:val="1"/>
    <w:qFormat/>
    <w:uiPriority w:val="1"/>
    <w:pPr>
      <w:ind w:left="680"/>
      <w:outlineLvl w:val="6"/>
    </w:pPr>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2025-07-22T07:58:00Z</dcterms:created>
  <dc:creator>代理</dc:creator>
  <cp:lastModifiedBy>代理</cp:lastModifiedBy>
  <dcterms:modified xsi:type="dcterms:W3CDTF">2025-07-22T07:59:56Z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45680147706549459C22C1CBEC333ED9_11</vt:lpwstr>
  </property>
  <property fmtid="{D5CDD505-2E9C-101B-9397-08002B2CF9AE}" pid="4" name="KSOTemplateDocerSaveRecord">
    <vt:lpwstr>eyJoZGlkIjoiMzYwM2E0OTM1MTNmYjdhZDYzZTk0ZmY4ODg5YjlmZWEiLCJ1c2VySWQiOiI0MzkyODMxNDkifQ==</vt:lpwstr>
  </property>
</Properties>
</file>