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D2BF6">
      <w:pPr>
        <w:widowControl/>
        <w:shd w:val="clear" w:color="auto" w:fill="FFFFFF"/>
        <w:spacing w:line="312" w:lineRule="atLeast"/>
        <w:jc w:val="center"/>
        <w:rPr>
          <w:rFonts w:hint="eastAsia" w:ascii="黑体" w:hAnsi="黑体" w:eastAsia="黑体" w:cs="Segoe UI"/>
          <w:b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Segoe UI"/>
          <w:b/>
          <w:color w:val="000000"/>
          <w:kern w:val="0"/>
          <w:sz w:val="30"/>
          <w:szCs w:val="30"/>
          <w:lang w:eastAsia="zh-CN"/>
        </w:rPr>
        <w:t>南京医科大学生殖创新能力提升高通量核酸纯化系统采购项目</w:t>
      </w:r>
      <w:r>
        <w:rPr>
          <w:rFonts w:hint="eastAsia" w:ascii="仿宋" w:hAnsi="仿宋" w:eastAsia="仿宋" w:cs="Segoe UI"/>
          <w:b/>
          <w:color w:val="000000"/>
          <w:kern w:val="0"/>
          <w:sz w:val="30"/>
          <w:szCs w:val="30"/>
          <w:lang w:val="en-US" w:eastAsia="zh-CN"/>
        </w:rPr>
        <w:t>中标</w:t>
      </w:r>
      <w:r>
        <w:rPr>
          <w:rFonts w:hint="eastAsia" w:ascii="仿宋" w:hAnsi="仿宋" w:eastAsia="仿宋" w:cs="Segoe UI"/>
          <w:b/>
          <w:color w:val="000000"/>
          <w:kern w:val="0"/>
          <w:sz w:val="30"/>
          <w:szCs w:val="30"/>
        </w:rPr>
        <w:t>公告</w:t>
      </w:r>
    </w:p>
    <w:p w14:paraId="197DC06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一、项目编号：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ZB066025E5ZC01597</w:t>
      </w:r>
    </w:p>
    <w:p w14:paraId="4ACE8FF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二、项目名称：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南京医科大学生殖创新能力提升高通量核酸纯化系统采购项目</w:t>
      </w:r>
    </w:p>
    <w:p w14:paraId="740CEE8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三、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中标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信息</w:t>
      </w:r>
    </w:p>
    <w:tbl>
      <w:tblPr>
        <w:tblStyle w:val="7"/>
        <w:tblW w:w="88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378"/>
        <w:gridCol w:w="1987"/>
        <w:gridCol w:w="1935"/>
        <w:gridCol w:w="1480"/>
        <w:gridCol w:w="1400"/>
      </w:tblGrid>
      <w:tr w14:paraId="01BAC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88" w:type="dxa"/>
            <w:vAlign w:val="center"/>
          </w:tcPr>
          <w:p w14:paraId="59AFE8C1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378" w:type="dxa"/>
            <w:vAlign w:val="center"/>
          </w:tcPr>
          <w:p w14:paraId="4251BB0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1987" w:type="dxa"/>
            <w:vAlign w:val="center"/>
          </w:tcPr>
          <w:p w14:paraId="7BC1D7A8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社会信用代码</w:t>
            </w:r>
          </w:p>
        </w:tc>
        <w:tc>
          <w:tcPr>
            <w:tcW w:w="1935" w:type="dxa"/>
            <w:vAlign w:val="center"/>
          </w:tcPr>
          <w:p w14:paraId="255B5106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供应商地址</w:t>
            </w:r>
          </w:p>
        </w:tc>
        <w:tc>
          <w:tcPr>
            <w:tcW w:w="1480" w:type="dxa"/>
            <w:vAlign w:val="center"/>
          </w:tcPr>
          <w:p w14:paraId="6615FB96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评审总得分（均分制）</w:t>
            </w:r>
          </w:p>
        </w:tc>
        <w:tc>
          <w:tcPr>
            <w:tcW w:w="1400" w:type="dxa"/>
            <w:vAlign w:val="center"/>
          </w:tcPr>
          <w:p w14:paraId="4CDFAA55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中标金额</w:t>
            </w:r>
          </w:p>
        </w:tc>
      </w:tr>
      <w:tr w14:paraId="174DF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vAlign w:val="center"/>
          </w:tcPr>
          <w:p w14:paraId="7C9C5DE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78" w:type="dxa"/>
            <w:vAlign w:val="center"/>
          </w:tcPr>
          <w:p w14:paraId="752C412B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江苏苏豪长城股份有限公司</w:t>
            </w:r>
          </w:p>
        </w:tc>
        <w:tc>
          <w:tcPr>
            <w:tcW w:w="1987" w:type="dxa"/>
            <w:vAlign w:val="center"/>
          </w:tcPr>
          <w:p w14:paraId="2EE9ADBE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91320000746824233M</w:t>
            </w:r>
          </w:p>
        </w:tc>
        <w:tc>
          <w:tcPr>
            <w:tcW w:w="1935" w:type="dxa"/>
            <w:vAlign w:val="center"/>
          </w:tcPr>
          <w:p w14:paraId="53560A1E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南京市江宁开发区利源南路8号</w:t>
            </w:r>
          </w:p>
        </w:tc>
        <w:tc>
          <w:tcPr>
            <w:tcW w:w="1480" w:type="dxa"/>
            <w:vAlign w:val="center"/>
          </w:tcPr>
          <w:p w14:paraId="263E4A34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96.16</w:t>
            </w:r>
          </w:p>
        </w:tc>
        <w:tc>
          <w:tcPr>
            <w:tcW w:w="1400" w:type="dxa"/>
            <w:vAlign w:val="center"/>
          </w:tcPr>
          <w:p w14:paraId="22CB8B9E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69.60万元</w:t>
            </w:r>
          </w:p>
        </w:tc>
      </w:tr>
    </w:tbl>
    <w:p w14:paraId="36B5C3F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四、主要标的信息</w:t>
      </w:r>
    </w:p>
    <w:tbl>
      <w:tblPr>
        <w:tblStyle w:val="6"/>
        <w:tblW w:w="5157" w:type="pct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90"/>
      </w:tblGrid>
      <w:tr w14:paraId="082A1E1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74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货物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类</w:t>
            </w:r>
          </w:p>
        </w:tc>
      </w:tr>
      <w:tr w14:paraId="127D9A5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50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0E4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名称：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高通量核酸纯化系统</w:t>
            </w:r>
          </w:p>
          <w:p w14:paraId="59C481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品牌（如有）：神递</w:t>
            </w:r>
          </w:p>
          <w:p w14:paraId="41DDA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规格型号：G.PURE</w:t>
            </w:r>
          </w:p>
          <w:p w14:paraId="55648E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数量：1套</w:t>
            </w:r>
          </w:p>
          <w:p w14:paraId="503EA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单价：69.60万元</w:t>
            </w:r>
          </w:p>
        </w:tc>
      </w:tr>
    </w:tbl>
    <w:p w14:paraId="3C9494A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五、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评审专家名单：</w:t>
      </w:r>
    </w:p>
    <w:p w14:paraId="38C3D5B7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周航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严华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王利雅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魏本杰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何元林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采购人代表）</w:t>
      </w:r>
    </w:p>
    <w:p w14:paraId="15BB00C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六、代理服务收费标准及金额：本次招标，中标供应商按《招标代理服务收费管理暂行办法》（国家发展计划委员会计价格[2002]1980号）招标收费基准费率60%计算，超过人民币贰万元的按固定金额人民币贰万元计算。在领取中标通知书前向采购代理机构支付招标服务费。</w:t>
      </w:r>
    </w:p>
    <w:p w14:paraId="3A821ED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服务费：6264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元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。</w:t>
      </w:r>
    </w:p>
    <w:p w14:paraId="03BAC89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七、公告期限</w:t>
      </w:r>
    </w:p>
    <w:p w14:paraId="2384303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自本公告发布之日起1个工作日。</w:t>
      </w:r>
    </w:p>
    <w:p w14:paraId="5E52657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八、其他补充事宜</w:t>
      </w:r>
    </w:p>
    <w:p w14:paraId="7B6D2AF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无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。</w:t>
      </w:r>
    </w:p>
    <w:p w14:paraId="6CB5F73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九、凡对本次公告内容提出询问，请按以下方式联系。</w:t>
      </w:r>
    </w:p>
    <w:p w14:paraId="72AC3DB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1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采购人信息</w:t>
      </w:r>
    </w:p>
    <w:p w14:paraId="43EFDEA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名 称：南京医科大学</w:t>
      </w:r>
    </w:p>
    <w:p w14:paraId="5D6B275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地址：南京市江宁区龙眠大道101号</w:t>
      </w:r>
    </w:p>
    <w:p w14:paraId="66ECB7E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联系方式：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马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老师 025-86868572</w:t>
      </w:r>
    </w:p>
    <w:p w14:paraId="4DFB0E7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2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采购代理机构信息</w:t>
      </w:r>
    </w:p>
    <w:p w14:paraId="4AE9342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名 称：江苏省设备成套股份有限公司</w:t>
      </w:r>
    </w:p>
    <w:p w14:paraId="0E714B5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地　址：南京市鼓楼区清江南路18号鼓楼创新广场10楼1001室</w:t>
      </w:r>
    </w:p>
    <w:p w14:paraId="65C01B3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联系方式：古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南明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 xml:space="preserve"> 025-83306855</w:t>
      </w:r>
    </w:p>
    <w:p w14:paraId="58CBE1F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3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项目联系方式</w:t>
      </w:r>
    </w:p>
    <w:p w14:paraId="3DB0729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项目联系人：古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南明</w:t>
      </w:r>
      <w:bookmarkStart w:id="0" w:name="_GoBack"/>
      <w:bookmarkEnd w:id="0"/>
    </w:p>
    <w:p w14:paraId="4C25B10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电　话： 025-83306855</w:t>
      </w:r>
    </w:p>
    <w:p w14:paraId="574273C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邮  箱：gunm@jcec.cn</w:t>
      </w:r>
    </w:p>
    <w:p w14:paraId="5FA283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B7239C"/>
    <w:rsid w:val="000621EA"/>
    <w:rsid w:val="0007774B"/>
    <w:rsid w:val="0009523A"/>
    <w:rsid w:val="00101ADC"/>
    <w:rsid w:val="0011098E"/>
    <w:rsid w:val="001E26FD"/>
    <w:rsid w:val="00222469"/>
    <w:rsid w:val="002241E1"/>
    <w:rsid w:val="002872E3"/>
    <w:rsid w:val="0032181D"/>
    <w:rsid w:val="00382D45"/>
    <w:rsid w:val="0046775F"/>
    <w:rsid w:val="004B313B"/>
    <w:rsid w:val="004D27CF"/>
    <w:rsid w:val="00563FC9"/>
    <w:rsid w:val="005807CF"/>
    <w:rsid w:val="005B1C89"/>
    <w:rsid w:val="005C1BDD"/>
    <w:rsid w:val="006A45D1"/>
    <w:rsid w:val="006C541D"/>
    <w:rsid w:val="0071151A"/>
    <w:rsid w:val="00771F81"/>
    <w:rsid w:val="00794998"/>
    <w:rsid w:val="007E2B0C"/>
    <w:rsid w:val="00815297"/>
    <w:rsid w:val="00825C5F"/>
    <w:rsid w:val="008E4A07"/>
    <w:rsid w:val="008E4D3C"/>
    <w:rsid w:val="0093507B"/>
    <w:rsid w:val="0096690E"/>
    <w:rsid w:val="00991CED"/>
    <w:rsid w:val="009B4B0C"/>
    <w:rsid w:val="009B66A4"/>
    <w:rsid w:val="00A61FD8"/>
    <w:rsid w:val="00A80A1B"/>
    <w:rsid w:val="00B1311C"/>
    <w:rsid w:val="00B7239C"/>
    <w:rsid w:val="00B7690D"/>
    <w:rsid w:val="00B962BD"/>
    <w:rsid w:val="00C012BC"/>
    <w:rsid w:val="00C341FC"/>
    <w:rsid w:val="00D03EFB"/>
    <w:rsid w:val="00D44662"/>
    <w:rsid w:val="00D53D2B"/>
    <w:rsid w:val="00DB003E"/>
    <w:rsid w:val="00DB6FE3"/>
    <w:rsid w:val="00DC6706"/>
    <w:rsid w:val="00E055F4"/>
    <w:rsid w:val="00E119D4"/>
    <w:rsid w:val="00E50B0B"/>
    <w:rsid w:val="00EA22C4"/>
    <w:rsid w:val="00EB6F2A"/>
    <w:rsid w:val="00ED21EF"/>
    <w:rsid w:val="00EF3459"/>
    <w:rsid w:val="00F379F1"/>
    <w:rsid w:val="00F4294E"/>
    <w:rsid w:val="00FA185C"/>
    <w:rsid w:val="00FC0D54"/>
    <w:rsid w:val="00FD693E"/>
    <w:rsid w:val="020D3BA1"/>
    <w:rsid w:val="2B4722B7"/>
    <w:rsid w:val="4C2D66BA"/>
    <w:rsid w:val="4F7C7BCE"/>
    <w:rsid w:val="582B36B9"/>
    <w:rsid w:val="59CF03D7"/>
    <w:rsid w:val="60487659"/>
    <w:rsid w:val="646003B3"/>
    <w:rsid w:val="683C3A02"/>
    <w:rsid w:val="6FD22580"/>
    <w:rsid w:val="7A2A3A06"/>
    <w:rsid w:val="7E0F2452"/>
    <w:rsid w:val="7E62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0">
    <w:name w:val="List Paragraph"/>
    <w:basedOn w:val="1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grame"/>
    <w:basedOn w:val="8"/>
    <w:qFormat/>
    <w:uiPriority w:val="0"/>
  </w:style>
  <w:style w:type="character" w:customStyle="1" w:styleId="12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516</Words>
  <Characters>637</Characters>
  <Lines>6</Lines>
  <Paragraphs>1</Paragraphs>
  <TotalTime>1</TotalTime>
  <ScaleCrop>false</ScaleCrop>
  <LinksUpToDate>false</LinksUpToDate>
  <CharactersWithSpaces>644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2024-02-27T01:41:00Z</dcterms:created>
  <dc:creator>Administrator</dc:creator>
  <cp:lastModifiedBy>古南明</cp:lastModifiedBy>
  <cp:lastPrinted>2024-04-16T02:22:00Z</cp:lastPrinted>
  <dcterms:modified xsi:type="dcterms:W3CDTF">2025-10-21T07:42:14Z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eyJoZGlkIjoiMzI1ZTM3YmM5M2ZmZmZlMmVkMTMzNzRlMzg5OGU0YzgiLCJ1c2VySWQiOiI2MjA1NjI3NjEifQ==</vt:lpwstr>
  </property>
  <property fmtid="{D5CDD505-2E9C-101B-9397-08002B2CF9AE}" pid="3" name="KSOProductBuildVer">
    <vt:lpwstr>2052-12.1.0.23125</vt:lpwstr>
  </property>
  <property fmtid="{D5CDD505-2E9C-101B-9397-08002B2CF9AE}" pid="4" name="ICV">
    <vt:lpwstr>DFE3AA9CD6034AE0A2EB874E28DEF32B_12</vt:lpwstr>
  </property>
</Properties>
</file>