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87033">
      <w:pPr>
        <w:widowControl/>
        <w:shd w:val="clear" w:color="auto" w:fill="FFFFFF"/>
        <w:spacing w:line="312" w:lineRule="atLeast"/>
        <w:jc w:val="center"/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  <w:t>南京医科大学疫苗平台网格注射显微成像系统采购项目</w:t>
      </w:r>
    </w:p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</w:rPr>
        <w:t>公告</w:t>
      </w:r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ZB066025E5ZC00340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南京医科大学疫苗平台网格注射显微成像系统采购项目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信息</w:t>
      </w:r>
    </w:p>
    <w:tbl>
      <w:tblPr>
        <w:tblStyle w:val="7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78"/>
        <w:gridCol w:w="2049"/>
        <w:gridCol w:w="2109"/>
        <w:gridCol w:w="1244"/>
        <w:gridCol w:w="1256"/>
      </w:tblGrid>
      <w:tr w14:paraId="01BA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vAlign w:val="center"/>
          </w:tcPr>
          <w:p w14:paraId="59AFE8C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78" w:type="dxa"/>
            <w:vAlign w:val="center"/>
          </w:tcPr>
          <w:p w14:paraId="4251BB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049" w:type="dxa"/>
            <w:vAlign w:val="center"/>
          </w:tcPr>
          <w:p w14:paraId="7BC1D7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2109" w:type="dxa"/>
            <w:vAlign w:val="center"/>
          </w:tcPr>
          <w:p w14:paraId="255B510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244" w:type="dxa"/>
            <w:vAlign w:val="center"/>
          </w:tcPr>
          <w:p w14:paraId="6615FB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评审总得分（均分制）</w:t>
            </w:r>
          </w:p>
        </w:tc>
        <w:tc>
          <w:tcPr>
            <w:tcW w:w="1256" w:type="dxa"/>
            <w:vAlign w:val="center"/>
          </w:tcPr>
          <w:p w14:paraId="4CDFAA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中标金额</w:t>
            </w:r>
          </w:p>
        </w:tc>
      </w:tr>
      <w:tr w14:paraId="174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vAlign w:val="center"/>
          </w:tcPr>
          <w:p w14:paraId="7C9C5D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8" w:type="dxa"/>
            <w:vAlign w:val="center"/>
          </w:tcPr>
          <w:p w14:paraId="752C412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南京斯高谱仪器有限公司</w:t>
            </w:r>
          </w:p>
        </w:tc>
        <w:tc>
          <w:tcPr>
            <w:tcW w:w="2049" w:type="dxa"/>
            <w:vAlign w:val="center"/>
          </w:tcPr>
          <w:p w14:paraId="2EE9AD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913201040758937986</w:t>
            </w:r>
          </w:p>
        </w:tc>
        <w:tc>
          <w:tcPr>
            <w:tcW w:w="2109" w:type="dxa"/>
            <w:vAlign w:val="center"/>
          </w:tcPr>
          <w:p w14:paraId="53560A1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南京市建邺区水西门大街272号601室</w:t>
            </w:r>
          </w:p>
        </w:tc>
        <w:tc>
          <w:tcPr>
            <w:tcW w:w="1244" w:type="dxa"/>
            <w:vAlign w:val="center"/>
          </w:tcPr>
          <w:p w14:paraId="263E4A3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91.60</w:t>
            </w:r>
          </w:p>
        </w:tc>
        <w:tc>
          <w:tcPr>
            <w:tcW w:w="1256" w:type="dxa"/>
            <w:vAlign w:val="center"/>
          </w:tcPr>
          <w:p w14:paraId="22CB8B9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58.00万元</w:t>
            </w:r>
          </w:p>
        </w:tc>
      </w:tr>
    </w:tbl>
    <w:p w14:paraId="36B5C3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四、主要标的信息</w:t>
      </w:r>
    </w:p>
    <w:tbl>
      <w:tblPr>
        <w:tblStyle w:val="6"/>
        <w:tblW w:w="5122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0"/>
      </w:tblGrid>
      <w:tr w14:paraId="082A1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14:paraId="127D9A5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网格注射显微成像系统</w:t>
            </w:r>
          </w:p>
          <w:p w14:paraId="07FBF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品牌（如有）：尼康</w:t>
            </w:r>
          </w:p>
          <w:p w14:paraId="41DD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规格型号：Ti2-U+NTX-N4</w:t>
            </w:r>
          </w:p>
          <w:p w14:paraId="55648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数量：1套</w:t>
            </w:r>
          </w:p>
          <w:p w14:paraId="503E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单价：58.00万元</w:t>
            </w:r>
          </w:p>
        </w:tc>
      </w:tr>
    </w:tbl>
    <w:p w14:paraId="3C9494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评审专家名单：</w:t>
      </w:r>
    </w:p>
    <w:p w14:paraId="38C3D5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李昱莹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黄凤辰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吴强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郑杨艳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周昆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采购人代表）</w:t>
      </w:r>
    </w:p>
    <w:p w14:paraId="15BB00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六、代理服务收费标准及金额：本次招标，中标供应商按《招标代理服务收费管理暂行办法》（国家发展计划委员会计价格[2002]1980号）招标收费基准费率60%计算，超过人民币贰万元的按固定金额人民币贰万元计算。在领取中标通知书前向采购代理机构支付招标服务费。</w:t>
      </w:r>
    </w:p>
    <w:p w14:paraId="3A821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服务费：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5220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03BAC8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七、公告期限</w:t>
      </w:r>
      <w:bookmarkStart w:id="0" w:name="_GoBack"/>
      <w:bookmarkEnd w:id="0"/>
    </w:p>
    <w:p w14:paraId="238430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自本公告发布之日起1个工作日。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八、其他补充事宜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九、凡对本次公告内容提出询问，请按以下方式联系。</w:t>
      </w:r>
    </w:p>
    <w:p w14:paraId="72AC3D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采购人信息</w:t>
      </w:r>
    </w:p>
    <w:p w14:paraId="43EFDE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称：南京医科大学</w:t>
      </w:r>
    </w:p>
    <w:p w14:paraId="5D6B27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地址：南京市江宁区龙眠大道101号</w:t>
      </w:r>
    </w:p>
    <w:p w14:paraId="66ECB7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联系方式：陈老师 025-86868572</w:t>
      </w:r>
    </w:p>
    <w:p w14:paraId="4DFB0E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采购代理机构信息</w:t>
      </w:r>
    </w:p>
    <w:p w14:paraId="4AE934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称：江苏省设备成套股份有限公司</w:t>
      </w:r>
    </w:p>
    <w:p w14:paraId="0E714B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　址：南京市鼓楼区清江南路18号鼓楼创新广场10楼1001室</w:t>
      </w:r>
    </w:p>
    <w:p w14:paraId="65C01B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联系方式：古工 025-83306855</w:t>
      </w:r>
    </w:p>
    <w:p w14:paraId="58CBE1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项目联系方式</w:t>
      </w:r>
    </w:p>
    <w:p w14:paraId="3DB072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项目联系人：古工</w:t>
      </w:r>
    </w:p>
    <w:p w14:paraId="4C25B1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电　话： 025-83306855</w:t>
      </w:r>
    </w:p>
    <w:p w14:paraId="5FA28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59CF03D7"/>
    <w:rsid w:val="6FD22580"/>
    <w:rsid w:val="761A4310"/>
    <w:rsid w:val="7A2A3A06"/>
    <w:rsid w:val="7E0F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636</Characters>
  <Lines>6</Lines>
  <Paragraphs>1</Paragraphs>
  <TotalTime>6</TotalTime>
  <ScaleCrop>false</ScaleCrop>
  <LinksUpToDate>false</LinksUpToDate>
  <CharactersWithSpaces>645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2025-07-21T04:37:32Z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DFE3AA9CD6034AE0A2EB874E28DEF32B_12</vt:lpwstr>
  </property>
</Properties>
</file>