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31EB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>善志楼理论教室多媒体教学系统</w:t>
      </w:r>
    </w:p>
    <w:p w14:paraId="130830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>升级改造</w:t>
      </w:r>
      <w:r>
        <w:rPr>
          <w:rFonts w:hint="eastAsia" w:cs="宋体" w:asciiTheme="minorEastAsia" w:hAnsiTheme="minorEastAsia" w:eastAsiaTheme="minorEastAsia"/>
          <w:b/>
          <w:sz w:val="36"/>
          <w:szCs w:val="28"/>
          <w:lang w:val="en-US" w:eastAsia="zh-CN"/>
        </w:rPr>
        <w:t>采购项目</w: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 w14:paraId="11F0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0" w:line="520" w:lineRule="exact"/>
        <w:ind w:firstLine="723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92710</wp:posOffset>
                </wp:positionV>
                <wp:extent cx="5267325" cy="0"/>
                <wp:effectExtent l="0" t="10795" r="9525" b="177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7.05pt;margin-top:7.3pt;height:0pt;width:414.75pt;z-index:251659264;mso-width-relative:page;mso-height-relative:page;" filled="f" stroked="t" coordsize="21600,21600" o:gfxdata="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+uuzbVAAAACAEAAA8AAAAAAAAAAQAgAAAAIgAAAGRycy9kb3ducmV2LnhtbFBLAQIU&#10;ABQAAAAIAIdO4kAnrJd39gEAAOQDAAAOAAAAAAAAAAEAIAAAACQBAABkcnMvZTJvRG9jLnhtbFBL&#10;BQYAAAAABgAGAFkBAACMBQAAAAA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善志楼理论教室多媒体教学系统升级改造采购项目</w:t>
      </w:r>
      <w:r>
        <w:rPr>
          <w:rFonts w:hint="eastAsia" w:asciiTheme="minorEastAsia" w:hAnsiTheme="minorEastAsia" w:eastAsiaTheme="minorEastAsia"/>
          <w:sz w:val="28"/>
          <w:szCs w:val="28"/>
        </w:rPr>
        <w:t>公开招标，现就本次招标结果公告如下：</w:t>
      </w:r>
    </w:p>
    <w:p w14:paraId="6298B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460B10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Theme="minorEastAsia" w:hAnsiTheme="minorEastAsia" w:eastAsiaTheme="minorEastAsia" w:cstheme="minorBidi"/>
          <w:b w:val="0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 w:val="0"/>
          <w:bCs/>
          <w:kern w:val="0"/>
          <w:sz w:val="28"/>
          <w:szCs w:val="28"/>
          <w:lang w:val="en-US" w:eastAsia="zh-CN" w:bidi="ar-SA"/>
        </w:rPr>
        <w:t>项目名称：</w:t>
      </w:r>
      <w:bookmarkStart w:id="0" w:name="_GoBack"/>
      <w:r>
        <w:rPr>
          <w:rFonts w:hint="eastAsia" w:asciiTheme="minorEastAsia" w:hAnsiTheme="minorEastAsia" w:eastAsiaTheme="minorEastAsia" w:cstheme="minorBidi"/>
          <w:b w:val="0"/>
          <w:bCs/>
          <w:kern w:val="0"/>
          <w:sz w:val="28"/>
          <w:szCs w:val="28"/>
          <w:lang w:val="en-US" w:eastAsia="zh-CN" w:bidi="ar-SA"/>
        </w:rPr>
        <w:t>南京医科大学善志楼理论教室多媒体教学系统升级改造采购项目</w:t>
      </w:r>
    </w:p>
    <w:bookmarkEnd w:id="0"/>
    <w:p w14:paraId="0E641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left="559" w:leftChars="254" w:firstLine="0" w:firstLineChars="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</w:rPr>
        <w:t>NJMU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ZB22420260536</w:t>
      </w:r>
    </w:p>
    <w:p w14:paraId="2A20AB3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562" w:firstLineChars="200"/>
        <w:textAlignment w:val="auto"/>
        <w:rPr>
          <w:rFonts w:hint="default" w:asciiTheme="minorEastAsia" w:hAnsiTheme="minorEastAsia" w:eastAsiaTheme="min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中标信息</w:t>
      </w:r>
    </w:p>
    <w:p w14:paraId="792160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中标单位名称：南京信兴科技发展有限责任公司</w:t>
      </w:r>
    </w:p>
    <w:p w14:paraId="2F2BA0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中标金额：人民币壹拾陆万肆仟陆佰捌拾元整（¥164,680.00）</w:t>
      </w:r>
    </w:p>
    <w:p w14:paraId="66EBB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32F1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1E7CD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卞老师/韩老师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025-86868135/9606</w:t>
      </w:r>
    </w:p>
    <w:p w14:paraId="3BEBB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</w:t>
      </w:r>
    </w:p>
    <w:p w14:paraId="6B632C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</w:t>
      </w:r>
    </w:p>
    <w:p w14:paraId="317F97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560" w:firstLine="560" w:firstLineChars="200"/>
        <w:jc w:val="center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</w:t>
      </w:r>
    </w:p>
    <w:p w14:paraId="27C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56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28A5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70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16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A6A3B"/>
    <w:multiLevelType w:val="singleLevel"/>
    <w:tmpl w:val="296A6A3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1141165"/>
    <w:rsid w:val="02FF4363"/>
    <w:rsid w:val="033B7642"/>
    <w:rsid w:val="05AC1533"/>
    <w:rsid w:val="09AC1E26"/>
    <w:rsid w:val="09C000DC"/>
    <w:rsid w:val="0A7A7427"/>
    <w:rsid w:val="0A953E93"/>
    <w:rsid w:val="0B5F3925"/>
    <w:rsid w:val="0C715AE3"/>
    <w:rsid w:val="0E5139F9"/>
    <w:rsid w:val="0E8076CD"/>
    <w:rsid w:val="0F041298"/>
    <w:rsid w:val="119200E9"/>
    <w:rsid w:val="12BF3A6A"/>
    <w:rsid w:val="13A84069"/>
    <w:rsid w:val="13B26B3F"/>
    <w:rsid w:val="13E15096"/>
    <w:rsid w:val="13FC3A27"/>
    <w:rsid w:val="15233C15"/>
    <w:rsid w:val="19E76BAE"/>
    <w:rsid w:val="1A1D01A9"/>
    <w:rsid w:val="1A381F10"/>
    <w:rsid w:val="1D082171"/>
    <w:rsid w:val="21D93694"/>
    <w:rsid w:val="224C2131"/>
    <w:rsid w:val="22EA7B20"/>
    <w:rsid w:val="236E24FF"/>
    <w:rsid w:val="23964A4F"/>
    <w:rsid w:val="24C04FDC"/>
    <w:rsid w:val="25AD0F48"/>
    <w:rsid w:val="26EB5173"/>
    <w:rsid w:val="28CF5AEA"/>
    <w:rsid w:val="297C0A89"/>
    <w:rsid w:val="2A0B48B8"/>
    <w:rsid w:val="2A6B1E55"/>
    <w:rsid w:val="2AE5754B"/>
    <w:rsid w:val="2B5F7023"/>
    <w:rsid w:val="2C0003B4"/>
    <w:rsid w:val="2CE23E97"/>
    <w:rsid w:val="2F603644"/>
    <w:rsid w:val="2FA5374C"/>
    <w:rsid w:val="33F7209D"/>
    <w:rsid w:val="35043248"/>
    <w:rsid w:val="35D46B3A"/>
    <w:rsid w:val="36141C3F"/>
    <w:rsid w:val="37132BC8"/>
    <w:rsid w:val="374A0A13"/>
    <w:rsid w:val="37F82BA8"/>
    <w:rsid w:val="389D30C1"/>
    <w:rsid w:val="3A3E008F"/>
    <w:rsid w:val="3A5D6D75"/>
    <w:rsid w:val="3AC709F8"/>
    <w:rsid w:val="3CAF6968"/>
    <w:rsid w:val="3D152BE2"/>
    <w:rsid w:val="3DBB47AB"/>
    <w:rsid w:val="406D6527"/>
    <w:rsid w:val="41B119D5"/>
    <w:rsid w:val="41FA16D6"/>
    <w:rsid w:val="42A81132"/>
    <w:rsid w:val="44252AAA"/>
    <w:rsid w:val="45C33FCB"/>
    <w:rsid w:val="463C78E5"/>
    <w:rsid w:val="46853538"/>
    <w:rsid w:val="4A6553D3"/>
    <w:rsid w:val="4D02640D"/>
    <w:rsid w:val="4D302450"/>
    <w:rsid w:val="4D587BF8"/>
    <w:rsid w:val="4D6E2F78"/>
    <w:rsid w:val="4E720846"/>
    <w:rsid w:val="4EEC2757"/>
    <w:rsid w:val="4F021BCA"/>
    <w:rsid w:val="4F8F05BF"/>
    <w:rsid w:val="51DD06CC"/>
    <w:rsid w:val="52501A2E"/>
    <w:rsid w:val="5382152B"/>
    <w:rsid w:val="54825253"/>
    <w:rsid w:val="548261BE"/>
    <w:rsid w:val="553A63C4"/>
    <w:rsid w:val="55BA31FE"/>
    <w:rsid w:val="56AB6FEB"/>
    <w:rsid w:val="56DF15AE"/>
    <w:rsid w:val="57D90F6E"/>
    <w:rsid w:val="5A33357F"/>
    <w:rsid w:val="5B8D4F11"/>
    <w:rsid w:val="5C317F92"/>
    <w:rsid w:val="5D2D0899"/>
    <w:rsid w:val="5DD34BF2"/>
    <w:rsid w:val="5DE52AB9"/>
    <w:rsid w:val="5EDE0BEF"/>
    <w:rsid w:val="5EE25574"/>
    <w:rsid w:val="60BA4A6F"/>
    <w:rsid w:val="610B7004"/>
    <w:rsid w:val="62BB2364"/>
    <w:rsid w:val="635B58F5"/>
    <w:rsid w:val="66E61B1E"/>
    <w:rsid w:val="674C3448"/>
    <w:rsid w:val="67D6379C"/>
    <w:rsid w:val="67E66902"/>
    <w:rsid w:val="67EF209D"/>
    <w:rsid w:val="681F6B18"/>
    <w:rsid w:val="68254E5E"/>
    <w:rsid w:val="699102C2"/>
    <w:rsid w:val="6B29003E"/>
    <w:rsid w:val="6E386F5E"/>
    <w:rsid w:val="71A328F5"/>
    <w:rsid w:val="72A2187E"/>
    <w:rsid w:val="72BA7273"/>
    <w:rsid w:val="74123AF3"/>
    <w:rsid w:val="74F66422"/>
    <w:rsid w:val="75461F61"/>
    <w:rsid w:val="79956F43"/>
    <w:rsid w:val="79C1605A"/>
    <w:rsid w:val="7A7C6425"/>
    <w:rsid w:val="7AFA3CF7"/>
    <w:rsid w:val="7B871D19"/>
    <w:rsid w:val="7BE97AEA"/>
    <w:rsid w:val="7CCF0EDB"/>
    <w:rsid w:val="7EE8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331</Characters>
  <Lines>3</Lines>
  <Paragraphs>1</Paragraphs>
  <TotalTime>5</TotalTime>
  <ScaleCrop>false</ScaleCrop>
  <LinksUpToDate>false</LinksUpToDate>
  <CharactersWithSpaces>530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2026-06-16T07:22:36Z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600AC7F2F1114EBAAEE042C3DDDAA32C_13</vt:lpwstr>
  </property>
  <property fmtid="{D5CDD505-2E9C-101B-9397-08002B2CF9AE}" pid="4" name="KSOTemplateDocerSaveRecord">
    <vt:lpwstr>eyJoZGlkIjoiMDllZmQwZjI0MmU5YTg5ODk2N2FkYjMyNWI5NTM5NjEiLCJ1c2VySWQiOiI2NDMzMDE5MTYifQ==</vt:lpwstr>
  </property>
</Properties>
</file>