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08745D26">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项目概况</w:t>
      </w:r>
    </w:p>
    <w:p w14:paraId="0795AD5C">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u w:val="single"/>
        </w:rPr>
        <w:t>南京医科大学常州校区全无线可穿戴高密度矩阵肌电采集分析系统采购项目</w:t>
      </w:r>
      <w:r>
        <w:rPr>
          <w:rFonts w:hint="eastAsia" w:ascii="宋体" w:hAnsi="宋体" w:cs="宋体"/>
          <w:color w:val="auto"/>
          <w:szCs w:val="21"/>
        </w:rPr>
        <w:t>招标项目的潜在投标人应在</w:t>
      </w:r>
      <w:r>
        <w:rPr>
          <w:rFonts w:hint="eastAsia" w:ascii="宋体" w:hAnsi="宋体" w:cs="宋体"/>
          <w:color w:val="auto"/>
          <w:szCs w:val="21"/>
          <w:u w:val="single"/>
        </w:rPr>
        <w:t>南京市中山路99号12楼1212室</w:t>
      </w:r>
      <w:r>
        <w:rPr>
          <w:rFonts w:hint="eastAsia" w:ascii="宋体" w:hAnsi="宋体" w:cs="宋体"/>
          <w:color w:val="auto"/>
          <w:szCs w:val="21"/>
        </w:rPr>
        <w:t>获取招标文件，并于</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09</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w:t>
      </w:r>
      <w:r>
        <w:rPr>
          <w:rFonts w:hint="eastAsia" w:ascii="宋体" w:hAnsi="宋体" w:cs="宋体"/>
          <w:color w:val="auto"/>
          <w:szCs w:val="21"/>
        </w:rPr>
        <w:t>（北京时间）前递交投标文件。</w:t>
      </w:r>
    </w:p>
    <w:p w14:paraId="7A32FA92">
      <w:pPr>
        <w:spacing w:line="360" w:lineRule="auto"/>
        <w:jc w:val="left"/>
        <w:rPr>
          <w:rFonts w:hint="eastAsia" w:ascii="宋体" w:hAnsi="宋体" w:cs="宋体"/>
          <w:color w:val="auto"/>
          <w:szCs w:val="21"/>
        </w:rPr>
      </w:pPr>
      <w:bookmarkStart w:id="0" w:name="_Toc28359002"/>
      <w:bookmarkStart w:id="1" w:name="_Toc35393790"/>
      <w:bookmarkStart w:id="2" w:name="_Toc28359079"/>
      <w:bookmarkStart w:id="3" w:name="_Toc35393621"/>
      <w:bookmarkStart w:id="4" w:name="_Hlk24379207"/>
      <w:r>
        <w:rPr>
          <w:rFonts w:hint="eastAsia" w:ascii="宋体" w:hAnsi="宋体" w:cs="宋体"/>
          <w:color w:val="auto"/>
          <w:szCs w:val="21"/>
        </w:rPr>
        <w:t>一、项目基本情况</w:t>
      </w:r>
      <w:bookmarkEnd w:id="0"/>
      <w:bookmarkEnd w:id="1"/>
      <w:bookmarkEnd w:id="2"/>
      <w:bookmarkEnd w:id="3"/>
    </w:p>
    <w:p w14:paraId="0520C1E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项目编号：SNZX-20250213</w:t>
      </w:r>
    </w:p>
    <w:p w14:paraId="111E7F9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项目名称</w:t>
      </w:r>
      <w:bookmarkEnd w:id="4"/>
      <w:r>
        <w:rPr>
          <w:rFonts w:hint="eastAsia" w:ascii="宋体" w:hAnsi="宋体" w:cs="宋体"/>
          <w:color w:val="auto"/>
          <w:szCs w:val="21"/>
        </w:rPr>
        <w:t>：南京医科大学常州校区全无线可穿戴高密度矩阵肌电采集分析系统采购项目</w:t>
      </w:r>
    </w:p>
    <w:p w14:paraId="06AF542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预算金额：55万元</w:t>
      </w:r>
    </w:p>
    <w:p w14:paraId="10F5126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最高限价：55万元，投标报价超过最高限价的为无效投标。</w:t>
      </w:r>
    </w:p>
    <w:p w14:paraId="069B3B7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采购需求：南京医科大学常州校区全无线可穿戴高密度矩阵肌电采集分析系统采购项目，具体详见招标文件。</w:t>
      </w:r>
    </w:p>
    <w:p w14:paraId="6E9768A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合同履行期限（交货期）：</w:t>
      </w:r>
      <w:bookmarkStart w:id="5" w:name="OLE_LINK30"/>
      <w:bookmarkStart w:id="6" w:name="_Toc35393791"/>
      <w:bookmarkStart w:id="7" w:name="_Toc28359003"/>
      <w:bookmarkStart w:id="8" w:name="_Toc28359080"/>
      <w:bookmarkStart w:id="9" w:name="_Toc35393622"/>
      <w:r>
        <w:rPr>
          <w:rFonts w:hint="eastAsia" w:ascii="宋体" w:hAnsi="宋体" w:cs="宋体"/>
          <w:color w:val="auto"/>
          <w:szCs w:val="21"/>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auto"/>
          <w:szCs w:val="21"/>
        </w:rPr>
        <w:t>。</w:t>
      </w:r>
    </w:p>
    <w:p w14:paraId="6A03AB9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本项目不接受联合体投标。</w:t>
      </w:r>
    </w:p>
    <w:p w14:paraId="003E18BC">
      <w:pPr>
        <w:spacing w:line="360" w:lineRule="auto"/>
        <w:ind w:firstLine="420" w:firstLineChars="200"/>
        <w:jc w:val="left"/>
        <w:rPr>
          <w:color w:val="auto"/>
        </w:rPr>
      </w:pPr>
      <w:r>
        <w:rPr>
          <w:rFonts w:hint="eastAsia" w:ascii="宋体" w:hAnsi="宋体"/>
          <w:color w:val="auto"/>
          <w:szCs w:val="21"/>
        </w:rPr>
        <w:t>是否专门面向中小企业：否</w:t>
      </w:r>
    </w:p>
    <w:p w14:paraId="3BAF8A8E">
      <w:pPr>
        <w:spacing w:line="360" w:lineRule="auto"/>
        <w:ind w:firstLine="420" w:firstLineChars="200"/>
        <w:jc w:val="left"/>
        <w:rPr>
          <w:rFonts w:hint="eastAsia" w:ascii="宋体" w:hAnsi="宋体" w:cs="宋体"/>
          <w:color w:val="auto"/>
          <w:szCs w:val="21"/>
        </w:rPr>
      </w:pPr>
      <w:r>
        <w:rPr>
          <w:rFonts w:hint="eastAsia" w:ascii="宋体" w:hAnsi="宋体"/>
          <w:color w:val="auto"/>
          <w:szCs w:val="21"/>
        </w:rPr>
        <w:t>本项目采购标的所属行业为：</w:t>
      </w:r>
      <w:r>
        <w:rPr>
          <w:rFonts w:hint="eastAsia" w:ascii="宋体" w:hAnsi="宋体" w:cs="宋体"/>
          <w:color w:val="auto"/>
          <w:szCs w:val="21"/>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30E19DB0">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35776803">
      <w:pPr>
        <w:spacing w:line="360" w:lineRule="auto"/>
        <w:ind w:firstLine="420" w:firstLineChars="200"/>
        <w:jc w:val="left"/>
        <w:rPr>
          <w:rFonts w:hint="eastAsia" w:ascii="宋体" w:hAnsi="宋体" w:cs="宋体"/>
          <w:color w:val="auto"/>
          <w:szCs w:val="21"/>
        </w:rPr>
      </w:pPr>
      <w:bookmarkStart w:id="10" w:name="_Toc28359081"/>
      <w:bookmarkStart w:id="11" w:name="_Toc28359004"/>
      <w:r>
        <w:rPr>
          <w:rFonts w:hint="eastAsia" w:ascii="宋体" w:hAnsi="宋体" w:cs="宋体"/>
          <w:color w:val="auto"/>
          <w:szCs w:val="21"/>
        </w:rPr>
        <w:t>1.满足《中华人民共和国政府采购法》第二十二条规定；</w:t>
      </w:r>
    </w:p>
    <w:p w14:paraId="5DA0C5E2">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3F21A08B">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52D9A2E1">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1996C124">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5F8E26DA">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31B8BC82">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53DC4A9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296D80D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0ACDD56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5A6B112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6C12EA3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7E373B2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5CF7EF7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2797BB8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3DD5066C">
      <w:pPr>
        <w:spacing w:line="360" w:lineRule="auto"/>
        <w:jc w:val="left"/>
        <w:rPr>
          <w:rFonts w:hint="eastAsia" w:ascii="宋体" w:hAnsi="宋体" w:cs="宋体"/>
          <w:color w:val="auto"/>
          <w:szCs w:val="21"/>
        </w:rPr>
      </w:pPr>
      <w:bookmarkStart w:id="12" w:name="_Toc35393792"/>
      <w:bookmarkStart w:id="13" w:name="_Toc35393623"/>
      <w:bookmarkStart w:id="14" w:name="_Toc28359005"/>
      <w:bookmarkStart w:id="15" w:name="_Toc28359082"/>
      <w:bookmarkStart w:id="16" w:name="_Toc35393624"/>
      <w:bookmarkStart w:id="17" w:name="_Toc35393793"/>
      <w:bookmarkStart w:id="18" w:name="_Toc35393627"/>
      <w:bookmarkStart w:id="19" w:name="_Toc28359008"/>
      <w:bookmarkStart w:id="20" w:name="_Toc35393796"/>
      <w:bookmarkStart w:id="21" w:name="_Toc28359085"/>
      <w:r>
        <w:rPr>
          <w:rFonts w:hint="eastAsia" w:ascii="宋体" w:hAnsi="宋体" w:cs="宋体"/>
          <w:color w:val="auto"/>
          <w:szCs w:val="21"/>
        </w:rPr>
        <w:t>三、获取招标文件</w:t>
      </w:r>
      <w:bookmarkEnd w:id="12"/>
      <w:bookmarkEnd w:id="13"/>
    </w:p>
    <w:p w14:paraId="7773FB5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24</w:t>
      </w:r>
      <w:r>
        <w:rPr>
          <w:rFonts w:hint="eastAsia" w:ascii="宋体" w:hAnsi="宋体" w:cs="宋体"/>
          <w:color w:val="auto"/>
          <w:szCs w:val="21"/>
        </w:rPr>
        <w:t>日上午09:00至2025年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日下午17:00</w:t>
      </w:r>
    </w:p>
    <w:p w14:paraId="472481D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2、获取方式：网址为：https://njsnzx.cn/#/detail?id=2045</w:t>
      </w:r>
      <w:bookmarkStart w:id="32" w:name="_GoBack"/>
      <w:bookmarkEnd w:id="32"/>
      <w:r>
        <w:rPr>
          <w:rFonts w:hint="eastAsia" w:ascii="宋体" w:hAnsi="宋体" w:cs="宋体"/>
          <w:color w:val="auto"/>
          <w:szCs w:val="21"/>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635518B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7A344D25">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6F79DBE7">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4E02A152">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cs="宋体"/>
          <w:color w:val="auto"/>
          <w:szCs w:val="21"/>
          <w:u w:val="single"/>
        </w:rPr>
        <w:t>日</w:t>
      </w:r>
      <w:r>
        <w:rPr>
          <w:rFonts w:hint="eastAsia" w:ascii="宋体" w:hAnsi="宋体" w:cs="宋体"/>
          <w:color w:val="auto"/>
          <w:szCs w:val="21"/>
          <w:u w:val="single"/>
          <w:lang w:val="en-US" w:eastAsia="zh-CN"/>
        </w:rPr>
        <w:t>09</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p>
    <w:p w14:paraId="5B4AAFF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7F95C9A5">
      <w:pPr>
        <w:spacing w:line="360" w:lineRule="auto"/>
        <w:jc w:val="left"/>
        <w:rPr>
          <w:rFonts w:hint="eastAsia" w:ascii="宋体" w:hAnsi="宋体" w:cs="宋体"/>
          <w:color w:val="auto"/>
          <w:szCs w:val="21"/>
        </w:rPr>
      </w:pPr>
      <w:bookmarkStart w:id="22" w:name="_Toc28359007"/>
      <w:bookmarkStart w:id="23" w:name="_Toc35393794"/>
      <w:bookmarkStart w:id="24" w:name="_Toc28359084"/>
      <w:bookmarkStart w:id="25" w:name="_Toc35393625"/>
      <w:r>
        <w:rPr>
          <w:rFonts w:hint="eastAsia" w:ascii="宋体" w:hAnsi="宋体" w:cs="宋体"/>
          <w:color w:val="auto"/>
          <w:szCs w:val="21"/>
        </w:rPr>
        <w:t>五、公告期限</w:t>
      </w:r>
      <w:bookmarkEnd w:id="22"/>
      <w:bookmarkEnd w:id="23"/>
      <w:bookmarkEnd w:id="24"/>
      <w:bookmarkEnd w:id="25"/>
    </w:p>
    <w:p w14:paraId="729CBE9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0C13E1A9">
      <w:pPr>
        <w:spacing w:line="360" w:lineRule="auto"/>
        <w:jc w:val="left"/>
        <w:rPr>
          <w:rFonts w:hint="eastAsia" w:ascii="宋体" w:hAnsi="宋体" w:cs="宋体"/>
          <w:color w:val="auto"/>
          <w:szCs w:val="21"/>
        </w:rPr>
      </w:pPr>
      <w:bookmarkStart w:id="26" w:name="_Toc35393795"/>
      <w:bookmarkStart w:id="27" w:name="_Toc35393626"/>
      <w:r>
        <w:rPr>
          <w:rFonts w:hint="eastAsia" w:ascii="宋体" w:hAnsi="宋体" w:cs="宋体"/>
          <w:color w:val="auto"/>
          <w:szCs w:val="21"/>
        </w:rPr>
        <w:t>六、其他补充事宜</w:t>
      </w:r>
      <w:bookmarkEnd w:id="26"/>
      <w:bookmarkEnd w:id="27"/>
    </w:p>
    <w:p w14:paraId="7606B4A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3713EAA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B701EB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632EA3A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6A14C4B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10D1E99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35025E7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731F2B8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1CC5945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24AF910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309E169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7D6BD1A8">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76A399A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55855136">
      <w:pPr>
        <w:spacing w:line="360" w:lineRule="auto"/>
        <w:ind w:firstLine="420" w:firstLineChars="200"/>
        <w:jc w:val="left"/>
        <w:rPr>
          <w:rFonts w:hint="eastAsia" w:ascii="宋体" w:hAnsi="宋体" w:cs="宋体"/>
          <w:color w:val="auto"/>
          <w:szCs w:val="21"/>
        </w:rPr>
      </w:pPr>
      <w:bookmarkStart w:id="28" w:name="_Toc28359086"/>
      <w:bookmarkStart w:id="29" w:name="_Toc28359009"/>
      <w:r>
        <w:rPr>
          <w:rFonts w:hint="eastAsia" w:ascii="宋体" w:hAnsi="宋体" w:cs="宋体"/>
          <w:color w:val="auto"/>
          <w:szCs w:val="21"/>
        </w:rPr>
        <w:t>名称：南京医科大学</w:t>
      </w:r>
    </w:p>
    <w:p w14:paraId="792B5257">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4372AF3A">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08053098">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7E05B4E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022B36A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7F90A4F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1BE1DBD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87"/>
      <w:bookmarkStart w:id="31" w:name="_Toc28359010"/>
      <w:r>
        <w:rPr>
          <w:rFonts w:hint="eastAsia" w:ascii="宋体" w:hAnsi="宋体" w:cs="宋体"/>
          <w:color w:val="auto"/>
          <w:szCs w:val="21"/>
          <w:lang w:val="en-US" w:eastAsia="zh-CN"/>
        </w:rPr>
        <w:t>李佳蓉</w:t>
      </w:r>
      <w:r>
        <w:rPr>
          <w:rFonts w:hint="eastAsia" w:ascii="宋体" w:hAnsi="宋体" w:cs="宋体"/>
          <w:color w:val="auto"/>
          <w:szCs w:val="21"/>
        </w:rPr>
        <w:t>025-84200809</w:t>
      </w:r>
    </w:p>
    <w:p w14:paraId="0BF99DB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4152EE02">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w:t>
      </w:r>
      <w:r>
        <w:rPr>
          <w:rFonts w:hint="eastAsia" w:ascii="宋体" w:hAnsi="宋体" w:cs="宋体"/>
          <w:color w:val="auto"/>
          <w:szCs w:val="21"/>
          <w:lang w:val="en-US" w:eastAsia="zh-CN"/>
        </w:rPr>
        <w:t>李佳蓉</w:t>
      </w:r>
      <w:r>
        <w:rPr>
          <w:rFonts w:hint="eastAsia" w:ascii="宋体" w:hAnsi="宋体" w:cs="宋体"/>
          <w:color w:val="auto"/>
          <w:szCs w:val="21"/>
        </w:rPr>
        <w:t xml:space="preserve">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21593276"/>
    <w:rsid w:val="29800DCD"/>
    <w:rsid w:val="3A81143A"/>
    <w:rsid w:val="3DDE6810"/>
    <w:rsid w:val="41F9172A"/>
    <w:rsid w:val="489F0D84"/>
    <w:rsid w:val="513B43D4"/>
    <w:rsid w:val="5FB87691"/>
    <w:rsid w:val="678E0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2546</Words>
  <Characters>2834</Characters>
  <Lines>0</Lines>
  <Paragraphs>0</Paragraphs>
  <TotalTime>0</TotalTime>
  <ScaleCrop>false</ScaleCrop>
  <LinksUpToDate>false</LinksUpToDate>
  <CharactersWithSpaces>2853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2025-07-23T01:41:17Z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8773F066C77440E8898D1B5B30030A3E_13</vt:lpwstr>
  </property>
  <property fmtid="{D5CDD505-2E9C-101B-9397-08002B2CF9AE}" pid="4" name="KSOTemplateDocerSaveRecord">
    <vt:lpwstr>eyJoZGlkIjoiYWVmYzg2ZWFlMWI2NTY2NDYxMDY4YWIyNWM2OWZiZTYiLCJ1c2VySWQiOiI1MzQ0NzkwMzQifQ==</vt:lpwstr>
  </property>
</Properties>
</file>