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57D4">
      <w:pPr>
        <w:pStyle w:val="2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 w:val="28"/>
          <w:szCs w:val="20"/>
        </w:rPr>
      </w:pPr>
      <w:bookmarkStart w:id="0" w:name="_Toc16094"/>
      <w:bookmarkStart w:id="1" w:name="_Hlk85716974"/>
      <w:r>
        <w:rPr>
          <w:rFonts w:hint="eastAsia" w:ascii="Arial" w:hAnsi="Arial" w:cs="Arial"/>
          <w:spacing w:val="8"/>
          <w:kern w:val="0"/>
          <w:sz w:val="28"/>
          <w:szCs w:val="20"/>
          <w:highlight w:val="none"/>
          <w:lang w:eastAsia="zh-CN"/>
        </w:rPr>
        <w:t>南京医科大学住院医师规范化培训管理平台采购项目</w:t>
      </w:r>
      <w:r>
        <w:rPr>
          <w:rFonts w:ascii="Arial" w:cs="Arial"/>
          <w:sz w:val="28"/>
          <w:szCs w:val="40"/>
        </w:rPr>
        <w:t>招标公告</w:t>
      </w:r>
      <w:bookmarkEnd w:id="0"/>
      <w:bookmarkStart w:id="2" w:name="OLE_LINK6"/>
      <w:bookmarkStart w:id="3" w:name="OLE_LINK5"/>
      <w:bookmarkStart w:id="4" w:name="OLE_LINK7"/>
      <w:bookmarkStart w:id="5" w:name="OLE_LINK1"/>
      <w:bookmarkStart w:id="6" w:name="_Hlk74842529"/>
    </w:p>
    <w:p w14:paraId="4EC46340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3"/>
      <w:bookmarkStart w:id="8" w:name="OLE_LINK2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5B4080AC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  <w:lang w:eastAsia="zh-CN"/>
        </w:rPr>
        <w:t>南京医科大学住院医师规范化培训管理平台采购项目</w:t>
      </w:r>
      <w:r>
        <w:rPr>
          <w:rFonts w:ascii="Arial" w:hAnsi="Arial" w:cs="Arial"/>
          <w:spacing w:val="8"/>
          <w:kern w:val="0"/>
          <w:szCs w:val="21"/>
        </w:rPr>
        <w:t>招标项目的潜在供应商应在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12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01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14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点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</w:rPr>
        <w:t>30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分</w:t>
      </w:r>
      <w:r>
        <w:rPr>
          <w:rFonts w:ascii="Arial" w:hAnsi="Arial" w:cs="Arial"/>
          <w:spacing w:val="8"/>
          <w:kern w:val="0"/>
          <w:szCs w:val="21"/>
          <w:highlight w:val="none"/>
        </w:rPr>
        <w:t>（北京时间）前递交投标文件。</w:t>
      </w:r>
    </w:p>
    <w:p w14:paraId="76D2B0AD">
      <w:pPr>
        <w:pStyle w:val="5"/>
        <w:rPr>
          <w:highlight w:val="none"/>
        </w:rPr>
      </w:pPr>
    </w:p>
    <w:p w14:paraId="1861D15F">
      <w:pPr>
        <w:rPr>
          <w:highlight w:val="none"/>
        </w:rPr>
      </w:pPr>
    </w:p>
    <w:p w14:paraId="1F9CAD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一、项目基本情况</w:t>
      </w:r>
    </w:p>
    <w:p w14:paraId="79572143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highlight w:val="none"/>
          <w:lang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1.1项目编号：</w:t>
      </w:r>
      <w:bookmarkStart w:id="11" w:name="_GoBack"/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ZB066025E5ZC02109</w:t>
      </w:r>
      <w:bookmarkEnd w:id="11"/>
    </w:p>
    <w:p w14:paraId="7896DF85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highlight w:val="none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南京医科大学住院医师规范化培训管理平台采购项目</w:t>
      </w:r>
    </w:p>
    <w:p w14:paraId="5BD020A5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default" w:ascii="Arial" w:hAnsi="Arial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1.3预算金额：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单价198.875元/人/年，总价人民币79.55万元</w:t>
      </w:r>
    </w:p>
    <w:p w14:paraId="4D04CFF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default" w:ascii="Arial" w:hAnsi="Arial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 xml:space="preserve">1.4最高限价：单价198元/人/年，总价人民币79.2万元。投标报价超过最高限价的为无效投标。【以单价招标，每年根据实际使用人数测算当年总费用】   </w:t>
      </w:r>
    </w:p>
    <w:p w14:paraId="75577C5D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5</w:t>
      </w:r>
      <w:r>
        <w:rPr>
          <w:rFonts w:ascii="Arial" w:hAnsi="Arial" w:cs="Arial"/>
          <w:spacing w:val="8"/>
          <w:kern w:val="0"/>
          <w:szCs w:val="21"/>
          <w:highlight w:val="none"/>
        </w:rPr>
        <w:t>采购需求：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为满足南京医科大学临床、口腔医学硕士专业学位研究生住院医师规范化培训管理的要求，拟采购住院医师规范化培训管理平台，主要用于人员管理、招录管理、轮转过程、出科考核、结业管理等。使用人数约4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0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00人/年。具体技术参数见采购文件第四章采购需求。</w:t>
      </w:r>
    </w:p>
    <w:p w14:paraId="197E53CD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Arial" w:hAnsi="Arial" w:eastAsia="宋体" w:cs="Arial"/>
          <w:spacing w:val="8"/>
          <w:kern w:val="0"/>
          <w:szCs w:val="21"/>
          <w:highlight w:val="none"/>
        </w:rPr>
        <w:t>合同履行期限：合同签订之日起一年。</w:t>
      </w:r>
    </w:p>
    <w:p w14:paraId="08A7560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行业划分：软件和信息技术服务业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。</w:t>
      </w:r>
    </w:p>
    <w:p w14:paraId="60641EE3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8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  <w:highlight w:val="none"/>
        </w:rPr>
        <w:t>非专门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面向中小企业（或监狱企业或残疾人福利性单位）采购。</w:t>
      </w:r>
    </w:p>
    <w:p w14:paraId="7AF74B9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  <w:highlight w:val="none"/>
          <w:lang w:val="en-US" w:eastAsia="zh-CN"/>
        </w:rPr>
        <w:t>不</w:t>
      </w:r>
      <w:r>
        <w:rPr>
          <w:rFonts w:hint="eastAsia" w:ascii="Arial" w:hAnsi="Arial" w:cs="Arial"/>
          <w:b/>
          <w:bCs/>
          <w:spacing w:val="8"/>
          <w:kern w:val="0"/>
          <w:szCs w:val="21"/>
          <w:highlight w:val="none"/>
        </w:rPr>
        <w:t>接受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联合体投标。</w:t>
      </w:r>
    </w:p>
    <w:p w14:paraId="0E000CDD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42C133E5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0E7A38A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58EFE01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</w:t>
      </w:r>
      <w:r>
        <w:rPr>
          <w:rFonts w:hint="eastAsia" w:ascii="Arial" w:hAnsi="Arial" w:cs="Arial"/>
          <w:b/>
          <w:szCs w:val="21"/>
          <w:lang w:val="en-US" w:eastAsia="zh-CN"/>
        </w:rPr>
        <w:t>个</w:t>
      </w:r>
      <w:r>
        <w:rPr>
          <w:rFonts w:hint="eastAsia" w:ascii="Arial" w:hAnsi="Arial" w:cs="Arial"/>
          <w:b/>
          <w:szCs w:val="21"/>
        </w:rPr>
        <w:t>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3DCF36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94453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</w:t>
      </w:r>
      <w:r>
        <w:rPr>
          <w:rFonts w:hint="eastAsia" w:ascii="Arial" w:hAnsi="Arial" w:cs="Arial"/>
          <w:b/>
          <w:szCs w:val="21"/>
          <w:lang w:val="en-US" w:eastAsia="zh-CN"/>
        </w:rPr>
        <w:t>个</w:t>
      </w:r>
      <w:r>
        <w:rPr>
          <w:rFonts w:hint="eastAsia" w:ascii="Arial" w:hAnsi="Arial" w:cs="Arial"/>
          <w:b/>
          <w:szCs w:val="21"/>
        </w:rPr>
        <w:t>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0655742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28295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5FAB17FB">
      <w:pPr>
        <w:widowControl/>
        <w:shd w:val="clear" w:color="auto" w:fill="FFFFFF" w:themeFill="background1"/>
        <w:spacing w:line="360" w:lineRule="auto"/>
        <w:ind w:firstLine="454" w:firstLineChars="200"/>
        <w:rPr>
          <w:rFonts w:hint="eastAsia" w:ascii="Arial" w:hAnsi="Arial" w:eastAsia="宋体" w:cs="Arial"/>
          <w:b/>
          <w:bCs/>
          <w:spacing w:val="8"/>
          <w:kern w:val="0"/>
          <w:szCs w:val="21"/>
          <w:lang w:eastAsia="zh-CN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</w:t>
      </w:r>
      <w:r>
        <w:rPr>
          <w:rFonts w:hint="eastAsia" w:ascii="Arial" w:hAnsi="Arial" w:cs="Arial"/>
          <w:b/>
          <w:bCs/>
          <w:spacing w:val="8"/>
          <w:kern w:val="0"/>
          <w:szCs w:val="21"/>
          <w:lang w:eastAsia="zh-CN"/>
        </w:rPr>
        <w:t>。</w:t>
      </w:r>
    </w:p>
    <w:p w14:paraId="58AC720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 xml:space="preserve">无。 </w:t>
      </w:r>
    </w:p>
    <w:p w14:paraId="7FD88F0B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724D518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2082033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0260B3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09FA89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2.7</w:t>
      </w:r>
      <w:r>
        <w:rPr>
          <w:rFonts w:hint="eastAsia" w:ascii="Arial" w:hAnsi="Arial" w:cs="Arial"/>
          <w:bCs/>
          <w:szCs w:val="21"/>
        </w:rPr>
        <w:t>拒绝列入失信被执行人、</w:t>
      </w:r>
      <w:r>
        <w:rPr>
          <w:rFonts w:hint="eastAsia" w:ascii="Arial" w:hAnsi="Arial" w:cs="Arial"/>
          <w:bCs/>
          <w:szCs w:val="21"/>
          <w:lang w:eastAsia="zh-CN"/>
        </w:rPr>
        <w:t>重大税收违法失信主体名单</w:t>
      </w:r>
      <w:r>
        <w:rPr>
          <w:rFonts w:hint="eastAsia" w:ascii="Arial" w:hAnsi="Arial" w:cs="Arial"/>
          <w:bCs/>
          <w:szCs w:val="21"/>
        </w:rPr>
        <w:t>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5BBCC87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18F89573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3.1时间：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 xml:space="preserve"> 202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年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07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日至202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年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日17时30分。</w:t>
      </w:r>
      <w:r>
        <w:rPr>
          <w:rFonts w:hint="eastAsia" w:ascii="Arial" w:hAnsi="Arial" w:cs="Arial"/>
          <w:bCs/>
          <w:szCs w:val="21"/>
          <w:highlight w:val="none"/>
        </w:rPr>
        <w:t>（北京时间，法定节假日除外）</w:t>
      </w:r>
    </w:p>
    <w:p w14:paraId="47134561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3.2地点：登录江苏国企阳光交易平台（网址为：https://www.jsygjy.cn）</w:t>
      </w:r>
    </w:p>
    <w:p w14:paraId="49596611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3.3方式：</w:t>
      </w:r>
    </w:p>
    <w:p w14:paraId="343DB6EC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2F24B91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31A1E08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）支付完成后，纸质文件可通过现场领取或邮寄送达，现场领取的请至江苏省设备成套股份有限公司（江苏省南京市鼓楼区清江南路18号</w:t>
      </w:r>
      <w:r>
        <w:rPr>
          <w:rFonts w:hint="eastAsia" w:ascii="Arial" w:hAnsi="Arial" w:cs="Arial"/>
          <w:bCs/>
          <w:szCs w:val="21"/>
          <w:lang w:val="en-US" w:eastAsia="zh-CN"/>
        </w:rPr>
        <w:t>D座1001</w:t>
      </w:r>
      <w:r>
        <w:rPr>
          <w:rFonts w:hint="eastAsia" w:ascii="Arial" w:hAnsi="Arial" w:cs="Arial"/>
          <w:bCs/>
          <w:szCs w:val="21"/>
        </w:rPr>
        <w:t>室）领取；需邮寄送达的请将公司名称、项目编号、邮寄地址发送至</w:t>
      </w:r>
      <w:r>
        <w:rPr>
          <w:rFonts w:hint="eastAsia" w:ascii="Arial" w:hAnsi="Arial" w:cs="Arial"/>
          <w:bCs/>
          <w:szCs w:val="21"/>
          <w:lang w:val="en-US" w:eastAsia="zh-CN"/>
        </w:rPr>
        <w:t>电子</w:t>
      </w:r>
      <w:r>
        <w:rPr>
          <w:rFonts w:hint="eastAsia" w:ascii="Arial" w:hAnsi="Arial" w:cs="Arial"/>
          <w:bCs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0B1E220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3</w:t>
      </w:r>
      <w:r>
        <w:rPr>
          <w:rFonts w:hint="eastAsia" w:ascii="Arial" w:hAnsi="Arial" w:cs="Arial"/>
          <w:bCs/>
          <w:szCs w:val="21"/>
        </w:rPr>
        <w:t>）需要发票的，可在“费用管理--发票管理”模块下载发票。非因招标代理机构或平台原因，发票一经开具不予退换。</w:t>
      </w:r>
    </w:p>
    <w:p w14:paraId="57030B80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4</w:t>
      </w:r>
      <w:r>
        <w:rPr>
          <w:rFonts w:hint="eastAsia" w:ascii="Arial" w:hAnsi="Arial" w:cs="Arial"/>
          <w:bCs/>
          <w:szCs w:val="21"/>
        </w:rPr>
        <w:t>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FBA77E9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5</w:t>
      </w:r>
      <w:r>
        <w:rPr>
          <w:rFonts w:hint="eastAsia" w:ascii="Arial" w:hAnsi="Arial" w:cs="Arial"/>
          <w:bCs/>
          <w:szCs w:val="21"/>
        </w:rPr>
        <w:t>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2B406E7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</w:rPr>
        <w:t>3.4纸质</w:t>
      </w:r>
      <w:r>
        <w:rPr>
          <w:rFonts w:hint="eastAsia" w:ascii="Arial" w:hAnsi="Arial" w:cs="Arial"/>
          <w:bCs/>
          <w:szCs w:val="21"/>
          <w:lang w:val="en-US" w:eastAsia="zh-CN"/>
        </w:rPr>
        <w:t>采购</w:t>
      </w:r>
      <w:r>
        <w:rPr>
          <w:rFonts w:hint="eastAsia" w:ascii="Arial" w:hAnsi="Arial" w:cs="Arial"/>
          <w:bCs/>
          <w:szCs w:val="21"/>
        </w:rPr>
        <w:t>文件服务费每包500元，售后不退。</w:t>
      </w:r>
    </w:p>
    <w:p w14:paraId="361D2EB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  <w:highlight w:val="none"/>
        </w:rPr>
        <w:t>、</w:t>
      </w:r>
      <w:r>
        <w:rPr>
          <w:rFonts w:ascii="Arial" w:hAnsi="Arial" w:cs="Arial"/>
          <w:b/>
          <w:spacing w:val="8"/>
          <w:kern w:val="0"/>
          <w:sz w:val="24"/>
          <w:highlight w:val="none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  <w:highlight w:val="none"/>
        </w:rPr>
        <w:t>、</w:t>
      </w:r>
      <w:r>
        <w:rPr>
          <w:rFonts w:ascii="Arial" w:hAnsi="Arial" w:cs="Arial"/>
          <w:b/>
          <w:spacing w:val="8"/>
          <w:kern w:val="0"/>
          <w:sz w:val="24"/>
          <w:highlight w:val="none"/>
        </w:rPr>
        <w:t>地点</w:t>
      </w:r>
    </w:p>
    <w:p w14:paraId="199A7883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4.1递交投标文件截止及开标时间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：202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年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01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点30分（北京时间）</w:t>
      </w:r>
    </w:p>
    <w:p w14:paraId="6E298DD3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4.2递交文件地点：南京市鼓楼区清江南路18号鼓楼创新广场D栋11楼开标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1</w:t>
      </w:r>
      <w:r>
        <w:rPr>
          <w:rFonts w:hint="eastAsia" w:ascii="Arial" w:hAnsi="Arial" w:cs="Arial"/>
          <w:bCs/>
          <w:szCs w:val="21"/>
          <w:highlight w:val="none"/>
        </w:rPr>
        <w:t>室纸质文件递交</w:t>
      </w:r>
    </w:p>
    <w:p w14:paraId="31996101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4.3开标地点：南京市鼓楼区清江南路18号鼓楼创新广场D栋11楼开标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1</w:t>
      </w:r>
      <w:r>
        <w:rPr>
          <w:rFonts w:hint="eastAsia" w:ascii="Arial" w:hAnsi="Arial" w:cs="Arial"/>
          <w:bCs/>
          <w:szCs w:val="21"/>
          <w:highlight w:val="none"/>
        </w:rPr>
        <w:t>室</w:t>
      </w:r>
    </w:p>
    <w:p w14:paraId="20F2532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 w:val="21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 w:val="21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789ED8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3BCCB212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00BBBB24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4C7A9EB4">
      <w:pPr>
        <w:widowControl/>
        <w:shd w:val="clear" w:color="auto" w:fill="FFFFFF"/>
        <w:spacing w:before="75" w:after="75" w:line="360" w:lineRule="atLeast"/>
        <w:ind w:firstLine="375"/>
        <w:jc w:val="left"/>
        <w:rPr>
          <w:rFonts w:ascii="宋体" w:hAnsi="宋体" w:cs="Arial"/>
          <w:kern w:val="0"/>
          <w:shd w:val="clear" w:color="auto" w:fill="FFFFFF"/>
          <w:lang w:val="zh-CN"/>
        </w:rPr>
      </w:pPr>
      <w:r>
        <w:rPr>
          <w:rFonts w:hint="eastAsia" w:ascii="宋体" w:hAnsi="宋体" w:cs="Arial"/>
          <w:kern w:val="0"/>
          <w:shd w:val="clear" w:color="auto" w:fill="FFFFFF"/>
          <w:lang w:val="zh-CN"/>
        </w:rPr>
        <w:t>6.1本项目在</w:t>
      </w:r>
      <w:r>
        <w:rPr>
          <w:rFonts w:hint="eastAsia" w:ascii="宋体" w:hAnsi="宋体" w:cs="Arial"/>
          <w:b/>
          <w:bCs/>
          <w:kern w:val="0"/>
          <w:u w:val="single"/>
          <w:shd w:val="clear" w:color="auto" w:fill="FFFFFF"/>
          <w:lang w:val="zh-CN"/>
        </w:rPr>
        <w:t>南京医科大学</w:t>
      </w:r>
      <w:r>
        <w:rPr>
          <w:rFonts w:hint="eastAsia" w:ascii="宋体" w:hAnsi="宋体" w:cs="Arial"/>
          <w:kern w:val="0"/>
          <w:shd w:val="clear" w:color="auto" w:fill="FFFFFF"/>
          <w:lang w:val="zh-CN"/>
        </w:rPr>
        <w:t>发布公告。</w:t>
      </w:r>
    </w:p>
    <w:p w14:paraId="4CB36336">
      <w:pPr>
        <w:widowControl/>
        <w:shd w:val="clear" w:color="auto" w:fill="FFFFFF"/>
        <w:spacing w:before="75" w:after="75" w:line="360" w:lineRule="atLeast"/>
        <w:ind w:firstLine="375"/>
        <w:jc w:val="left"/>
        <w:rPr>
          <w:rFonts w:ascii="宋体" w:hAnsi="宋体" w:cs="Arial"/>
          <w:kern w:val="0"/>
          <w:shd w:val="clear" w:color="auto" w:fill="FFFFFF"/>
          <w:lang w:val="zh-CN"/>
        </w:rPr>
      </w:pPr>
      <w:r>
        <w:rPr>
          <w:rFonts w:hint="eastAsia" w:ascii="宋体" w:hAnsi="宋体" w:cs="Arial"/>
          <w:kern w:val="0"/>
          <w:shd w:val="clear" w:color="auto" w:fill="FFFFFF"/>
        </w:rPr>
        <w:t>6.2</w:t>
      </w:r>
      <w:r>
        <w:rPr>
          <w:rFonts w:hint="eastAsia" w:ascii="宋体" w:hAnsi="宋体" w:cs="Arial"/>
          <w:kern w:val="0"/>
          <w:shd w:val="clear" w:color="auto" w:fill="FFFFFF"/>
          <w:lang w:val="zh-CN"/>
        </w:rPr>
        <w:t>供应商应当从招标代理机构合法获得招标项目的招标文件。</w:t>
      </w:r>
    </w:p>
    <w:p w14:paraId="3F64F5F0">
      <w:pPr>
        <w:widowControl/>
        <w:shd w:val="clear" w:color="auto" w:fill="FFFFFF"/>
        <w:spacing w:before="75" w:after="75" w:line="360" w:lineRule="atLeast"/>
        <w:ind w:firstLine="375"/>
        <w:jc w:val="left"/>
        <w:rPr>
          <w:rFonts w:ascii="宋体" w:hAnsi="宋体" w:cs="Arial"/>
          <w:kern w:val="0"/>
          <w:shd w:val="clear" w:color="auto" w:fill="FFFFFF"/>
        </w:rPr>
      </w:pPr>
      <w:r>
        <w:rPr>
          <w:rFonts w:hint="eastAsia" w:ascii="宋体" w:hAnsi="宋体" w:cs="Arial"/>
          <w:kern w:val="0"/>
          <w:shd w:val="clear" w:color="auto" w:fill="FFFFFF"/>
        </w:rPr>
        <w:t>6.3勘察现场或答疑,地点：无。</w:t>
      </w:r>
    </w:p>
    <w:p w14:paraId="45BCFC5B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432AE5E8">
      <w:pPr>
        <w:widowControl/>
        <w:shd w:val="clear" w:color="auto" w:fill="FFFFFF"/>
        <w:spacing w:before="75" w:after="75" w:line="360" w:lineRule="atLeast"/>
        <w:ind w:firstLine="240" w:firstLineChars="1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7.1采购人信息</w:t>
      </w:r>
    </w:p>
    <w:p w14:paraId="25A5A7A0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称：南京医科大学</w:t>
      </w:r>
    </w:p>
    <w:p w14:paraId="2F5D324F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地址：南京市江宁区龙眠大道101号</w:t>
      </w:r>
    </w:p>
    <w:p w14:paraId="00D78B2E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hint="eastAsia" w:ascii="宋体" w:hAnsi="宋体" w:eastAsia="宋体" w:cs="Arial"/>
          <w:spacing w:val="15"/>
          <w:kern w:val="0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spacing w:val="15"/>
          <w:kern w:val="0"/>
          <w:highlight w:val="none"/>
          <w:shd w:val="clear" w:color="auto" w:fill="FFFFFF"/>
        </w:rPr>
        <w:t>联系方式：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  <w:t>周老师</w:t>
      </w:r>
      <w:r>
        <w:rPr>
          <w:rFonts w:hint="eastAsia" w:ascii="宋体" w:hAnsi="宋体" w:eastAsia="宋体" w:cs="Arial"/>
          <w:spacing w:val="15"/>
          <w:kern w:val="0"/>
          <w:highlight w:val="none"/>
          <w:shd w:val="clear" w:color="auto" w:fill="FFFFFF"/>
        </w:rPr>
        <w:t>、陈老师025-86869226</w:t>
      </w:r>
    </w:p>
    <w:p w14:paraId="38CF405C">
      <w:pPr>
        <w:widowControl/>
        <w:shd w:val="clear" w:color="auto" w:fill="FFFFFF"/>
        <w:spacing w:before="75" w:after="75" w:line="360" w:lineRule="atLeast"/>
        <w:ind w:firstLine="33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7.2采购代理机构信息</w:t>
      </w:r>
    </w:p>
    <w:p w14:paraId="3EBDEFBA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称：江苏省设备成套股份有限公司</w:t>
      </w:r>
    </w:p>
    <w:p w14:paraId="1D281C4C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地　址：南京市鼓楼区清江南路18号鼓楼创新广场10楼1001室</w:t>
      </w:r>
    </w:p>
    <w:p w14:paraId="56BC0230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hint="default" w:ascii="宋体" w:hAnsi="宋体" w:cs="Arial"/>
          <w:spacing w:val="15"/>
          <w:kern w:val="0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联系方式：古南明 025-83306855</w:t>
      </w:r>
    </w:p>
    <w:p w14:paraId="32A45F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tLeast"/>
        <w:ind w:firstLine="240" w:firstLineChars="100"/>
        <w:jc w:val="left"/>
        <w:textAlignment w:val="auto"/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7.3项目联系方式</w:t>
      </w:r>
    </w:p>
    <w:p w14:paraId="14F2B3D4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项目联系人：古南明</w:t>
      </w:r>
    </w:p>
    <w:p w14:paraId="023EE8CD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电　话：025-83306855</w:t>
      </w:r>
    </w:p>
    <w:p w14:paraId="3C074972">
      <w:pPr>
        <w:widowControl/>
        <w:shd w:val="clear" w:color="auto" w:fill="FFFFFF"/>
        <w:spacing w:before="75" w:after="75" w:line="360" w:lineRule="atLeast"/>
        <w:ind w:firstLine="555"/>
        <w:jc w:val="left"/>
        <w:rPr>
          <w:rFonts w:hint="default" w:ascii="宋体" w:hAnsi="宋体" w:cs="Arial"/>
          <w:spacing w:val="15"/>
          <w:kern w:val="0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电子邮箱：gunm@jcec.cn</w:t>
      </w:r>
    </w:p>
    <w:bookmarkEnd w:id="1"/>
    <w:bookmarkEnd w:id="6"/>
    <w:bookmarkEnd w:id="10"/>
    <w:p w14:paraId="57EA3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168AA"/>
    <w:rsid w:val="456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2025-11-06T10:50:00Z</dcterms:created>
  <dc:creator>古南明</dc:creator>
  <cp:lastModifiedBy>古南明</cp:lastModifiedBy>
  <dcterms:modified xsi:type="dcterms:W3CDTF">2025-11-06T10:51:33Z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D6E1618BB026456CB49A3F71B177BF53_11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