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lang w:eastAsia="zh-CN"/>
        </w:rPr>
        <w:t>：</w:t>
      </w:r>
      <w:r>
        <w:rPr>
          <w:rFonts w:hint="eastAsia" w:ascii="微软雅黑" w:hAnsi="微软雅黑" w:eastAsia="微软雅黑" w:cs="微软雅黑"/>
          <w:b/>
          <w:bCs/>
          <w:color w:val="auto"/>
          <w:sz w:val="32"/>
          <w:highlight w:val="none"/>
          <w:u w:val="none"/>
          <w:lang w:val="en-US" w:eastAsia="zh-CN"/>
        </w:rPr>
        <w:t>南京医科大学可触屏</w:t>
      </w:r>
      <w:bookmarkStart w:id="76" w:name="_GoBack"/>
      <w:bookmarkEnd w:id="76"/>
      <w:r>
        <w:rPr>
          <w:rFonts w:hint="eastAsia" w:ascii="微软雅黑" w:hAnsi="微软雅黑" w:eastAsia="微软雅黑" w:cs="微软雅黑"/>
          <w:b/>
          <w:bCs/>
          <w:color w:val="auto"/>
          <w:sz w:val="32"/>
          <w:highlight w:val="none"/>
          <w:u w:val="none"/>
          <w:lang w:val="en-US" w:eastAsia="zh-CN"/>
        </w:rPr>
        <w:t>式IVC小鼠笼具采购项目（二次）</w:t>
      </w:r>
      <w:r>
        <w:rPr>
          <w:rFonts w:hint="eastAsia" w:ascii="微软雅黑" w:hAnsi="微软雅黑" w:eastAsia="微软雅黑" w:cs="微软雅黑"/>
          <w:b/>
          <w:bCs/>
          <w:color w:val="auto"/>
          <w:sz w:val="32"/>
          <w:highlight w:val="none"/>
          <w:u w:val="none"/>
        </w:rPr>
        <w:t xml:space="preserve">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项目编号：NJMUZB30120260518</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5</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20823272"/>
      <w:bookmarkStart w:id="3" w:name="_Toc513029200"/>
      <w:bookmarkStart w:id="4" w:name="_Toc16938516"/>
      <w:bookmarkStart w:id="5" w:name="_Toc479757206"/>
      <w:bookmarkStart w:id="6" w:name="_Toc523127445"/>
      <w:r>
        <w:rPr>
          <w:rFonts w:hint="eastAsia" w:ascii="黑体" w:hAnsi="黑体" w:eastAsia="黑体"/>
          <w:b/>
          <w:color w:val="auto"/>
          <w:sz w:val="44"/>
          <w:szCs w:val="28"/>
          <w:highlight w:val="none"/>
        </w:rPr>
        <w:t>目  录</w:t>
      </w:r>
      <w:bookmarkEnd w:id="0"/>
    </w:p>
    <w:p w14:paraId="56EF5C13">
      <w:pPr>
        <w:pStyle w:val="19"/>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5"/>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120614221"/>
      <w:bookmarkStart w:id="9" w:name="_Toc120614211"/>
      <w:bookmarkStart w:id="10" w:name="_Toc444669970"/>
      <w:bookmarkStart w:id="11" w:name="OLE_LINK1"/>
      <w:bookmarkStart w:id="12" w:name="_Toc479757207"/>
      <w:bookmarkStart w:id="13" w:name="_Toc513029242"/>
      <w:bookmarkStart w:id="14" w:name="OLE_LINK2"/>
      <w:bookmarkStart w:id="15" w:name="_Toc16938558"/>
      <w:bookmarkStart w:id="16" w:name="_Toc20823314"/>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lang w:val="en-US" w:eastAsia="zh-CN"/>
        </w:rPr>
        <w:t xml:space="preserve">  可触屏式小鼠IVC笼具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南京医科大学可触屏式小鼠IVC笼具采购项目</w:t>
      </w:r>
    </w:p>
    <w:p w14:paraId="25FCDE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1.2项目编号：NJMUZB30120260518</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1.3项目预算：人民币 </w:t>
      </w:r>
      <w:r>
        <w:rPr>
          <w:rFonts w:hint="eastAsia" w:ascii="宋体" w:hAnsi="宋体" w:eastAsia="宋体" w:cs="宋体"/>
          <w:color w:val="auto"/>
          <w:sz w:val="24"/>
          <w:szCs w:val="24"/>
          <w:highlight w:val="none"/>
          <w:lang w:val="en-US" w:eastAsia="zh-CN"/>
        </w:rPr>
        <w:t>13.5</w:t>
      </w:r>
      <w:r>
        <w:rPr>
          <w:rFonts w:hint="eastAsia" w:ascii="宋体" w:hAnsi="宋体" w:eastAsia="宋体" w:cs="宋体"/>
          <w:color w:val="auto"/>
          <w:sz w:val="24"/>
          <w:szCs w:val="24"/>
          <w:highlight w:val="none"/>
        </w:rPr>
        <w:t xml:space="preserve"> 万元（¥</w:t>
      </w:r>
      <w:r>
        <w:rPr>
          <w:rFonts w:hint="eastAsia" w:ascii="宋体" w:hAnsi="宋体" w:eastAsia="宋体" w:cs="宋体"/>
          <w:color w:val="auto"/>
          <w:sz w:val="24"/>
          <w:szCs w:val="24"/>
          <w:highlight w:val="none"/>
          <w:lang w:val="en-US" w:eastAsia="zh-CN"/>
        </w:rPr>
        <w:t>135000.00元</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13.00</w:t>
      </w:r>
      <w:r>
        <w:rPr>
          <w:rFonts w:hint="eastAsia" w:ascii="宋体" w:hAnsi="宋体" w:eastAsia="宋体" w:cs="宋体"/>
          <w:color w:val="auto"/>
          <w:sz w:val="24"/>
          <w:szCs w:val="24"/>
          <w:highlight w:val="none"/>
        </w:rPr>
        <w:t xml:space="preserve"> 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投标报价超过最高限价的为无效投标。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38AFE2F1">
      <w:pPr>
        <w:spacing w:before="120" w:beforeLines="50" w:after="120" w:afterLines="50" w:line="360" w:lineRule="auto"/>
        <w:ind w:left="2400" w:leftChars="218" w:hanging="1920" w:hangingChars="8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b w:val="0"/>
          <w:color w:val="auto"/>
          <w:sz w:val="24"/>
          <w:szCs w:val="24"/>
          <w:highlight w:val="none"/>
          <w:lang w:val="en-US" w:eastAsia="zh-CN"/>
        </w:rPr>
        <w:t xml:space="preserve"> 可触屏式小鼠IVC笼具主机一台，配套56笼位笼架2个。配套鼠笼224个。</w:t>
      </w:r>
    </w:p>
    <w:p w14:paraId="54C892A8">
      <w:pPr>
        <w:pStyle w:val="2"/>
        <w:rPr>
          <w:rFonts w:hint="default" w:ascii="Times New Roman" w:hAnsi="Times New Roman" w:eastAsia="宋体" w:cs="Times New Roman"/>
          <w:color w:val="auto"/>
          <w:sz w:val="24"/>
          <w:highlight w:val="none"/>
          <w:lang w:val="en-US" w:eastAsia="zh-CN"/>
        </w:rPr>
      </w:pPr>
      <w:r>
        <w:rPr>
          <w:rFonts w:hint="eastAsia" w:ascii="宋体" w:hAnsi="宋体" w:cs="宋体"/>
          <w:b w:val="0"/>
          <w:color w:val="auto"/>
          <w:sz w:val="24"/>
          <w:szCs w:val="24"/>
          <w:highlight w:val="none"/>
          <w:lang w:val="en-US" w:eastAsia="zh-CN"/>
        </w:rPr>
        <w:t>本项目</w:t>
      </w:r>
      <w:r>
        <w:rPr>
          <w:rFonts w:hint="eastAsia" w:ascii="Times New Roman" w:hAnsi="Times New Roman" w:eastAsia="宋体" w:cs="Times New Roman"/>
          <w:color w:val="auto"/>
          <w:sz w:val="24"/>
          <w:highlight w:val="none"/>
          <w:lang w:val="en-US" w:eastAsia="zh-CN"/>
        </w:rPr>
        <w:t>所有的需要提供产品彩页、使用说明书 。产品必须符合GB14925-2023</w:t>
      </w:r>
    </w:p>
    <w:p w14:paraId="2609BBDF">
      <w:pPr>
        <w:numPr>
          <w:ilvl w:val="0"/>
          <w:numId w:val="0"/>
        </w:numPr>
        <w:spacing w:line="360" w:lineRule="exact"/>
        <w:ind w:left="60" w:leftChars="0"/>
        <w:rPr>
          <w:rFonts w:hint="eastAsia"/>
          <w:color w:val="auto"/>
          <w:highlight w:val="none"/>
          <w:lang w:val="en-US" w:eastAsia="zh-CN"/>
        </w:rPr>
      </w:pPr>
      <w:r>
        <w:rPr>
          <w:rFonts w:hint="eastAsia" w:ascii="Times New Roman" w:hAnsi="Times New Roman" w:eastAsia="宋体" w:cs="Times New Roman"/>
          <w:color w:val="auto"/>
          <w:sz w:val="24"/>
          <w:highlight w:val="none"/>
          <w:lang w:val="en-US" w:eastAsia="zh-CN"/>
        </w:rPr>
        <w:t>2.2购置设备清单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45"/>
        <w:gridCol w:w="1155"/>
        <w:gridCol w:w="1076"/>
        <w:gridCol w:w="1924"/>
        <w:gridCol w:w="1414"/>
      </w:tblGrid>
      <w:tr w14:paraId="472B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5204A08F">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序号</w:t>
            </w:r>
          </w:p>
        </w:tc>
        <w:tc>
          <w:tcPr>
            <w:tcW w:w="1845" w:type="dxa"/>
          </w:tcPr>
          <w:p w14:paraId="653C0ED9">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产品名称</w:t>
            </w:r>
          </w:p>
        </w:tc>
        <w:tc>
          <w:tcPr>
            <w:tcW w:w="1155" w:type="dxa"/>
          </w:tcPr>
          <w:p w14:paraId="6209065C">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数量</w:t>
            </w:r>
          </w:p>
        </w:tc>
        <w:tc>
          <w:tcPr>
            <w:tcW w:w="1076" w:type="dxa"/>
          </w:tcPr>
          <w:p w14:paraId="704526E2">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单位</w:t>
            </w:r>
          </w:p>
        </w:tc>
        <w:tc>
          <w:tcPr>
            <w:tcW w:w="1924" w:type="dxa"/>
          </w:tcPr>
          <w:p w14:paraId="6552F83E">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最高限价</w:t>
            </w:r>
          </w:p>
        </w:tc>
        <w:tc>
          <w:tcPr>
            <w:tcW w:w="1414" w:type="dxa"/>
          </w:tcPr>
          <w:p w14:paraId="476AD6E6">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备注</w:t>
            </w:r>
          </w:p>
        </w:tc>
      </w:tr>
      <w:tr w14:paraId="4424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28EE36C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w:t>
            </w:r>
          </w:p>
        </w:tc>
        <w:tc>
          <w:tcPr>
            <w:tcW w:w="1845" w:type="dxa"/>
          </w:tcPr>
          <w:p w14:paraId="393980F5">
            <w:pPr>
              <w:pStyle w:val="2"/>
              <w:ind w:left="0" w:leftChars="0" w:firstLine="0" w:firstLineChars="0"/>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小鼠IVC 主机</w:t>
            </w:r>
          </w:p>
        </w:tc>
        <w:tc>
          <w:tcPr>
            <w:tcW w:w="1155" w:type="dxa"/>
          </w:tcPr>
          <w:p w14:paraId="527417B0">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w:t>
            </w:r>
          </w:p>
        </w:tc>
        <w:tc>
          <w:tcPr>
            <w:tcW w:w="1076" w:type="dxa"/>
          </w:tcPr>
          <w:p w14:paraId="6CA38A18">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台</w:t>
            </w:r>
          </w:p>
        </w:tc>
        <w:tc>
          <w:tcPr>
            <w:tcW w:w="1924" w:type="dxa"/>
          </w:tcPr>
          <w:p w14:paraId="19164F5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30000.00元</w:t>
            </w:r>
          </w:p>
        </w:tc>
        <w:tc>
          <w:tcPr>
            <w:tcW w:w="1414" w:type="dxa"/>
          </w:tcPr>
          <w:p w14:paraId="4F143BB2">
            <w:pPr>
              <w:pStyle w:val="2"/>
              <w:ind w:left="0" w:leftChars="0" w:firstLine="0" w:firstLineChars="0"/>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含UPS电源</w:t>
            </w:r>
          </w:p>
        </w:tc>
      </w:tr>
      <w:tr w14:paraId="0B7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06C4FB2E">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2</w:t>
            </w:r>
          </w:p>
        </w:tc>
        <w:tc>
          <w:tcPr>
            <w:tcW w:w="1845" w:type="dxa"/>
          </w:tcPr>
          <w:p w14:paraId="4C5B5712">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笼架</w:t>
            </w:r>
          </w:p>
        </w:tc>
        <w:tc>
          <w:tcPr>
            <w:tcW w:w="1155" w:type="dxa"/>
          </w:tcPr>
          <w:p w14:paraId="3B4D3E1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2</w:t>
            </w:r>
          </w:p>
        </w:tc>
        <w:tc>
          <w:tcPr>
            <w:tcW w:w="1076" w:type="dxa"/>
          </w:tcPr>
          <w:p w14:paraId="4F1274B4">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个</w:t>
            </w:r>
          </w:p>
        </w:tc>
        <w:tc>
          <w:tcPr>
            <w:tcW w:w="1924" w:type="dxa"/>
          </w:tcPr>
          <w:p w14:paraId="452314FD">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10000.00元</w:t>
            </w:r>
          </w:p>
        </w:tc>
        <w:tc>
          <w:tcPr>
            <w:tcW w:w="1414" w:type="dxa"/>
          </w:tcPr>
          <w:p w14:paraId="3292089C">
            <w:pPr>
              <w:pStyle w:val="2"/>
              <w:rPr>
                <w:rFonts w:hint="eastAsia" w:asciiTheme="majorEastAsia" w:hAnsiTheme="majorEastAsia" w:eastAsiaTheme="majorEastAsia" w:cstheme="majorEastAsia"/>
                <w:color w:val="auto"/>
                <w:highlight w:val="none"/>
                <w:vertAlign w:val="baseline"/>
                <w:lang w:val="en-US" w:eastAsia="zh-CN"/>
              </w:rPr>
            </w:pPr>
          </w:p>
        </w:tc>
      </w:tr>
      <w:tr w14:paraId="0F50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5EB4781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3</w:t>
            </w:r>
          </w:p>
        </w:tc>
        <w:tc>
          <w:tcPr>
            <w:tcW w:w="1845" w:type="dxa"/>
          </w:tcPr>
          <w:p w14:paraId="1196B3E4">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笼盒</w:t>
            </w:r>
          </w:p>
        </w:tc>
        <w:tc>
          <w:tcPr>
            <w:tcW w:w="1155" w:type="dxa"/>
          </w:tcPr>
          <w:p w14:paraId="1BBC76F6">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224</w:t>
            </w:r>
          </w:p>
        </w:tc>
        <w:tc>
          <w:tcPr>
            <w:tcW w:w="1076" w:type="dxa"/>
          </w:tcPr>
          <w:p w14:paraId="75BA1691">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套</w:t>
            </w:r>
          </w:p>
        </w:tc>
        <w:tc>
          <w:tcPr>
            <w:tcW w:w="1924" w:type="dxa"/>
          </w:tcPr>
          <w:p w14:paraId="77737AE8">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90000.00元</w:t>
            </w:r>
          </w:p>
        </w:tc>
        <w:tc>
          <w:tcPr>
            <w:tcW w:w="1414" w:type="dxa"/>
          </w:tcPr>
          <w:p w14:paraId="23D3DF83">
            <w:pPr>
              <w:pStyle w:val="2"/>
              <w:ind w:left="0" w:leftChars="0" w:firstLine="0" w:firstLineChars="0"/>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材质PPSU</w:t>
            </w:r>
          </w:p>
        </w:tc>
      </w:tr>
      <w:tr w14:paraId="09D0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61D0770E">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总价</w:t>
            </w:r>
          </w:p>
        </w:tc>
        <w:tc>
          <w:tcPr>
            <w:tcW w:w="7414" w:type="dxa"/>
            <w:gridSpan w:val="5"/>
          </w:tcPr>
          <w:p w14:paraId="02F350E6">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130000.00元</w:t>
            </w:r>
          </w:p>
        </w:tc>
      </w:tr>
    </w:tbl>
    <w:p w14:paraId="24FCDC9C">
      <w:pPr>
        <w:pStyle w:val="2"/>
        <w:rPr>
          <w:rFonts w:hint="eastAsia"/>
          <w:color w:val="auto"/>
          <w:highlight w:val="none"/>
          <w:lang w:val="en-US" w:eastAsia="zh-CN"/>
        </w:rPr>
      </w:pPr>
    </w:p>
    <w:p w14:paraId="70A8AFAC">
      <w:pPr>
        <w:pStyle w:val="2"/>
        <w:widowControl w:val="0"/>
        <w:numPr>
          <w:ilvl w:val="0"/>
          <w:numId w:val="0"/>
        </w:numPr>
        <w:adjustRightInd w:val="0"/>
        <w:snapToGrid w:val="0"/>
        <w:spacing w:after="200" w:line="440" w:lineRule="exact"/>
        <w:jc w:val="both"/>
        <w:rPr>
          <w:rFonts w:hint="eastAsia"/>
          <w:color w:val="auto"/>
          <w:highlight w:val="none"/>
          <w:lang w:val="en-US" w:eastAsia="zh-CN"/>
        </w:rPr>
      </w:pPr>
    </w:p>
    <w:p w14:paraId="5A99C2D0">
      <w:pPr>
        <w:rPr>
          <w:rFonts w:hint="eastAsia"/>
          <w:color w:val="auto"/>
          <w:highlight w:val="none"/>
          <w:lang w:val="en-US" w:eastAsia="zh-CN"/>
        </w:rPr>
      </w:pPr>
    </w:p>
    <w:p w14:paraId="756F9872">
      <w:pPr>
        <w:pStyle w:val="2"/>
        <w:rPr>
          <w:rFonts w:hint="eastAsia"/>
          <w:color w:val="auto"/>
          <w:highlight w:val="none"/>
          <w:lang w:val="en-US" w:eastAsia="zh-CN"/>
        </w:rPr>
      </w:pPr>
    </w:p>
    <w:p w14:paraId="76AAE976">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p>
    <w:p w14:paraId="2ADA243F">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3.4本项目</w:t>
      </w:r>
      <w:r>
        <w:rPr>
          <w:rFonts w:hint="eastAsia" w:ascii="宋体" w:hAnsi="宋体" w:eastAsia="宋体" w:cs="宋体"/>
          <w:color w:val="auto"/>
          <w:sz w:val="24"/>
          <w:szCs w:val="24"/>
          <w:highlight w:val="none"/>
          <w:lang w:val="en-US" w:eastAsia="zh-CN"/>
        </w:rPr>
        <w:t>不接受进口产品.</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default" w:ascii="宋体" w:hAnsi="宋体" w:eastAsia="微软雅黑"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李爱萍</w:t>
      </w:r>
      <w:r>
        <w:rPr>
          <w:rFonts w:hint="eastAsia" w:ascii="宋体" w:hAnsi="宋体" w:eastAsia="宋体" w:cs="宋体"/>
          <w:color w:val="auto"/>
          <w:sz w:val="24"/>
          <w:szCs w:val="24"/>
          <w:highlight w:val="none"/>
        </w:rPr>
        <w:t xml:space="preserve">            联系电话：</w:t>
      </w:r>
      <w:r>
        <w:rPr>
          <w:rFonts w:hint="eastAsia"/>
          <w:color w:val="auto"/>
          <w:highlight w:val="none"/>
          <w:lang w:val="en-US" w:eastAsia="zh-CN"/>
        </w:rPr>
        <w:t>13813860652</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 </w:t>
      </w:r>
      <w:r>
        <w:rPr>
          <w:rFonts w:hint="eastAsia" w:ascii="宋体" w:hAnsi="宋体" w:eastAsia="宋体" w:cs="宋体"/>
          <w:color w:val="auto"/>
          <w:sz w:val="24"/>
          <w:szCs w:val="24"/>
          <w:highlight w:val="none"/>
          <w:lang w:val="en-US" w:eastAsia="zh-CN"/>
        </w:rPr>
        <w:t>南京医科大学</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5"/>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513029202"/>
      <w:bookmarkStart w:id="19" w:name="_Toc20823274"/>
      <w:bookmarkStart w:id="20" w:name="_Toc16938518"/>
      <w:bookmarkStart w:id="21" w:name="_Toc120614213"/>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513029203"/>
      <w:bookmarkStart w:id="23" w:name="_Toc20823275"/>
      <w:bookmarkStart w:id="24" w:name="_Toc120614214"/>
      <w:bookmarkStart w:id="25" w:name="_Toc16938519"/>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14852"/>
      <w:bookmarkStart w:id="27" w:name="_Toc25367"/>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30037"/>
      <w:bookmarkStart w:id="29" w:name="_Toc16293"/>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20823309"/>
      <w:bookmarkStart w:id="35" w:name="_Toc16938553"/>
      <w:bookmarkStart w:id="36" w:name="_Toc513029237"/>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5"/>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7DE6BFC6">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p w14:paraId="49D474E4">
      <w:pPr>
        <w:pStyle w:val="42"/>
        <w:spacing w:line="360" w:lineRule="auto"/>
        <w:ind w:firstLine="482"/>
        <w:rPr>
          <w:rFonts w:hint="eastAsia" w:ascii="宋体" w:hAnsi="宋体" w:eastAsia="宋体" w:cs="宋体"/>
          <w:b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项目基本情况：</w:t>
      </w:r>
      <w:r>
        <w:rPr>
          <w:rFonts w:hint="eastAsia" w:ascii="宋体" w:hAnsi="宋体" w:eastAsia="宋体" w:cs="宋体"/>
          <w:b w:val="0"/>
          <w:color w:val="auto"/>
          <w:sz w:val="24"/>
          <w:szCs w:val="24"/>
          <w:highlight w:val="none"/>
          <w:lang w:val="en-US" w:eastAsia="zh-CN"/>
        </w:rPr>
        <w:t xml:space="preserve">可触屏式小鼠IVC笼具一套和 1：1配套鼠笼 </w:t>
      </w:r>
    </w:p>
    <w:p w14:paraId="2962A9BB">
      <w:pPr>
        <w:pStyle w:val="42"/>
        <w:spacing w:line="360" w:lineRule="auto"/>
        <w:ind w:firstLine="482"/>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采购项目清单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45"/>
        <w:gridCol w:w="1155"/>
        <w:gridCol w:w="1076"/>
        <w:gridCol w:w="1924"/>
        <w:gridCol w:w="1414"/>
      </w:tblGrid>
      <w:tr w14:paraId="581F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6D3CCA0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序号</w:t>
            </w:r>
          </w:p>
        </w:tc>
        <w:tc>
          <w:tcPr>
            <w:tcW w:w="1845" w:type="dxa"/>
          </w:tcPr>
          <w:p w14:paraId="26756AA7">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产品名称</w:t>
            </w:r>
          </w:p>
        </w:tc>
        <w:tc>
          <w:tcPr>
            <w:tcW w:w="1155" w:type="dxa"/>
          </w:tcPr>
          <w:p w14:paraId="7D781C9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数量</w:t>
            </w:r>
          </w:p>
        </w:tc>
        <w:tc>
          <w:tcPr>
            <w:tcW w:w="1076" w:type="dxa"/>
          </w:tcPr>
          <w:p w14:paraId="4309611F">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单位</w:t>
            </w:r>
          </w:p>
        </w:tc>
        <w:tc>
          <w:tcPr>
            <w:tcW w:w="1924" w:type="dxa"/>
          </w:tcPr>
          <w:p w14:paraId="77550223">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最高限价</w:t>
            </w:r>
          </w:p>
        </w:tc>
        <w:tc>
          <w:tcPr>
            <w:tcW w:w="1414" w:type="dxa"/>
          </w:tcPr>
          <w:p w14:paraId="78EFBE1C">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备注</w:t>
            </w:r>
          </w:p>
        </w:tc>
      </w:tr>
      <w:tr w14:paraId="5DF8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78609765">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w:t>
            </w:r>
          </w:p>
        </w:tc>
        <w:tc>
          <w:tcPr>
            <w:tcW w:w="1845" w:type="dxa"/>
          </w:tcPr>
          <w:p w14:paraId="18705BFE">
            <w:pPr>
              <w:pStyle w:val="2"/>
              <w:ind w:left="0" w:leftChars="0" w:firstLine="0" w:firstLineChars="0"/>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小鼠IVC 主机</w:t>
            </w:r>
          </w:p>
        </w:tc>
        <w:tc>
          <w:tcPr>
            <w:tcW w:w="1155" w:type="dxa"/>
          </w:tcPr>
          <w:p w14:paraId="7A6E2F96">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w:t>
            </w:r>
          </w:p>
        </w:tc>
        <w:tc>
          <w:tcPr>
            <w:tcW w:w="1076" w:type="dxa"/>
          </w:tcPr>
          <w:p w14:paraId="5DAEC8AE">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台</w:t>
            </w:r>
          </w:p>
        </w:tc>
        <w:tc>
          <w:tcPr>
            <w:tcW w:w="1924" w:type="dxa"/>
          </w:tcPr>
          <w:p w14:paraId="39CC4604">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30000.00元</w:t>
            </w:r>
          </w:p>
        </w:tc>
        <w:tc>
          <w:tcPr>
            <w:tcW w:w="1414" w:type="dxa"/>
          </w:tcPr>
          <w:p w14:paraId="1FD6FD1E">
            <w:pPr>
              <w:pStyle w:val="2"/>
              <w:ind w:left="0" w:leftChars="0" w:firstLine="0" w:firstLineChars="0"/>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含UPS电源</w:t>
            </w:r>
          </w:p>
        </w:tc>
      </w:tr>
      <w:tr w14:paraId="6B9C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0A024023">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2</w:t>
            </w:r>
          </w:p>
        </w:tc>
        <w:tc>
          <w:tcPr>
            <w:tcW w:w="1845" w:type="dxa"/>
          </w:tcPr>
          <w:p w14:paraId="0BFC6F07">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笼架</w:t>
            </w:r>
          </w:p>
        </w:tc>
        <w:tc>
          <w:tcPr>
            <w:tcW w:w="1155" w:type="dxa"/>
          </w:tcPr>
          <w:p w14:paraId="122A7044">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2</w:t>
            </w:r>
          </w:p>
        </w:tc>
        <w:tc>
          <w:tcPr>
            <w:tcW w:w="1076" w:type="dxa"/>
          </w:tcPr>
          <w:p w14:paraId="00BEC14C">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个</w:t>
            </w:r>
          </w:p>
        </w:tc>
        <w:tc>
          <w:tcPr>
            <w:tcW w:w="1924" w:type="dxa"/>
          </w:tcPr>
          <w:p w14:paraId="2606E89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10000.00元</w:t>
            </w:r>
          </w:p>
        </w:tc>
        <w:tc>
          <w:tcPr>
            <w:tcW w:w="1414" w:type="dxa"/>
          </w:tcPr>
          <w:p w14:paraId="46482DF7">
            <w:pPr>
              <w:pStyle w:val="2"/>
              <w:rPr>
                <w:rFonts w:hint="eastAsia" w:asciiTheme="majorEastAsia" w:hAnsiTheme="majorEastAsia" w:eastAsiaTheme="majorEastAsia" w:cstheme="majorEastAsia"/>
                <w:b/>
                <w:bCs/>
                <w:color w:val="auto"/>
                <w:sz w:val="20"/>
                <w:szCs w:val="20"/>
                <w:highlight w:val="none"/>
                <w:vertAlign w:val="baseline"/>
                <w:lang w:val="en-US" w:eastAsia="zh-CN"/>
              </w:rPr>
            </w:pPr>
          </w:p>
        </w:tc>
      </w:tr>
      <w:tr w14:paraId="18CA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07D45CA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3</w:t>
            </w:r>
          </w:p>
        </w:tc>
        <w:tc>
          <w:tcPr>
            <w:tcW w:w="1845" w:type="dxa"/>
          </w:tcPr>
          <w:p w14:paraId="44584653">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笼盒</w:t>
            </w:r>
          </w:p>
        </w:tc>
        <w:tc>
          <w:tcPr>
            <w:tcW w:w="1155" w:type="dxa"/>
          </w:tcPr>
          <w:p w14:paraId="60DE2E64">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224</w:t>
            </w:r>
          </w:p>
        </w:tc>
        <w:tc>
          <w:tcPr>
            <w:tcW w:w="1076" w:type="dxa"/>
          </w:tcPr>
          <w:p w14:paraId="448F7896">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套</w:t>
            </w:r>
          </w:p>
        </w:tc>
        <w:tc>
          <w:tcPr>
            <w:tcW w:w="1924" w:type="dxa"/>
          </w:tcPr>
          <w:p w14:paraId="33B64672">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90000.00元</w:t>
            </w:r>
          </w:p>
        </w:tc>
        <w:tc>
          <w:tcPr>
            <w:tcW w:w="1414" w:type="dxa"/>
          </w:tcPr>
          <w:p w14:paraId="282CFCCB">
            <w:pPr>
              <w:pStyle w:val="2"/>
              <w:ind w:left="0" w:leftChars="0" w:firstLine="0" w:firstLineChars="0"/>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材质PPSU</w:t>
            </w:r>
          </w:p>
        </w:tc>
      </w:tr>
      <w:tr w14:paraId="14AE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47B1F4C6">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总价</w:t>
            </w:r>
          </w:p>
        </w:tc>
        <w:tc>
          <w:tcPr>
            <w:tcW w:w="7414" w:type="dxa"/>
            <w:gridSpan w:val="5"/>
          </w:tcPr>
          <w:p w14:paraId="1FCDC7F5">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130000.00元</w:t>
            </w:r>
          </w:p>
        </w:tc>
      </w:tr>
    </w:tbl>
    <w:p w14:paraId="5EB7188D">
      <w:pPr>
        <w:pStyle w:val="42"/>
        <w:spacing w:line="360" w:lineRule="auto"/>
        <w:ind w:firstLine="482"/>
        <w:rPr>
          <w:rFonts w:ascii="宋体" w:hAnsi="宋体" w:eastAsia="宋体" w:cs="宋体"/>
          <w:b/>
          <w:bCs/>
          <w:color w:val="auto"/>
          <w:sz w:val="24"/>
          <w:szCs w:val="24"/>
          <w:highlight w:val="none"/>
        </w:rPr>
      </w:pPr>
    </w:p>
    <w:p w14:paraId="1D070BFF">
      <w:pPr>
        <w:pStyle w:val="42"/>
        <w:spacing w:line="360" w:lineRule="auto"/>
        <w:ind w:firstLine="482"/>
        <w:rPr>
          <w:rFonts w:ascii="宋体" w:hAnsi="宋体" w:eastAsia="宋体" w:cs="宋体"/>
          <w:b/>
          <w:bCs/>
          <w:color w:val="auto"/>
          <w:sz w:val="24"/>
          <w:szCs w:val="24"/>
          <w:highlight w:val="none"/>
        </w:rPr>
      </w:pPr>
    </w:p>
    <w:p w14:paraId="43753FA7">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62441804">
      <w:pPr>
        <w:numPr>
          <w:ilvl w:val="0"/>
          <w:numId w:val="4"/>
        </w:num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I</w:t>
      </w:r>
      <w:r>
        <w:rPr>
          <w:rFonts w:ascii="宋体" w:hAnsi="宋体" w:eastAsia="宋体"/>
          <w:b/>
          <w:bCs/>
          <w:color w:val="auto"/>
          <w:sz w:val="24"/>
          <w:szCs w:val="24"/>
          <w:highlight w:val="none"/>
        </w:rPr>
        <w:t>VC</w:t>
      </w:r>
      <w:r>
        <w:rPr>
          <w:rFonts w:hint="eastAsia" w:ascii="宋体" w:hAnsi="宋体" w:eastAsia="宋体"/>
          <w:b/>
          <w:bCs/>
          <w:color w:val="auto"/>
          <w:sz w:val="24"/>
          <w:szCs w:val="24"/>
          <w:highlight w:val="none"/>
        </w:rPr>
        <w:t>主机</w:t>
      </w:r>
    </w:p>
    <w:p w14:paraId="27FEC89E">
      <w:pPr>
        <w:numPr>
          <w:ilvl w:val="0"/>
          <w:numId w:val="0"/>
        </w:numPr>
        <w:spacing w:line="360" w:lineRule="auto"/>
        <w:ind w:firstLine="480" w:firstLineChars="200"/>
        <w:rPr>
          <w:rFonts w:hint="eastAsia" w:ascii="宋体" w:hAnsi="宋体" w:eastAsia="宋体"/>
          <w:b/>
          <w:bCs/>
          <w:color w:val="auto"/>
          <w:sz w:val="24"/>
          <w:szCs w:val="24"/>
          <w:highlight w:val="none"/>
        </w:rPr>
      </w:pPr>
      <w:r>
        <w:rPr>
          <w:rFonts w:ascii="Times New Roman" w:hAnsi="Times New Roman" w:eastAsia="宋体" w:cs="Times New Roman"/>
          <w:color w:val="auto"/>
          <w:sz w:val="24"/>
          <w:highlight w:val="none"/>
        </w:rPr>
        <w:t>IVC主机</w:t>
      </w:r>
      <w:r>
        <w:rPr>
          <w:rFonts w:hint="eastAsia" w:ascii="Times New Roman" w:hAnsi="Times New Roman" w:eastAsia="宋体" w:cs="Times New Roman"/>
          <w:color w:val="auto"/>
          <w:sz w:val="24"/>
          <w:highlight w:val="none"/>
          <w:lang w:val="en-US" w:eastAsia="zh-CN"/>
        </w:rPr>
        <w:t>需要一台主机同时带2个笼架 ，每个笼架笼位数：  7笼8层</w:t>
      </w:r>
    </w:p>
    <w:p w14:paraId="55064686">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lang w:bidi="ar"/>
        </w:rPr>
        <w:t>主要材质：</w:t>
      </w:r>
      <w:bookmarkStart w:id="42" w:name="_Hlk153185455"/>
      <w:r>
        <w:rPr>
          <w:rFonts w:hint="eastAsia" w:ascii="宋体" w:hAnsi="宋体" w:eastAsia="宋体"/>
          <w:color w:val="auto"/>
          <w:sz w:val="24"/>
          <w:szCs w:val="24"/>
          <w:highlight w:val="none"/>
        </w:rPr>
        <w:t>机壳要求采用SUS304不锈钢（或其他更优材料）发纹板经镭射切割、数控成型等工艺制作而成。</w:t>
      </w:r>
      <w:bookmarkEnd w:id="42"/>
      <w:r>
        <w:rPr>
          <w:rFonts w:hint="eastAsia" w:ascii="宋体" w:hAnsi="宋体" w:eastAsia="宋体"/>
          <w:color w:val="auto"/>
          <w:sz w:val="24"/>
          <w:szCs w:val="24"/>
          <w:highlight w:val="none"/>
        </w:rPr>
        <w:t>操作面板支架采用</w:t>
      </w:r>
      <w:r>
        <w:rPr>
          <w:rFonts w:ascii="宋体" w:hAnsi="宋体" w:eastAsia="宋体"/>
          <w:color w:val="auto"/>
          <w:sz w:val="24"/>
          <w:szCs w:val="24"/>
          <w:highlight w:val="none"/>
        </w:rPr>
        <w:t>ABS</w:t>
      </w:r>
      <w:r>
        <w:rPr>
          <w:rFonts w:hint="eastAsia" w:ascii="宋体" w:hAnsi="宋体" w:eastAsia="宋体"/>
          <w:color w:val="auto"/>
          <w:sz w:val="24"/>
          <w:szCs w:val="24"/>
          <w:highlight w:val="none"/>
        </w:rPr>
        <w:t>塑注塑成型，表面钢琴烤漆，抗污防尘，要求美观实用。</w:t>
      </w:r>
    </w:p>
    <w:p w14:paraId="3A1C309F">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lang w:bidi="ar"/>
        </w:rPr>
        <w:t>主机外形长宽高：</w:t>
      </w:r>
      <w:r>
        <w:rPr>
          <w:rFonts w:hint="eastAsia" w:ascii="宋体" w:hAnsi="宋体" w:eastAsia="宋体"/>
          <w:color w:val="auto"/>
          <w:sz w:val="24"/>
          <w:szCs w:val="24"/>
          <w:highlight w:val="none"/>
          <w:lang w:val="en-US" w:eastAsia="zh-CN" w:bidi="ar"/>
        </w:rPr>
        <w:t>&lt;</w:t>
      </w:r>
      <w:r>
        <w:rPr>
          <w:rFonts w:hint="eastAsia" w:ascii="宋体" w:hAnsi="宋体" w:eastAsia="宋体"/>
          <w:color w:val="auto"/>
          <w:sz w:val="24"/>
          <w:szCs w:val="24"/>
          <w:highlight w:val="none"/>
          <w:lang w:bidi="ar"/>
        </w:rPr>
        <w:t>3</w:t>
      </w:r>
      <w:r>
        <w:rPr>
          <w:rFonts w:hint="eastAsia" w:ascii="宋体" w:hAnsi="宋体" w:eastAsia="宋体"/>
          <w:color w:val="auto"/>
          <w:sz w:val="24"/>
          <w:szCs w:val="24"/>
          <w:highlight w:val="none"/>
          <w:lang w:val="en-US" w:eastAsia="zh-CN" w:bidi="ar"/>
        </w:rPr>
        <w:t>2</w:t>
      </w:r>
      <w:r>
        <w:rPr>
          <w:rFonts w:hint="eastAsia" w:ascii="宋体" w:hAnsi="宋体" w:eastAsia="宋体"/>
          <w:color w:val="auto"/>
          <w:sz w:val="24"/>
          <w:szCs w:val="24"/>
          <w:highlight w:val="none"/>
          <w:lang w:bidi="ar"/>
        </w:rPr>
        <w:t>0×</w:t>
      </w:r>
      <w:r>
        <w:rPr>
          <w:rFonts w:hint="eastAsia" w:ascii="宋体" w:hAnsi="宋体" w:eastAsia="宋体"/>
          <w:color w:val="auto"/>
          <w:sz w:val="24"/>
          <w:szCs w:val="24"/>
          <w:highlight w:val="none"/>
          <w:lang w:val="en-US" w:eastAsia="zh-CN" w:bidi="ar"/>
        </w:rPr>
        <w:t>61</w:t>
      </w:r>
      <w:r>
        <w:rPr>
          <w:rFonts w:hint="eastAsia" w:ascii="宋体" w:hAnsi="宋体" w:eastAsia="宋体"/>
          <w:color w:val="auto"/>
          <w:sz w:val="24"/>
          <w:szCs w:val="24"/>
          <w:highlight w:val="none"/>
          <w:lang w:bidi="ar"/>
        </w:rPr>
        <w:t>0×1</w:t>
      </w:r>
      <w:r>
        <w:rPr>
          <w:rFonts w:hint="eastAsia" w:ascii="宋体" w:hAnsi="宋体" w:eastAsia="宋体"/>
          <w:color w:val="auto"/>
          <w:sz w:val="24"/>
          <w:szCs w:val="24"/>
          <w:highlight w:val="none"/>
          <w:lang w:val="en-US" w:eastAsia="zh-CN" w:bidi="ar"/>
        </w:rPr>
        <w:t>70</w:t>
      </w:r>
      <w:r>
        <w:rPr>
          <w:rFonts w:hint="eastAsia" w:ascii="宋体" w:hAnsi="宋体" w:eastAsia="宋体"/>
          <w:color w:val="auto"/>
          <w:sz w:val="24"/>
          <w:szCs w:val="24"/>
          <w:highlight w:val="none"/>
          <w:lang w:bidi="ar"/>
        </w:rPr>
        <w:t>0mm；</w:t>
      </w:r>
    </w:p>
    <w:p w14:paraId="21A1612D">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1.3.</w:t>
      </w:r>
      <w:r>
        <w:rPr>
          <w:rFonts w:hint="eastAsia" w:ascii="宋体" w:hAnsi="宋体" w:eastAsia="宋体"/>
          <w:color w:val="auto"/>
          <w:sz w:val="24"/>
          <w:szCs w:val="24"/>
          <w:highlight w:val="none"/>
          <w:lang w:bidi="ar"/>
        </w:rPr>
        <w:t>每台主机至少可同时连接1-4个单面笼架或1-2个双面笼架；</w:t>
      </w:r>
    </w:p>
    <w:p w14:paraId="555C5A04">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1.4.</w:t>
      </w:r>
      <w:r>
        <w:rPr>
          <w:rFonts w:hint="eastAsia" w:ascii="宋体" w:hAnsi="宋体" w:eastAsia="宋体"/>
          <w:color w:val="auto"/>
          <w:sz w:val="24"/>
          <w:szCs w:val="24"/>
          <w:highlight w:val="none"/>
          <w:lang w:bidi="ar"/>
        </w:rPr>
        <w:t>主机排风口采用恒压连接方式；笼架回风管采用一次成型等径三通及平板式插板连接器与主机连接；回风管要求可以根据笼架高度伸缩。</w:t>
      </w:r>
    </w:p>
    <w:p w14:paraId="6178AF17">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1.5.</w:t>
      </w:r>
      <w:r>
        <w:rPr>
          <w:rFonts w:hint="eastAsia" w:ascii="宋体" w:hAnsi="宋体" w:eastAsia="宋体"/>
          <w:color w:val="auto"/>
          <w:sz w:val="24"/>
          <w:szCs w:val="24"/>
          <w:highlight w:val="none"/>
        </w:rPr>
        <w:t>送排风系统：操作采用触摸彩色屏；主机具有正负压运行模式自动切换功能，具备数字通信功能，可与中控室电脑连接；采用低噪音离心风机。</w:t>
      </w:r>
    </w:p>
    <w:p w14:paraId="2713D777">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1.6.</w:t>
      </w:r>
      <w:r>
        <w:rPr>
          <w:rFonts w:hint="eastAsia" w:ascii="宋体" w:hAnsi="宋体" w:eastAsia="宋体"/>
          <w:color w:val="auto"/>
          <w:sz w:val="24"/>
          <w:szCs w:val="24"/>
          <w:highlight w:val="none"/>
          <w:lang w:bidi="ar"/>
        </w:rPr>
        <w:t>异常报警：具有温湿度超差报警功能及压差超差报警功能，支持短信报警功能；</w:t>
      </w:r>
      <w:r>
        <w:rPr>
          <w:rFonts w:hint="eastAsia" w:ascii="宋体" w:hAnsi="宋体" w:eastAsia="宋体"/>
          <w:color w:val="auto"/>
          <w:sz w:val="24"/>
          <w:szCs w:val="24"/>
          <w:highlight w:val="none"/>
        </w:rPr>
        <w:t>具有UPS电量显示功能，</w:t>
      </w:r>
      <w:r>
        <w:rPr>
          <w:rFonts w:hint="eastAsia" w:ascii="宋体" w:hAnsi="宋体" w:eastAsia="宋体" w:cs="宋体"/>
          <w:color w:val="auto"/>
          <w:sz w:val="24"/>
          <w:szCs w:val="24"/>
          <w:highlight w:val="none"/>
          <w:lang w:bidi="ar"/>
        </w:rPr>
        <w:t>断电自启功能。</w:t>
      </w:r>
    </w:p>
    <w:p w14:paraId="3E91CCA4">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ascii="宋体" w:hAnsi="宋体" w:eastAsia="宋体"/>
          <w:color w:val="auto"/>
          <w:sz w:val="24"/>
          <w:szCs w:val="24"/>
          <w:highlight w:val="none"/>
          <w:lang w:bidi="ar"/>
        </w:rPr>
        <w:t>7.</w:t>
      </w:r>
      <w:r>
        <w:rPr>
          <w:rFonts w:hint="eastAsia" w:ascii="宋体" w:hAnsi="宋体" w:eastAsia="宋体"/>
          <w:color w:val="auto"/>
          <w:sz w:val="24"/>
          <w:szCs w:val="24"/>
          <w:highlight w:val="none"/>
          <w:lang w:bidi="ar"/>
        </w:rPr>
        <w:t>送风、排风各设不少于初、高两级过滤器，采用无隔板高效，高效过滤器过滤率≥99.95%。</w:t>
      </w:r>
    </w:p>
    <w:p w14:paraId="44E32C9C">
      <w:pPr>
        <w:spacing w:line="360" w:lineRule="auto"/>
        <w:rPr>
          <w:rFonts w:hint="eastAsia" w:ascii="宋体" w:hAnsi="宋体" w:eastAsia="宋体"/>
          <w:b/>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olor w:val="auto"/>
          <w:sz w:val="24"/>
          <w:szCs w:val="24"/>
          <w:highlight w:val="none"/>
        </w:rPr>
        <w:t>1.8.</w:t>
      </w:r>
      <w:r>
        <w:rPr>
          <w:rFonts w:hint="eastAsia" w:ascii="宋体" w:hAnsi="宋体" w:eastAsia="宋体" w:cs="宋体"/>
          <w:bCs/>
          <w:color w:val="auto"/>
          <w:sz w:val="24"/>
          <w:szCs w:val="24"/>
          <w:highlight w:val="none"/>
        </w:rPr>
        <w:t>电源：220VAC50Hz；功率：≤200W；排风量不低于100m3/h；换气次数至少（次/h）：1</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～50（可调）；压差梯度至少(Pa)：1</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～50（可调）；空气洁净度(级)：≤100级，噪音≤55分贝。</w:t>
      </w:r>
      <w:r>
        <w:rPr>
          <w:rFonts w:hint="eastAsia" w:ascii="宋体" w:hAnsi="宋体" w:eastAsia="宋体" w:cstheme="minorEastAsia"/>
          <w:b/>
          <w:color w:val="auto"/>
          <w:sz w:val="24"/>
          <w:szCs w:val="24"/>
          <w:highlight w:val="none"/>
        </w:rPr>
        <w:t>（需</w:t>
      </w:r>
      <w:r>
        <w:rPr>
          <w:rFonts w:hint="eastAsia" w:ascii="宋体" w:hAnsi="宋体" w:eastAsia="宋体"/>
          <w:b/>
          <w:color w:val="auto"/>
          <w:sz w:val="24"/>
          <w:highlight w:val="none"/>
        </w:rPr>
        <w:t>提供第三方机构出具符合此参数的检测报告</w:t>
      </w:r>
      <w:r>
        <w:rPr>
          <w:rFonts w:hint="eastAsia" w:ascii="宋体" w:hAnsi="宋体" w:eastAsia="宋体" w:cstheme="minorEastAsia"/>
          <w:b/>
          <w:color w:val="auto"/>
          <w:sz w:val="24"/>
          <w:szCs w:val="24"/>
          <w:highlight w:val="none"/>
        </w:rPr>
        <w:t>）</w:t>
      </w:r>
    </w:p>
    <w:p w14:paraId="42426313">
      <w:pPr>
        <w:spacing w:line="360" w:lineRule="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rPr>
        <w:t>★</w:t>
      </w:r>
      <w:r>
        <w:rPr>
          <w:rFonts w:ascii="宋体" w:hAnsi="宋体" w:eastAsia="宋体"/>
          <w:color w:val="auto"/>
          <w:sz w:val="24"/>
          <w:szCs w:val="24"/>
          <w:highlight w:val="none"/>
        </w:rPr>
        <w:t>1.9.</w:t>
      </w:r>
      <w:r>
        <w:rPr>
          <w:rFonts w:hint="eastAsia" w:ascii="宋体" w:hAnsi="宋体" w:eastAsia="宋体"/>
          <w:color w:val="auto"/>
          <w:sz w:val="24"/>
          <w:szCs w:val="24"/>
          <w:highlight w:val="none"/>
        </w:rPr>
        <w:t>主机要有内置UPS不间断电源，停电时，要求UPS电源可连续续航达到不少于</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小时。</w:t>
      </w:r>
      <w:r>
        <w:rPr>
          <w:rFonts w:hint="eastAsia" w:ascii="宋体" w:hAnsi="宋体" w:eastAsia="宋体" w:cstheme="minorEastAsia"/>
          <w:b/>
          <w:color w:val="auto"/>
          <w:sz w:val="24"/>
          <w:szCs w:val="24"/>
          <w:highlight w:val="none"/>
        </w:rPr>
        <w:t>（需</w:t>
      </w:r>
      <w:r>
        <w:rPr>
          <w:rFonts w:hint="eastAsia" w:ascii="宋体" w:hAnsi="宋体" w:eastAsia="宋体"/>
          <w:b/>
          <w:color w:val="auto"/>
          <w:sz w:val="24"/>
          <w:highlight w:val="none"/>
        </w:rPr>
        <w:t>提供第三方机构出具符合此参数的检测报告</w:t>
      </w:r>
      <w:r>
        <w:rPr>
          <w:rFonts w:hint="eastAsia" w:ascii="宋体" w:hAnsi="宋体" w:eastAsia="宋体" w:cstheme="minorEastAsia"/>
          <w:b/>
          <w:color w:val="auto"/>
          <w:sz w:val="24"/>
          <w:szCs w:val="24"/>
          <w:highlight w:val="none"/>
        </w:rPr>
        <w:t>）</w:t>
      </w:r>
    </w:p>
    <w:p w14:paraId="3FE17A19">
      <w:pPr>
        <w:spacing w:line="360" w:lineRule="auto"/>
        <w:rPr>
          <w:rFonts w:hint="eastAsia" w:ascii="宋体" w:hAnsi="宋体" w:eastAsia="宋体" w:cs="宋体"/>
          <w:color w:val="auto"/>
          <w:kern w:val="0"/>
          <w:sz w:val="24"/>
          <w:szCs w:val="24"/>
          <w:highlight w:val="none"/>
        </w:rPr>
      </w:pP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rPr>
        <w:t>1.11.</w:t>
      </w:r>
      <w:r>
        <w:rPr>
          <w:rFonts w:hint="eastAsia" w:ascii="宋体" w:hAnsi="宋体" w:eastAsia="宋体" w:cs="宋体"/>
          <w:color w:val="auto"/>
          <w:kern w:val="0"/>
          <w:sz w:val="24"/>
          <w:szCs w:val="24"/>
          <w:highlight w:val="none"/>
        </w:rPr>
        <w:t>底部带</w:t>
      </w:r>
      <w:r>
        <w:rPr>
          <w:rFonts w:ascii="宋体" w:hAnsi="宋体" w:eastAsia="宋体" w:cs="Times New Roman"/>
          <w:color w:val="auto"/>
          <w:kern w:val="0"/>
          <w:sz w:val="24"/>
          <w:szCs w:val="24"/>
          <w:highlight w:val="none"/>
        </w:rPr>
        <w:t xml:space="preserve">4 </w:t>
      </w:r>
      <w:r>
        <w:rPr>
          <w:rFonts w:hint="eastAsia" w:ascii="宋体" w:hAnsi="宋体" w:eastAsia="宋体" w:cs="宋体"/>
          <w:color w:val="auto"/>
          <w:kern w:val="0"/>
          <w:sz w:val="24"/>
          <w:szCs w:val="24"/>
          <w:highlight w:val="none"/>
        </w:rPr>
        <w:t>个移动轮，其中</w:t>
      </w:r>
      <w:r>
        <w:rPr>
          <w:rFonts w:ascii="宋体" w:hAnsi="宋体" w:eastAsia="宋体" w:cs="Times New Roman"/>
          <w:color w:val="auto"/>
          <w:kern w:val="0"/>
          <w:sz w:val="24"/>
          <w:szCs w:val="24"/>
          <w:highlight w:val="none"/>
        </w:rPr>
        <w:t xml:space="preserve">2 </w:t>
      </w:r>
      <w:r>
        <w:rPr>
          <w:rFonts w:hint="eastAsia" w:ascii="宋体" w:hAnsi="宋体" w:eastAsia="宋体" w:cs="宋体"/>
          <w:color w:val="auto"/>
          <w:kern w:val="0"/>
          <w:sz w:val="24"/>
          <w:szCs w:val="24"/>
          <w:highlight w:val="none"/>
        </w:rPr>
        <w:t>个带刹车装置。</w:t>
      </w:r>
    </w:p>
    <w:p w14:paraId="1DCD711A">
      <w:pPr>
        <w:spacing w:line="360" w:lineRule="auto"/>
        <w:rPr>
          <w:rFonts w:hint="eastAsia" w:ascii="宋体" w:hAnsi="宋体" w:eastAsia="宋体"/>
          <w:b/>
          <w:color w:val="auto"/>
          <w:sz w:val="24"/>
          <w:szCs w:val="24"/>
          <w:highlight w:val="none"/>
        </w:rPr>
      </w:pPr>
      <w:r>
        <w:rPr>
          <w:rFonts w:hint="eastAsia" w:ascii="宋体" w:hAnsi="宋体" w:eastAsia="宋体" w:cs="宋体"/>
          <w:b/>
          <w:bCs/>
          <w:color w:val="auto"/>
          <w:sz w:val="24"/>
          <w:szCs w:val="24"/>
          <w:highlight w:val="none"/>
        </w:rPr>
        <w:t>2、小鼠IVC笼架</w:t>
      </w:r>
    </w:p>
    <w:p w14:paraId="31340949">
      <w:pPr>
        <w:spacing w:line="360" w:lineRule="exact"/>
        <w:ind w:firstLine="480" w:firstLineChars="200"/>
        <w:rPr>
          <w:rFonts w:hint="default" w:ascii="Times New Roman" w:hAnsi="Times New Roman" w:eastAsia="宋体" w:cs="Times New Roman"/>
          <w:color w:val="auto"/>
          <w:sz w:val="24"/>
          <w:highlight w:val="none"/>
          <w:lang w:val="en-US"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.1.</w:t>
      </w:r>
      <w:r>
        <w:rPr>
          <w:rFonts w:hint="eastAsia" w:ascii="宋体" w:hAnsi="宋体" w:eastAsia="宋体"/>
          <w:color w:val="auto"/>
          <w:sz w:val="24"/>
          <w:szCs w:val="24"/>
          <w:highlight w:val="none"/>
        </w:rPr>
        <w:t>规格：</w:t>
      </w:r>
      <w:r>
        <w:rPr>
          <w:rFonts w:hint="eastAsia" w:ascii="Times New Roman" w:hAnsi="Times New Roman" w:eastAsia="宋体" w:cs="Times New Roman"/>
          <w:color w:val="auto"/>
          <w:sz w:val="24"/>
          <w:highlight w:val="none"/>
          <w:lang w:val="en-US" w:eastAsia="zh-CN"/>
        </w:rPr>
        <w:t xml:space="preserve"> 单面笼架尺寸&lt;</w:t>
      </w:r>
      <w:r>
        <w:rPr>
          <w:rFonts w:ascii="宋体" w:hAnsi="宋体" w:eastAsia="宋体"/>
          <w:color w:val="auto"/>
          <w:sz w:val="24"/>
          <w:szCs w:val="24"/>
          <w:highlight w:val="none"/>
        </w:rPr>
        <w:t>1580×460×1800mm</w:t>
      </w:r>
      <w:r>
        <w:rPr>
          <w:rFonts w:hint="eastAsia" w:ascii="宋体" w:hAnsi="宋体" w:eastAsia="宋体"/>
          <w:color w:val="auto"/>
          <w:sz w:val="24"/>
          <w:szCs w:val="24"/>
          <w:highlight w:val="none"/>
        </w:rPr>
        <w:t>，</w:t>
      </w:r>
      <w:r>
        <w:rPr>
          <w:rFonts w:hint="eastAsia" w:ascii="Times New Roman" w:hAnsi="Times New Roman" w:eastAsia="宋体" w:cs="Times New Roman"/>
          <w:color w:val="auto"/>
          <w:sz w:val="24"/>
          <w:highlight w:val="none"/>
          <w:lang w:val="en-US" w:eastAsia="zh-CN"/>
        </w:rPr>
        <w:t xml:space="preserve"> 单面笼位数56笼.</w:t>
      </w:r>
    </w:p>
    <w:p w14:paraId="132F5411">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rPr>
        <w:t>2.2.</w:t>
      </w:r>
      <w:r>
        <w:rPr>
          <w:rFonts w:hint="eastAsia" w:ascii="宋体" w:hAnsi="宋体" w:eastAsia="宋体"/>
          <w:color w:val="auto"/>
          <w:sz w:val="24"/>
          <w:szCs w:val="24"/>
          <w:highlight w:val="none"/>
        </w:rPr>
        <w:t>材质：</w:t>
      </w:r>
      <w:r>
        <w:rPr>
          <w:rFonts w:hint="eastAsia" w:ascii="宋体" w:hAnsi="宋体" w:eastAsia="宋体" w:cs="宋体"/>
          <w:color w:val="auto"/>
          <w:kern w:val="0"/>
          <w:sz w:val="24"/>
          <w:szCs w:val="24"/>
          <w:highlight w:val="none"/>
        </w:rPr>
        <w:t>笼架应为</w:t>
      </w:r>
      <w:r>
        <w:rPr>
          <w:rFonts w:ascii="宋体" w:hAnsi="宋体" w:eastAsia="宋体" w:cs="Times New Roman"/>
          <w:color w:val="auto"/>
          <w:kern w:val="0"/>
          <w:sz w:val="24"/>
          <w:szCs w:val="24"/>
          <w:highlight w:val="none"/>
        </w:rPr>
        <w:t xml:space="preserve">SUS304 </w:t>
      </w:r>
      <w:r>
        <w:rPr>
          <w:rFonts w:hint="eastAsia" w:ascii="宋体" w:hAnsi="宋体" w:eastAsia="宋体" w:cs="宋体"/>
          <w:color w:val="auto"/>
          <w:kern w:val="0"/>
          <w:sz w:val="24"/>
          <w:szCs w:val="24"/>
          <w:highlight w:val="none"/>
        </w:rPr>
        <w:t>或更高级别不锈钢材质，钢管壁厚度不小于</w:t>
      </w:r>
      <w:r>
        <w:rPr>
          <w:rFonts w:ascii="宋体" w:hAnsi="宋体" w:eastAsia="宋体" w:cs="Times New Roman"/>
          <w:color w:val="auto"/>
          <w:kern w:val="0"/>
          <w:sz w:val="24"/>
          <w:szCs w:val="24"/>
          <w:highlight w:val="none"/>
        </w:rPr>
        <w:t>1.2mm</w:t>
      </w:r>
      <w:r>
        <w:rPr>
          <w:rFonts w:hint="eastAsia" w:ascii="宋体" w:hAnsi="宋体" w:eastAsia="宋体" w:cs="宋体"/>
          <w:color w:val="auto"/>
          <w:kern w:val="0"/>
          <w:sz w:val="24"/>
          <w:szCs w:val="24"/>
          <w:highlight w:val="none"/>
        </w:rPr>
        <w:t>，表面光滑，可整体高温高压灭菌。</w:t>
      </w:r>
    </w:p>
    <w:p w14:paraId="58A6C020">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w:t>
      </w:r>
      <w:r>
        <w:rPr>
          <w:rFonts w:hint="eastAsia" w:ascii="宋体" w:hAnsi="宋体" w:eastAsia="宋体" w:cs="宋体"/>
          <w:color w:val="auto"/>
          <w:kern w:val="0"/>
          <w:sz w:val="24"/>
          <w:szCs w:val="24"/>
          <w:highlight w:val="none"/>
        </w:rPr>
        <w:t>笼架送、排风硅胶材质气嘴与支风管采用旋转快接式卡槽固定，要求无须调节，能拆卸，易清洗、无死角。</w:t>
      </w:r>
    </w:p>
    <w:p w14:paraId="7E4BEC6A">
      <w:pPr>
        <w:autoSpaceDE w:val="0"/>
        <w:autoSpaceDN w:val="0"/>
        <w:adjustRightInd w:val="0"/>
        <w:spacing w:line="360" w:lineRule="auto"/>
        <w:rPr>
          <w:rFonts w:hint="eastAsia" w:ascii="宋体" w:hAnsi="宋体" w:eastAsia="宋体"/>
          <w:color w:val="auto"/>
          <w:sz w:val="24"/>
          <w:highlight w:val="none"/>
        </w:rPr>
      </w:pPr>
      <w:r>
        <w:rPr>
          <w:rFonts w:ascii="宋体" w:hAnsi="宋体" w:eastAsia="宋体"/>
          <w:color w:val="auto"/>
          <w:sz w:val="24"/>
          <w:highlight w:val="none"/>
        </w:rPr>
        <w:t>2.4.</w:t>
      </w:r>
      <w:r>
        <w:rPr>
          <w:rFonts w:hint="eastAsia" w:ascii="宋体" w:hAnsi="宋体" w:eastAsia="宋体"/>
          <w:color w:val="auto"/>
          <w:sz w:val="24"/>
          <w:szCs w:val="24"/>
          <w:highlight w:val="none"/>
        </w:rPr>
        <w:t>笼架导轨采用3</w:t>
      </w:r>
      <w:r>
        <w:rPr>
          <w:rFonts w:ascii="宋体" w:hAnsi="宋体" w:eastAsia="宋体"/>
          <w:color w:val="auto"/>
          <w:sz w:val="24"/>
          <w:szCs w:val="24"/>
          <w:highlight w:val="none"/>
        </w:rPr>
        <w:t>04</w:t>
      </w:r>
      <w:r>
        <w:rPr>
          <w:rFonts w:hint="eastAsia" w:ascii="宋体" w:hAnsi="宋体" w:eastAsia="宋体"/>
          <w:color w:val="auto"/>
          <w:sz w:val="24"/>
          <w:szCs w:val="24"/>
          <w:highlight w:val="none"/>
        </w:rPr>
        <w:t>不锈钢材质，不易变形；</w:t>
      </w:r>
    </w:p>
    <w:p w14:paraId="278B0AAE">
      <w:pPr>
        <w:autoSpaceDE w:val="0"/>
        <w:autoSpaceDN w:val="0"/>
        <w:adjustRightInd w:val="0"/>
        <w:spacing w:line="360" w:lineRule="auto"/>
        <w:rPr>
          <w:rFonts w:hint="eastAsia" w:ascii="宋体" w:hAnsi="宋体" w:eastAsia="宋体"/>
          <w:color w:val="auto"/>
          <w:sz w:val="24"/>
          <w:highlight w:val="none"/>
        </w:rPr>
      </w:pPr>
      <w:r>
        <w:rPr>
          <w:rFonts w:ascii="宋体" w:hAnsi="宋体" w:eastAsia="宋体"/>
          <w:color w:val="auto"/>
          <w:sz w:val="24"/>
          <w:highlight w:val="none"/>
        </w:rPr>
        <w:t>2.5.</w:t>
      </w:r>
      <w:r>
        <w:rPr>
          <w:rFonts w:hint="eastAsia" w:ascii="宋体" w:hAnsi="宋体" w:eastAsia="宋体"/>
          <w:color w:val="auto"/>
          <w:sz w:val="24"/>
          <w:highlight w:val="none"/>
        </w:rPr>
        <w:t>笼架的两侧纵向要带有坐标编号1、2、3、4…、笼架顶部横向位置要带有坐标编号A、B、C、D…，坐标要求激光打印，保证不褪色，方便笼盒位置的准确记录。</w:t>
      </w:r>
    </w:p>
    <w:p w14:paraId="5ECA910B">
      <w:pPr>
        <w:autoSpaceDE w:val="0"/>
        <w:autoSpaceDN w:val="0"/>
        <w:adjustRightInd w:val="0"/>
        <w:spacing w:line="360" w:lineRule="auto"/>
        <w:rPr>
          <w:rFonts w:hint="eastAsia" w:ascii="宋体" w:hAnsi="宋体" w:eastAsia="宋体"/>
          <w:b/>
          <w:color w:val="auto"/>
          <w:sz w:val="24"/>
          <w:highlight w:val="none"/>
        </w:rPr>
      </w:pPr>
      <w:r>
        <w:rPr>
          <w:rFonts w:ascii="宋体" w:hAnsi="宋体" w:eastAsia="宋体"/>
          <w:color w:val="auto"/>
          <w:sz w:val="24"/>
          <w:highlight w:val="none"/>
        </w:rPr>
        <w:t>2.6.</w:t>
      </w:r>
      <w:r>
        <w:rPr>
          <w:rFonts w:hint="eastAsia" w:ascii="宋体" w:hAnsi="宋体" w:eastAsia="宋体" w:cs="宋体"/>
          <w:color w:val="auto"/>
          <w:kern w:val="0"/>
          <w:sz w:val="24"/>
          <w:szCs w:val="24"/>
          <w:highlight w:val="none"/>
        </w:rPr>
        <w:t xml:space="preserve"> 底部带</w:t>
      </w:r>
      <w:r>
        <w:rPr>
          <w:rFonts w:ascii="宋体" w:hAnsi="宋体" w:eastAsia="宋体" w:cs="Times New Roman"/>
          <w:color w:val="auto"/>
          <w:kern w:val="0"/>
          <w:sz w:val="24"/>
          <w:szCs w:val="24"/>
          <w:highlight w:val="none"/>
        </w:rPr>
        <w:t xml:space="preserve">4 </w:t>
      </w:r>
      <w:r>
        <w:rPr>
          <w:rFonts w:hint="eastAsia" w:ascii="宋体" w:hAnsi="宋体" w:eastAsia="宋体" w:cs="宋体"/>
          <w:color w:val="auto"/>
          <w:kern w:val="0"/>
          <w:sz w:val="24"/>
          <w:szCs w:val="24"/>
          <w:highlight w:val="none"/>
        </w:rPr>
        <w:t>个移动轮（脚轮），其中</w:t>
      </w:r>
      <w:r>
        <w:rPr>
          <w:rFonts w:ascii="宋体" w:hAnsi="宋体" w:eastAsia="宋体" w:cs="Times New Roman"/>
          <w:color w:val="auto"/>
          <w:kern w:val="0"/>
          <w:sz w:val="24"/>
          <w:szCs w:val="24"/>
          <w:highlight w:val="none"/>
        </w:rPr>
        <w:t xml:space="preserve">2 </w:t>
      </w:r>
      <w:r>
        <w:rPr>
          <w:rFonts w:hint="eastAsia" w:ascii="宋体" w:hAnsi="宋体" w:eastAsia="宋体" w:cs="宋体"/>
          <w:color w:val="auto"/>
          <w:kern w:val="0"/>
          <w:sz w:val="24"/>
          <w:szCs w:val="24"/>
          <w:highlight w:val="none"/>
        </w:rPr>
        <w:t>个带刹车装置。</w:t>
      </w:r>
    </w:p>
    <w:p w14:paraId="67112059">
      <w:pPr>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rPr>
        <w:t xml:space="preserve">3、小鼠IVC笼盒 </w:t>
      </w:r>
    </w:p>
    <w:p w14:paraId="2CB771EC">
      <w:pPr>
        <w:spacing w:line="360" w:lineRule="auto"/>
        <w:jc w:val="left"/>
        <w:rPr>
          <w:rFonts w:hint="eastAsia" w:ascii="宋体" w:hAnsi="宋体" w:eastAsia="宋体"/>
          <w:b/>
          <w:color w:val="auto"/>
          <w:sz w:val="24"/>
          <w:szCs w:val="24"/>
          <w:highlight w:val="none"/>
        </w:rPr>
      </w:pPr>
      <w:r>
        <w:rPr>
          <w:rFonts w:ascii="Times New Roman" w:hAnsi="Times New Roman" w:eastAsia="宋体" w:cs="Times New Roman"/>
          <w:color w:val="auto"/>
          <w:sz w:val="24"/>
          <w:highlight w:val="none"/>
        </w:rPr>
        <w:t>3.1.尺寸：</w:t>
      </w:r>
      <w:r>
        <w:rPr>
          <w:rFonts w:hint="eastAsia" w:ascii="Times New Roman" w:hAnsi="Times New Roman" w:eastAsia="宋体" w:cs="Times New Roman"/>
          <w:color w:val="auto"/>
          <w:sz w:val="24"/>
          <w:highlight w:val="none"/>
          <w:lang w:val="en-US" w:eastAsia="zh-CN"/>
        </w:rPr>
        <w:t>&gt;</w:t>
      </w: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1</w:t>
      </w:r>
      <w:r>
        <w:rPr>
          <w:rFonts w:ascii="Times New Roman" w:hAnsi="Times New Roman" w:eastAsia="宋体" w:cs="Times New Roman"/>
          <w:color w:val="auto"/>
          <w:sz w:val="24"/>
          <w:highlight w:val="none"/>
        </w:rPr>
        <w:t>0×2</w:t>
      </w:r>
      <w:r>
        <w:rPr>
          <w:rFonts w:hint="eastAsia" w:ascii="Times New Roman" w:hAnsi="Times New Roman" w:eastAsia="宋体" w:cs="Times New Roman"/>
          <w:color w:val="auto"/>
          <w:sz w:val="24"/>
          <w:highlight w:val="none"/>
          <w:lang w:val="en-US" w:eastAsia="zh-CN"/>
        </w:rPr>
        <w:t>0</w:t>
      </w:r>
      <w:r>
        <w:rPr>
          <w:rFonts w:ascii="Times New Roman" w:hAnsi="Times New Roman" w:eastAsia="宋体" w:cs="Times New Roman"/>
          <w:color w:val="auto"/>
          <w:sz w:val="24"/>
          <w:highlight w:val="none"/>
        </w:rPr>
        <w:t>0×180mm（不含挂牌、水瓶尺寸）。适用饲养小鼠数量不小于5只</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（需提供产品彩页证明）</w:t>
      </w:r>
    </w:p>
    <w:p w14:paraId="529F34B7">
      <w:pPr>
        <w:spacing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笼盒材质：笼盒要求采用全新聚</w:t>
      </w:r>
      <w:r>
        <w:rPr>
          <w:rFonts w:hint="eastAsia" w:ascii="Times New Roman" w:hAnsi="Times New Roman" w:eastAsia="宋体" w:cs="Times New Roman"/>
          <w:color w:val="auto"/>
          <w:sz w:val="24"/>
          <w:highlight w:val="none"/>
          <w:lang w:val="en-US" w:eastAsia="zh-CN"/>
        </w:rPr>
        <w:t>亚苯基</w:t>
      </w:r>
      <w:r>
        <w:rPr>
          <w:rFonts w:hint="eastAsia" w:ascii="宋体" w:hAnsi="宋体" w:eastAsia="宋体"/>
          <w:color w:val="auto"/>
          <w:sz w:val="24"/>
          <w:szCs w:val="24"/>
          <w:highlight w:val="none"/>
        </w:rPr>
        <w:t>砜（</w:t>
      </w:r>
      <w:r>
        <w:rPr>
          <w:rFonts w:hint="eastAsia" w:ascii="宋体" w:hAnsi="宋体" w:eastAsia="宋体"/>
          <w:color w:val="auto"/>
          <w:sz w:val="24"/>
          <w:szCs w:val="24"/>
          <w:highlight w:val="none"/>
          <w:lang w:val="en-US" w:eastAsia="zh-CN"/>
        </w:rPr>
        <w:t>P</w:t>
      </w:r>
      <w:r>
        <w:rPr>
          <w:rFonts w:ascii="宋体" w:hAnsi="宋体" w:eastAsia="宋体"/>
          <w:color w:val="auto"/>
          <w:sz w:val="24"/>
          <w:szCs w:val="24"/>
          <w:highlight w:val="none"/>
        </w:rPr>
        <w:t>P</w:t>
      </w:r>
      <w:r>
        <w:rPr>
          <w:rFonts w:hint="eastAsia" w:ascii="宋体" w:hAnsi="宋体" w:eastAsia="宋体"/>
          <w:color w:val="auto"/>
          <w:sz w:val="24"/>
          <w:szCs w:val="24"/>
          <w:highlight w:val="none"/>
        </w:rPr>
        <w:t>SU）高分子材料一次成型，不能混有回收杂料，保证盒子颜色透明便于实验观察；耐高温≥</w:t>
      </w:r>
      <w:r>
        <w:rPr>
          <w:rFonts w:ascii="宋体" w:hAnsi="宋体" w:eastAsia="宋体"/>
          <w:color w:val="auto"/>
          <w:sz w:val="24"/>
          <w:szCs w:val="24"/>
          <w:highlight w:val="none"/>
        </w:rPr>
        <w:t>121</w:t>
      </w:r>
      <w:r>
        <w:rPr>
          <w:rFonts w:hint="eastAsia" w:ascii="宋体" w:hAnsi="宋体" w:eastAsia="宋体"/>
          <w:color w:val="auto"/>
          <w:sz w:val="24"/>
          <w:szCs w:val="24"/>
          <w:highlight w:val="none"/>
        </w:rPr>
        <w:t>℃灭菌不少于3</w:t>
      </w:r>
      <w:r>
        <w:rPr>
          <w:rFonts w:ascii="宋体" w:hAnsi="宋体" w:eastAsia="宋体"/>
          <w:color w:val="auto"/>
          <w:sz w:val="24"/>
          <w:szCs w:val="24"/>
          <w:highlight w:val="none"/>
        </w:rPr>
        <w:t>00</w:t>
      </w:r>
      <w:r>
        <w:rPr>
          <w:rFonts w:hint="eastAsia" w:ascii="宋体" w:hAnsi="宋体" w:eastAsia="宋体"/>
          <w:color w:val="auto"/>
          <w:sz w:val="24"/>
          <w:szCs w:val="24"/>
          <w:highlight w:val="none"/>
        </w:rPr>
        <w:t>次。</w:t>
      </w:r>
      <w:r>
        <w:rPr>
          <w:rFonts w:ascii="宋体" w:hAnsi="宋体" w:eastAsia="宋体"/>
          <w:color w:val="auto"/>
          <w:sz w:val="24"/>
          <w:szCs w:val="24"/>
          <w:highlight w:val="none"/>
        </w:rPr>
        <w:t>能耐受至少1</w:t>
      </w:r>
      <w:r>
        <w:rPr>
          <w:rFonts w:hint="eastAsia" w:ascii="宋体" w:hAnsi="宋体" w:eastAsia="宋体"/>
          <w:color w:val="auto"/>
          <w:sz w:val="24"/>
          <w:szCs w:val="24"/>
          <w:highlight w:val="none"/>
          <w:lang w:val="en-US" w:eastAsia="zh-CN"/>
        </w:rPr>
        <w:t>.0</w:t>
      </w:r>
      <w:r>
        <w:rPr>
          <w:rFonts w:ascii="宋体" w:hAnsi="宋体" w:eastAsia="宋体"/>
          <w:color w:val="auto"/>
          <w:sz w:val="24"/>
          <w:szCs w:val="24"/>
          <w:highlight w:val="none"/>
        </w:rPr>
        <w:t>m高度自由落下撞击水泥或瓷砖地面所产生的应力不破损。</w:t>
      </w:r>
      <w:r>
        <w:rPr>
          <w:rFonts w:hint="eastAsia" w:ascii="宋体" w:hAnsi="宋体" w:eastAsia="宋体"/>
          <w:b/>
          <w:color w:val="auto"/>
          <w:sz w:val="24"/>
          <w:szCs w:val="24"/>
          <w:highlight w:val="none"/>
        </w:rPr>
        <w:t>（需提供</w:t>
      </w:r>
      <w:r>
        <w:rPr>
          <w:rFonts w:ascii="宋体" w:hAnsi="宋体" w:eastAsia="宋体"/>
          <w:b/>
          <w:color w:val="auto"/>
          <w:sz w:val="24"/>
          <w:szCs w:val="24"/>
          <w:highlight w:val="none"/>
        </w:rPr>
        <w:t>第三方检测机构</w:t>
      </w:r>
      <w:r>
        <w:rPr>
          <w:rFonts w:hint="eastAsia" w:ascii="宋体" w:hAnsi="宋体" w:eastAsia="宋体"/>
          <w:b/>
          <w:color w:val="auto"/>
          <w:sz w:val="24"/>
          <w:szCs w:val="24"/>
          <w:highlight w:val="none"/>
        </w:rPr>
        <w:t>出具的</w:t>
      </w:r>
      <w:r>
        <w:rPr>
          <w:rFonts w:hint="eastAsia" w:ascii="宋体" w:hAnsi="宋体" w:eastAsia="宋体"/>
          <w:b/>
          <w:color w:val="auto"/>
          <w:sz w:val="24"/>
          <w:szCs w:val="24"/>
          <w:highlight w:val="none"/>
          <w:lang w:val="en-US" w:eastAsia="zh-CN"/>
        </w:rPr>
        <w:t>P</w:t>
      </w:r>
      <w:r>
        <w:rPr>
          <w:rFonts w:ascii="宋体" w:hAnsi="宋体" w:eastAsia="宋体"/>
          <w:b/>
          <w:color w:val="auto"/>
          <w:sz w:val="24"/>
          <w:szCs w:val="24"/>
          <w:highlight w:val="none"/>
        </w:rPr>
        <w:t>P</w:t>
      </w:r>
      <w:r>
        <w:rPr>
          <w:rFonts w:hint="eastAsia" w:ascii="宋体" w:hAnsi="宋体" w:eastAsia="宋体"/>
          <w:b/>
          <w:color w:val="auto"/>
          <w:sz w:val="24"/>
          <w:szCs w:val="24"/>
          <w:highlight w:val="none"/>
        </w:rPr>
        <w:t>SU材质笼盒的检测报告</w:t>
      </w:r>
      <w:r>
        <w:rPr>
          <w:rFonts w:hint="eastAsia" w:ascii="宋体" w:hAnsi="宋体" w:eastAsia="宋体"/>
          <w:b/>
          <w:bCs/>
          <w:color w:val="auto"/>
          <w:sz w:val="24"/>
          <w:szCs w:val="24"/>
          <w:highlight w:val="none"/>
        </w:rPr>
        <w:t>）</w:t>
      </w:r>
    </w:p>
    <w:p w14:paraId="607546EF">
      <w:pPr>
        <w:spacing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笼盖内需采用静压箱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使洁净空气均匀向下，送向生活区；笼盒排风设有过滤装置，保证排风时无粉尘进入笼架气管，过滤膜处具有卡扣式通气挡板，内有长方形过滤膜。</w:t>
      </w:r>
    </w:p>
    <w:p w14:paraId="3D2FE28E">
      <w:pPr>
        <w:spacing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olor w:val="auto"/>
          <w:sz w:val="24"/>
          <w:szCs w:val="24"/>
          <w:highlight w:val="none"/>
        </w:rPr>
        <w:t>笼盒的进排风嘴均在笼盖上</w:t>
      </w:r>
      <w:r>
        <w:rPr>
          <w:rFonts w:hint="eastAsia" w:ascii="宋体" w:hAnsi="宋体" w:eastAsia="宋体" w:cs="宋体"/>
          <w:color w:val="auto"/>
          <w:sz w:val="24"/>
          <w:szCs w:val="24"/>
          <w:highlight w:val="none"/>
        </w:rPr>
        <w:t>，气嘴设有不锈钢弹簧片，取下笼盒时自动关闭。</w:t>
      </w:r>
      <w:r>
        <w:rPr>
          <w:rFonts w:hint="eastAsia" w:ascii="宋体" w:hAnsi="宋体" w:eastAsia="宋体" w:cs="宋体"/>
          <w:b/>
          <w:color w:val="auto"/>
          <w:sz w:val="24"/>
          <w:szCs w:val="24"/>
          <w:highlight w:val="none"/>
          <w:lang w:val="en-US" w:eastAsia="zh-CN"/>
        </w:rPr>
        <w:t xml:space="preserve"> </w:t>
      </w:r>
    </w:p>
    <w:p w14:paraId="1BE87B97">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笼盒顶部应设有圆形生命窗，外层具有硅胶密封盖、内层覆盖过滤膜。且过滤膜具有良好的透气性，可以有效降低笼内二氧化碳水平，防止动物窒息，停电时用户可打开生命窗硅胶盖可确保24小时动物不发生死亡；</w:t>
      </w:r>
    </w:p>
    <w:p w14:paraId="37C7332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内置式饮水瓶为方形带液位刻度饮水瓶，容积≥</w:t>
      </w:r>
      <w:r>
        <w:rPr>
          <w:rFonts w:ascii="宋体" w:hAnsi="宋体" w:eastAsia="宋体"/>
          <w:color w:val="auto"/>
          <w:sz w:val="24"/>
          <w:szCs w:val="24"/>
          <w:highlight w:val="none"/>
        </w:rPr>
        <w:t>250ml</w:t>
      </w:r>
      <w:r>
        <w:rPr>
          <w:rFonts w:hint="eastAsia" w:ascii="宋体" w:hAnsi="宋体" w:eastAsia="宋体"/>
          <w:color w:val="auto"/>
          <w:sz w:val="24"/>
          <w:szCs w:val="24"/>
          <w:highlight w:val="none"/>
        </w:rPr>
        <w:t>，材质要求采用全新</w:t>
      </w:r>
      <w:r>
        <w:rPr>
          <w:rFonts w:hint="eastAsia" w:ascii="宋体" w:hAnsi="宋体" w:eastAsia="宋体"/>
          <w:color w:val="auto"/>
          <w:sz w:val="24"/>
          <w:szCs w:val="24"/>
          <w:highlight w:val="none"/>
          <w:lang w:val="en-US" w:eastAsia="zh-CN"/>
        </w:rPr>
        <w:t>聚</w:t>
      </w:r>
      <w:r>
        <w:rPr>
          <w:rFonts w:hint="eastAsia" w:ascii="Times New Roman" w:hAnsi="Times New Roman" w:eastAsia="宋体" w:cs="Times New Roman"/>
          <w:color w:val="auto"/>
          <w:sz w:val="24"/>
          <w:highlight w:val="none"/>
          <w:lang w:val="en-US" w:eastAsia="zh-CN"/>
        </w:rPr>
        <w:t>亚苯基</w:t>
      </w:r>
      <w:r>
        <w:rPr>
          <w:rFonts w:hint="eastAsia" w:ascii="宋体" w:hAnsi="宋体" w:eastAsia="宋体"/>
          <w:b/>
          <w:color w:val="auto"/>
          <w:sz w:val="24"/>
          <w:szCs w:val="24"/>
          <w:highlight w:val="none"/>
          <w:lang w:val="en-US" w:eastAsia="zh-CN"/>
        </w:rPr>
        <w:t>P</w:t>
      </w:r>
      <w:r>
        <w:rPr>
          <w:rFonts w:ascii="宋体" w:hAnsi="宋体" w:eastAsia="宋体"/>
          <w:b/>
          <w:color w:val="auto"/>
          <w:sz w:val="24"/>
          <w:szCs w:val="24"/>
          <w:highlight w:val="none"/>
        </w:rPr>
        <w:t>P</w:t>
      </w:r>
      <w:r>
        <w:rPr>
          <w:rFonts w:hint="eastAsia" w:ascii="宋体" w:hAnsi="宋体" w:eastAsia="宋体"/>
          <w:b/>
          <w:color w:val="auto"/>
          <w:sz w:val="24"/>
          <w:szCs w:val="24"/>
          <w:highlight w:val="none"/>
        </w:rPr>
        <w:t>SU</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原材料，瓶口应采用医用硅胶塞，瓶嘴为</w:t>
      </w:r>
      <w:r>
        <w:rPr>
          <w:rFonts w:ascii="宋体" w:hAnsi="宋体" w:eastAsia="宋体"/>
          <w:color w:val="auto"/>
          <w:sz w:val="24"/>
          <w:szCs w:val="24"/>
          <w:highlight w:val="none"/>
        </w:rPr>
        <w:t xml:space="preserve"> 304</w:t>
      </w:r>
      <w:r>
        <w:rPr>
          <w:rFonts w:hint="eastAsia" w:ascii="宋体" w:hAnsi="宋体" w:eastAsia="宋体"/>
          <w:color w:val="auto"/>
          <w:sz w:val="24"/>
          <w:szCs w:val="24"/>
          <w:highlight w:val="none"/>
        </w:rPr>
        <w:t>不锈钢材质，要求进行抛光处理，保证水嘴无漏水现象，动物饮水咬合处无金属毛刺。</w:t>
      </w:r>
    </w:p>
    <w:p w14:paraId="49E6E6AA">
      <w:pPr>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olor w:val="auto"/>
          <w:sz w:val="24"/>
          <w:szCs w:val="24"/>
          <w:highlight w:val="none"/>
        </w:rPr>
        <w:t>不锈钢全网罩：网罩主框不锈钢丝直径≥</w:t>
      </w:r>
      <w:r>
        <w:rPr>
          <w:rFonts w:ascii="宋体" w:hAnsi="宋体" w:eastAsia="宋体"/>
          <w:color w:val="auto"/>
          <w:sz w:val="24"/>
          <w:szCs w:val="24"/>
          <w:highlight w:val="none"/>
        </w:rPr>
        <w:t>3.5mm</w:t>
      </w:r>
      <w:r>
        <w:rPr>
          <w:rFonts w:hint="eastAsia" w:ascii="宋体" w:hAnsi="宋体" w:eastAsia="宋体"/>
          <w:color w:val="auto"/>
          <w:sz w:val="24"/>
          <w:szCs w:val="24"/>
          <w:highlight w:val="none"/>
        </w:rPr>
        <w:t>，主框内矩形网格不锈钢丝直径≥1.</w:t>
      </w:r>
      <w:r>
        <w:rPr>
          <w:rFonts w:ascii="宋体" w:hAnsi="宋体" w:eastAsia="宋体"/>
          <w:color w:val="auto"/>
          <w:sz w:val="24"/>
          <w:szCs w:val="24"/>
          <w:highlight w:val="none"/>
        </w:rPr>
        <w:t>6</w:t>
      </w:r>
      <w:r>
        <w:rPr>
          <w:rFonts w:hint="eastAsia" w:ascii="宋体" w:hAnsi="宋体" w:eastAsia="宋体"/>
          <w:color w:val="auto"/>
          <w:sz w:val="24"/>
          <w:szCs w:val="24"/>
          <w:highlight w:val="none"/>
        </w:rPr>
        <w:t>mm，网罩成品应做表面电化处理，保证其外表光滑无毛刺。</w:t>
      </w:r>
    </w:p>
    <w:p w14:paraId="5581FA2A">
      <w:pPr>
        <w:spacing w:line="360" w:lineRule="auto"/>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rPr>
        <w:t>笼盖搭扣必须采用塑料材质，置于盒盖两端，开启方便、快捷，不易断裂，使用寿命长。</w:t>
      </w:r>
    </w:p>
    <w:p w14:paraId="3832C35A">
      <w:pPr>
        <w:spacing w:line="360" w:lineRule="auto"/>
        <w:jc w:val="left"/>
        <w:rPr>
          <w:rFonts w:hint="eastAsia" w:ascii="宋体" w:hAnsi="宋体" w:eastAsia="宋体"/>
          <w:color w:val="auto"/>
          <w:sz w:val="24"/>
          <w:szCs w:val="24"/>
          <w:highlight w:val="none"/>
        </w:rPr>
      </w:pPr>
      <w:r>
        <w:rPr>
          <w:rFonts w:hint="eastAsia" w:ascii="宋体" w:hAnsi="宋体" w:eastAsia="宋体" w:cs="宋体"/>
          <w:color w:val="auto"/>
          <w:szCs w:val="24"/>
          <w:highlight w:val="none"/>
        </w:rPr>
        <w:t>3</w:t>
      </w:r>
      <w:r>
        <w:rPr>
          <w:rFonts w:ascii="宋体" w:hAnsi="宋体" w:eastAsia="宋体" w:cs="宋体"/>
          <w:color w:val="auto"/>
          <w:szCs w:val="24"/>
          <w:highlight w:val="none"/>
        </w:rPr>
        <w:t>.</w:t>
      </w:r>
      <w:r>
        <w:rPr>
          <w:rFonts w:ascii="宋体" w:hAnsi="宋体" w:eastAsia="宋体"/>
          <w:color w:val="auto"/>
          <w:sz w:val="24"/>
          <w:szCs w:val="24"/>
          <w:highlight w:val="none"/>
        </w:rPr>
        <w:t>9.</w:t>
      </w:r>
      <w:r>
        <w:rPr>
          <w:rFonts w:hint="eastAsia" w:ascii="宋体" w:hAnsi="宋体" w:eastAsia="宋体"/>
          <w:color w:val="auto"/>
          <w:sz w:val="24"/>
          <w:szCs w:val="24"/>
          <w:highlight w:val="none"/>
        </w:rPr>
        <w:t>整套笼盒配置：含底盒1个，笼盖1个，不锈钢网盖1个，饮水瓶1付，塑料挂牌1个。</w:t>
      </w:r>
    </w:p>
    <w:p w14:paraId="06E7089C">
      <w:pPr>
        <w:spacing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购置清单：</w:t>
      </w:r>
    </w:p>
    <w:p w14:paraId="6B634F55">
      <w:pPr>
        <w:spacing w:line="360" w:lineRule="auto"/>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主机含UPS一台。笼架 2个；PPSU笼盒224套（每套笼盒：含底盒，笼盖，饮水瓶，不锈钢网盖，挂牌）。</w:t>
      </w:r>
    </w:p>
    <w:p w14:paraId="29A566D9">
      <w:pPr>
        <w:pStyle w:val="42"/>
        <w:spacing w:line="360" w:lineRule="auto"/>
        <w:ind w:firstLine="482"/>
        <w:rPr>
          <w:rFonts w:ascii="宋体" w:hAnsi="宋体" w:eastAsia="宋体" w:cs="宋体"/>
          <w:b/>
          <w:bCs/>
          <w:color w:val="auto"/>
          <w:sz w:val="24"/>
          <w:szCs w:val="24"/>
          <w:highlight w:val="none"/>
        </w:rPr>
      </w:pPr>
    </w:p>
    <w:p w14:paraId="6D559E42">
      <w:pPr>
        <w:pStyle w:val="42"/>
        <w:spacing w:line="360" w:lineRule="auto"/>
        <w:ind w:firstLine="0" w:firstLineChars="0"/>
        <w:rPr>
          <w:rFonts w:ascii="宋体" w:hAnsi="宋体" w:eastAsia="宋体" w:cs="宋体"/>
          <w:b/>
          <w:bCs/>
          <w:color w:val="auto"/>
          <w:sz w:val="24"/>
          <w:szCs w:val="24"/>
          <w:highlight w:val="none"/>
        </w:rPr>
      </w:pP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3" w:name="_Toc9546"/>
      <w:bookmarkStart w:id="44" w:name="_Toc13108"/>
      <w:bookmarkStart w:id="45" w:name="_Toc8837"/>
      <w:r>
        <w:rPr>
          <w:rFonts w:hint="eastAsia" w:ascii="宋体" w:hAnsi="宋体" w:eastAsia="宋体" w:cs="宋体"/>
          <w:b/>
          <w:bCs/>
          <w:color w:val="auto"/>
          <w:sz w:val="24"/>
          <w:szCs w:val="24"/>
          <w:highlight w:val="none"/>
          <w:lang w:val="zh-CN"/>
        </w:rPr>
        <w:t>三、服务要求</w:t>
      </w:r>
      <w:bookmarkEnd w:id="43"/>
      <w:bookmarkEnd w:id="44"/>
    </w:p>
    <w:p w14:paraId="11E28C4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次的设备操作培训，培训人员</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人。</w:t>
      </w:r>
    </w:p>
    <w:p w14:paraId="062FF2D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 xml:space="preserve">质保期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075F842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天内</w:t>
      </w:r>
      <w:r>
        <w:rPr>
          <w:rFonts w:hint="eastAsia" w:ascii="宋体" w:hAnsi="宋体" w:eastAsia="宋体" w:cs="宋体"/>
          <w:color w:val="auto"/>
          <w:sz w:val="24"/>
          <w:szCs w:val="24"/>
          <w:highlight w:val="none"/>
          <w:lang w:val="zh-CN"/>
        </w:rPr>
        <w:t>解决。</w:t>
      </w:r>
    </w:p>
    <w:p w14:paraId="65BFC0D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5"/>
    </w:p>
    <w:p w14:paraId="5E12D9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6" w:name="_Toc11610"/>
      <w:r>
        <w:rPr>
          <w:rFonts w:hint="eastAsia" w:ascii="宋体" w:hAnsi="宋体" w:eastAsia="宋体" w:cs="宋体"/>
          <w:b/>
          <w:bCs/>
          <w:color w:val="auto"/>
          <w:sz w:val="24"/>
          <w:szCs w:val="24"/>
          <w:highlight w:val="none"/>
          <w:lang w:val="zh-CN"/>
        </w:rPr>
        <w:t>五、交货期、交货方式及交货地点</w:t>
      </w:r>
      <w:bookmarkEnd w:id="46"/>
    </w:p>
    <w:p w14:paraId="7757D4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8026"/>
      <w:r>
        <w:rPr>
          <w:rFonts w:hint="eastAsia" w:ascii="宋体" w:hAnsi="宋体" w:eastAsia="宋体" w:cs="宋体"/>
          <w:b/>
          <w:bCs/>
          <w:color w:val="auto"/>
          <w:sz w:val="24"/>
          <w:szCs w:val="24"/>
          <w:highlight w:val="none"/>
          <w:lang w:val="zh-CN"/>
        </w:rPr>
        <w:t>六、其他技术服务需求</w:t>
      </w:r>
      <w:bookmarkEnd w:id="47"/>
    </w:p>
    <w:p w14:paraId="3488C95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8" w:name="_Toc16384"/>
      <w:r>
        <w:rPr>
          <w:rFonts w:hint="eastAsia" w:ascii="宋体" w:hAnsi="宋体" w:eastAsia="宋体" w:cs="宋体"/>
          <w:b/>
          <w:bCs/>
          <w:color w:val="auto"/>
          <w:sz w:val="24"/>
          <w:szCs w:val="24"/>
          <w:highlight w:val="none"/>
          <w:lang w:val="zh-CN"/>
        </w:rPr>
        <w:t>七、货款支付</w:t>
      </w:r>
      <w:bookmarkEnd w:id="48"/>
    </w:p>
    <w:p w14:paraId="3A610694">
      <w:pPr>
        <w:pStyle w:val="15"/>
        <w:spacing w:before="120" w:after="120" w:line="330" w:lineRule="atLeast"/>
        <w:ind w:firstLine="480" w:firstLineChars="200"/>
        <w:rPr>
          <w:rFonts w:hAnsi="宋体" w:eastAsia="宋体"/>
          <w:color w:val="auto"/>
          <w:sz w:val="24"/>
          <w:szCs w:val="28"/>
          <w:highlight w:val="none"/>
        </w:rPr>
      </w:pPr>
      <w:bookmarkStart w:id="49" w:name="_Toc401414769"/>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7F8457FA">
      <w:pPr>
        <w:pStyle w:val="15"/>
        <w:spacing w:before="120" w:after="120" w:line="330" w:lineRule="atLeast"/>
        <w:ind w:firstLine="480" w:firstLineChars="200"/>
        <w:rPr>
          <w:rFonts w:hAnsi="宋体" w:eastAsia="宋体"/>
          <w:color w:val="auto"/>
          <w:sz w:val="24"/>
          <w:szCs w:val="28"/>
          <w:highlight w:val="none"/>
        </w:rPr>
      </w:pPr>
      <w:r>
        <w:rPr>
          <w:rFonts w:hAnsi="宋体" w:eastAsia="宋体"/>
          <w:color w:val="auto"/>
          <w:sz w:val="24"/>
          <w:szCs w:val="28"/>
          <w:highlight w:val="none"/>
        </w:rPr>
        <w:t>B</w:t>
      </w:r>
      <w:r>
        <w:rPr>
          <w:rFonts w:hint="eastAsia" w:hAnsi="宋体" w:eastAsia="宋体"/>
          <w:color w:val="auto"/>
          <w:sz w:val="24"/>
          <w:szCs w:val="28"/>
          <w:highlight w:val="none"/>
        </w:rPr>
        <w:t>【进口设备（免税）】</w:t>
      </w:r>
      <w:r>
        <w:rPr>
          <w:rFonts w:hAnsi="宋体" w:eastAsia="宋体"/>
          <w:color w:val="auto"/>
          <w:sz w:val="24"/>
          <w:szCs w:val="28"/>
          <w:highlight w:val="none"/>
        </w:rPr>
        <w:t>：根据委托代理进口协议，甲方与外贸代理公司</w:t>
      </w:r>
      <w:r>
        <w:rPr>
          <w:rFonts w:hint="eastAsia" w:hAnsi="宋体" w:eastAsia="宋体"/>
          <w:color w:val="auto"/>
          <w:sz w:val="24"/>
          <w:szCs w:val="28"/>
          <w:highlight w:val="none"/>
        </w:rPr>
        <w:t>(</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Ansi="宋体" w:eastAsia="宋体"/>
          <w:color w:val="auto"/>
          <w:sz w:val="24"/>
          <w:szCs w:val="28"/>
          <w:highlight w:val="none"/>
        </w:rPr>
        <w:t>进行结算。</w:t>
      </w:r>
      <w:r>
        <w:rPr>
          <w:rFonts w:hint="eastAsia" w:hAnsi="宋体" w:eastAsia="宋体"/>
          <w:color w:val="auto"/>
          <w:sz w:val="24"/>
          <w:szCs w:val="28"/>
          <w:highlight w:val="none"/>
        </w:rPr>
        <w:t>货物交付、安装、调试且通过验收后一周内（遇寒暑假和法定节假日顺延）甲方支付合同总金额的100%，付款之前需收到乙方开具的合法有效的相应金额发票。</w:t>
      </w:r>
    </w:p>
    <w:p w14:paraId="7F862BCA">
      <w:pPr>
        <w:pStyle w:val="5"/>
        <w:rPr>
          <w:rFonts w:asciiTheme="majorEastAsia" w:hAnsiTheme="majorEastAsia" w:eastAsiaTheme="majorEastAsia"/>
          <w:b/>
          <w:color w:val="auto"/>
          <w:szCs w:val="32"/>
          <w:highlight w:val="none"/>
        </w:rPr>
      </w:pPr>
    </w:p>
    <w:p w14:paraId="6C218321">
      <w:pPr>
        <w:pStyle w:val="5"/>
        <w:pageBreakBefore/>
        <w:rPr>
          <w:rFonts w:asciiTheme="majorEastAsia" w:hAnsiTheme="majorEastAsia" w:eastAsiaTheme="majorEastAsia"/>
          <w:b/>
          <w:color w:val="auto"/>
          <w:sz w:val="32"/>
          <w:szCs w:val="32"/>
          <w:highlight w:val="none"/>
        </w:rPr>
      </w:pPr>
      <w:bookmarkStart w:id="50" w:name="_Toc23581"/>
      <w:r>
        <w:rPr>
          <w:rFonts w:hint="eastAsia" w:asciiTheme="majorEastAsia" w:hAnsiTheme="majorEastAsia" w:eastAsiaTheme="majorEastAsia"/>
          <w:b/>
          <w:color w:val="auto"/>
          <w:sz w:val="32"/>
          <w:szCs w:val="32"/>
          <w:highlight w:val="none"/>
        </w:rPr>
        <w:t>第四章  评标方法与评标标准</w:t>
      </w:r>
      <w:bookmarkEnd w:id="50"/>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9"/>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3"/>
        <w:gridCol w:w="6809"/>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6"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6"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分，其它投标人的价格分统一按照以下公式计算：</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报价得分=(评审基准价/该投标人的最终报价)× </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7"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1"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556" w:type="pct"/>
            <w:tcBorders>
              <w:top w:val="single" w:color="auto" w:sz="4" w:space="0"/>
              <w:left w:val="single" w:color="auto" w:sz="4" w:space="0"/>
              <w:bottom w:val="single" w:color="auto" w:sz="4" w:space="0"/>
              <w:right w:val="single" w:color="auto" w:sz="4" w:space="0"/>
            </w:tcBorders>
            <w:vAlign w:val="center"/>
          </w:tcPr>
          <w:p w14:paraId="6802D0C8">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投标人对招标文件具体项目需求的响应程度：全部响应即满足招标文件的技术指标、参数及服务要求的得</w:t>
            </w:r>
            <w:r>
              <w:rPr>
                <w:rFonts w:hint="eastAsia" w:ascii="宋体" w:hAnsi="宋体" w:eastAsia="宋体" w:cs="宋体"/>
                <w:b/>
                <w:bCs/>
                <w:color w:val="auto"/>
                <w:sz w:val="24"/>
                <w:szCs w:val="24"/>
                <w:highlight w:val="none"/>
                <w:lang w:val="en-US" w:eastAsia="zh-CN"/>
              </w:rPr>
              <w:t xml:space="preserve"> 45</w:t>
            </w:r>
            <w:r>
              <w:rPr>
                <w:rFonts w:hint="eastAsia" w:ascii="宋体" w:hAnsi="宋体" w:eastAsia="宋体" w:cs="宋体"/>
                <w:b/>
                <w:bCs/>
                <w:color w:val="auto"/>
                <w:sz w:val="24"/>
                <w:szCs w:val="24"/>
                <w:highlight w:val="none"/>
              </w:rPr>
              <w:t>分，带“★”的条款为实质性指标，不满足按无效投标处理；带“▲”的条款为重要技术指标，如带“▲”条款存在负偏离的，负偏离1项扣</w:t>
            </w:r>
            <w:r>
              <w:rPr>
                <w:rFonts w:hint="eastAsia" w:ascii="宋体" w:hAnsi="宋体" w:eastAsia="宋体" w:cs="宋体"/>
                <w:b/>
                <w:bCs/>
                <w:color w:val="auto"/>
                <w:sz w:val="24"/>
                <w:szCs w:val="24"/>
                <w:highlight w:val="none"/>
                <w:lang w:val="en-US" w:eastAsia="zh-CN"/>
              </w:rPr>
              <w:t xml:space="preserve">  5</w:t>
            </w:r>
            <w:r>
              <w:rPr>
                <w:rFonts w:hint="eastAsia" w:ascii="宋体" w:hAnsi="宋体" w:eastAsia="宋体" w:cs="宋体"/>
                <w:b/>
                <w:bCs/>
                <w:color w:val="auto"/>
                <w:sz w:val="24"/>
                <w:szCs w:val="24"/>
                <w:highlight w:val="none"/>
              </w:rPr>
              <w:t>分；其他技术指标，每负偏离1项扣</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扣完为止</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45</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1"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投标人提供自 </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 xml:space="preserve"> 年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日至今承揽过类似项目业绩的，每提供一个得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691" w:type="pct"/>
            <w:tcBorders>
              <w:left w:val="single" w:color="auto" w:sz="4" w:space="0"/>
              <w:right w:val="single" w:color="auto" w:sz="4" w:space="0"/>
            </w:tcBorders>
            <w:vAlign w:val="center"/>
          </w:tcPr>
          <w:p w14:paraId="0D70AA28">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培训方案 </w:t>
            </w:r>
          </w:p>
        </w:tc>
        <w:tc>
          <w:tcPr>
            <w:tcW w:w="3556" w:type="pct"/>
            <w:tcBorders>
              <w:top w:val="single" w:color="auto" w:sz="4" w:space="0"/>
              <w:left w:val="single" w:color="auto" w:sz="4" w:space="0"/>
              <w:right w:val="single" w:color="auto" w:sz="4" w:space="0"/>
            </w:tcBorders>
            <w:vAlign w:val="center"/>
          </w:tcPr>
          <w:p w14:paraId="5D10D50D">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对买方操作、维护人员的培训方案及计划，需有合理的培训计划，明确给出培训目标、内容、时长，地点等。</w:t>
            </w:r>
          </w:p>
          <w:p w14:paraId="784AF6F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仿宋"/>
                <w:color w:val="auto"/>
                <w:sz w:val="24"/>
                <w:szCs w:val="24"/>
                <w:highlight w:val="none"/>
              </w:rPr>
              <w:t>培训计划内容编写充分完善、合理科学的得5分；培训计划内容编写较完善、较合理科学的得3分；内容编写有部分未完善，基本合理科学的1分；无培训计划不得分。</w:t>
            </w:r>
          </w:p>
        </w:tc>
        <w:tc>
          <w:tcPr>
            <w:tcW w:w="344" w:type="pct"/>
            <w:tcBorders>
              <w:top w:val="single" w:color="auto" w:sz="4" w:space="0"/>
              <w:left w:val="single" w:color="auto" w:sz="4" w:space="0"/>
              <w:right w:val="single" w:color="auto" w:sz="4" w:space="0"/>
            </w:tcBorders>
            <w:vAlign w:val="center"/>
          </w:tcPr>
          <w:p w14:paraId="78DC9DD3">
            <w:pPr>
              <w:tabs>
                <w:tab w:val="center" w:pos="251"/>
                <w:tab w:val="left" w:pos="365"/>
              </w:tabs>
              <w:spacing w:line="400" w:lineRule="exact"/>
              <w:rPr>
                <w:rFonts w:hint="eastAsia" w:ascii="宋体" w:hAnsi="宋体" w:eastAsia="微软雅黑" w:cs="宋体"/>
                <w:b/>
                <w:bCs/>
                <w:color w:val="auto"/>
                <w:sz w:val="24"/>
                <w:szCs w:val="24"/>
                <w:highlight w:val="none"/>
                <w:lang w:val="en-US" w:eastAsia="zh-CN"/>
              </w:rPr>
            </w:pPr>
            <w:r>
              <w:rPr>
                <w:rFonts w:hint="eastAsia"/>
                <w:color w:val="auto"/>
                <w:highlight w:val="none"/>
                <w:lang w:val="en-US" w:eastAsia="zh-CN"/>
              </w:rPr>
              <w:t>5</w:t>
            </w:r>
          </w:p>
        </w:tc>
      </w:tr>
      <w:tr w14:paraId="34DB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4BB8F784">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691" w:type="pct"/>
            <w:tcBorders>
              <w:left w:val="single" w:color="auto" w:sz="4" w:space="0"/>
              <w:right w:val="single" w:color="auto" w:sz="4" w:space="0"/>
            </w:tcBorders>
            <w:vAlign w:val="center"/>
          </w:tcPr>
          <w:p w14:paraId="58564580">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售后服务</w:t>
            </w:r>
          </w:p>
        </w:tc>
        <w:tc>
          <w:tcPr>
            <w:tcW w:w="3556" w:type="pct"/>
            <w:tcBorders>
              <w:top w:val="single" w:color="auto" w:sz="4" w:space="0"/>
              <w:left w:val="single" w:color="auto" w:sz="4" w:space="0"/>
              <w:right w:val="single" w:color="auto" w:sz="4" w:space="0"/>
            </w:tcBorders>
            <w:vAlign w:val="center"/>
          </w:tcPr>
          <w:p w14:paraId="7211B118">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售后服务方案：服务体系、售后服务内容、故障解决方案、售后应答及处理时间、专业技术人员保障及服务电话、质保期内的售后服务范围、质保期满后的售后服务范围和收费情况、备品备件的承诺。</w:t>
            </w:r>
          </w:p>
          <w:p w14:paraId="450A962B">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方案完整、合理可行，售后应答及时的得10分；</w:t>
            </w:r>
          </w:p>
          <w:p w14:paraId="1466DE8A">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方案较完整、较合理可行，售后应答较及时的得7分；</w:t>
            </w:r>
          </w:p>
          <w:p w14:paraId="12F2884D">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方案基本完整、基本合理可行的得4分；</w:t>
            </w:r>
          </w:p>
          <w:p w14:paraId="03327E70">
            <w:pPr>
              <w:spacing w:line="400" w:lineRule="exac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方案较概括、可行性较低的得1分。无售后方案得0分。</w:t>
            </w:r>
          </w:p>
        </w:tc>
        <w:tc>
          <w:tcPr>
            <w:tcW w:w="344" w:type="pct"/>
            <w:tcBorders>
              <w:top w:val="single" w:color="auto" w:sz="4" w:space="0"/>
              <w:left w:val="single" w:color="auto" w:sz="4" w:space="0"/>
              <w:right w:val="single" w:color="auto" w:sz="4" w:space="0"/>
            </w:tcBorders>
            <w:vAlign w:val="center"/>
          </w:tcPr>
          <w:p w14:paraId="5FC528B4">
            <w:pPr>
              <w:tabs>
                <w:tab w:val="center" w:pos="251"/>
                <w:tab w:val="left" w:pos="365"/>
              </w:tabs>
              <w:spacing w:line="400" w:lineRule="exact"/>
              <w:rPr>
                <w:rFonts w:hint="default" w:eastAsia="微软雅黑"/>
                <w:color w:val="auto"/>
                <w:highlight w:val="none"/>
                <w:lang w:val="en-US" w:eastAsia="zh-CN"/>
              </w:rPr>
            </w:pPr>
            <w:r>
              <w:rPr>
                <w:rFonts w:hint="eastAsia"/>
                <w:color w:val="auto"/>
                <w:highlight w:val="none"/>
                <w:lang w:val="en-US" w:eastAsia="zh-CN"/>
              </w:rPr>
              <w:t>10</w:t>
            </w:r>
          </w:p>
        </w:tc>
      </w:tr>
      <w:tr w14:paraId="155B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534F4A67">
            <w:pPr>
              <w:spacing w:line="400" w:lineRule="exact"/>
              <w:jc w:val="center"/>
              <w:rPr>
                <w:rFonts w:hint="eastAsia" w:ascii="宋体" w:hAnsi="宋体" w:eastAsia="宋体" w:cs="宋体"/>
                <w:b/>
                <w:bCs/>
                <w:color w:val="auto"/>
                <w:sz w:val="24"/>
                <w:szCs w:val="24"/>
                <w:highlight w:val="none"/>
              </w:rPr>
            </w:pPr>
          </w:p>
        </w:tc>
        <w:tc>
          <w:tcPr>
            <w:tcW w:w="691" w:type="pct"/>
            <w:tcBorders>
              <w:left w:val="single" w:color="auto" w:sz="4" w:space="0"/>
              <w:right w:val="single" w:color="auto" w:sz="4" w:space="0"/>
            </w:tcBorders>
            <w:vAlign w:val="center"/>
          </w:tcPr>
          <w:p w14:paraId="7DA6C4F6">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质保 </w:t>
            </w:r>
          </w:p>
        </w:tc>
        <w:tc>
          <w:tcPr>
            <w:tcW w:w="3556" w:type="pct"/>
            <w:tcBorders>
              <w:top w:val="single" w:color="auto" w:sz="4" w:space="0"/>
              <w:left w:val="single" w:color="auto" w:sz="4" w:space="0"/>
              <w:right w:val="single" w:color="auto" w:sz="4" w:space="0"/>
            </w:tcBorders>
            <w:vAlign w:val="center"/>
          </w:tcPr>
          <w:p w14:paraId="00D3886B">
            <w:pPr>
              <w:spacing w:line="40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整机质保期 为5年，满5年得5分，少一年减1分.最高5分</w:t>
            </w:r>
          </w:p>
        </w:tc>
        <w:tc>
          <w:tcPr>
            <w:tcW w:w="344" w:type="pct"/>
            <w:tcBorders>
              <w:top w:val="single" w:color="auto" w:sz="4" w:space="0"/>
              <w:left w:val="single" w:color="auto" w:sz="4" w:space="0"/>
              <w:right w:val="single" w:color="auto" w:sz="4" w:space="0"/>
            </w:tcBorders>
            <w:vAlign w:val="center"/>
          </w:tcPr>
          <w:p w14:paraId="49901228">
            <w:pPr>
              <w:tabs>
                <w:tab w:val="center" w:pos="251"/>
                <w:tab w:val="left" w:pos="365"/>
              </w:tabs>
              <w:spacing w:line="400" w:lineRule="exact"/>
              <w:rPr>
                <w:rFonts w:hint="eastAsia" w:eastAsia="微软雅黑"/>
                <w:color w:val="auto"/>
                <w:highlight w:val="none"/>
                <w:lang w:val="en-US" w:eastAsia="zh-CN"/>
              </w:rPr>
            </w:pPr>
            <w:r>
              <w:rPr>
                <w:rFonts w:hint="eastAsia"/>
                <w:color w:val="auto"/>
                <w:highlight w:val="none"/>
                <w:lang w:val="en-US" w:eastAsia="zh-CN"/>
              </w:rPr>
              <w:t>5</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691" w:type="pct"/>
            <w:tcBorders>
              <w:left w:val="single" w:color="auto" w:sz="4" w:space="0"/>
              <w:right w:val="single" w:color="auto" w:sz="4" w:space="0"/>
            </w:tcBorders>
            <w:vAlign w:val="center"/>
          </w:tcPr>
          <w:p w14:paraId="28FBFA14">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6"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ascii="宋体" w:hAnsi="宋体" w:eastAsia="宋体" w:cs="宋体"/>
          <w:b/>
          <w:bCs/>
          <w:color w:val="auto"/>
          <w:sz w:val="36"/>
          <w:szCs w:val="36"/>
          <w:highlight w:val="none"/>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FA4EF7">
      <w:pPr>
        <w:pStyle w:val="5"/>
        <w:numPr>
          <w:ilvl w:val="0"/>
          <w:numId w:val="5"/>
        </w:numPr>
        <w:rPr>
          <w:rFonts w:ascii="宋体" w:hAnsi="宋体" w:eastAsia="宋体" w:cs="宋体"/>
          <w:b/>
          <w:bCs/>
          <w:color w:val="auto"/>
          <w:sz w:val="32"/>
          <w:szCs w:val="32"/>
          <w:highlight w:val="none"/>
        </w:rPr>
      </w:pPr>
      <w:bookmarkStart w:id="51" w:name="_Toc13969"/>
      <w:r>
        <w:rPr>
          <w:rFonts w:hint="eastAsia" w:ascii="宋体" w:hAnsi="宋体" w:eastAsia="宋体" w:cs="宋体"/>
          <w:b/>
          <w:bCs/>
          <w:color w:val="auto"/>
          <w:sz w:val="32"/>
          <w:szCs w:val="32"/>
          <w:highlight w:val="none"/>
        </w:rPr>
        <w:t xml:space="preserve"> 拟签订的合同文本</w:t>
      </w:r>
      <w:bookmarkEnd w:id="51"/>
    </w:p>
    <w:p w14:paraId="72DDAB32">
      <w:pPr>
        <w:spacing w:line="360" w:lineRule="auto"/>
        <w:jc w:val="center"/>
        <w:rPr>
          <w:rFonts w:hint="eastAsia"/>
          <w:color w:val="auto"/>
          <w:highlight w:val="none"/>
        </w:rPr>
      </w:pPr>
      <w:bookmarkStart w:id="52"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2"/>
      <w:r>
        <w:rPr>
          <w:rFonts w:hint="eastAsia" w:ascii="Arial" w:hAnsi="Arial" w:cs="Arial"/>
          <w:b/>
          <w:bCs/>
          <w:color w:val="auto"/>
          <w:kern w:val="0"/>
          <w:sz w:val="32"/>
          <w:szCs w:val="44"/>
          <w:highlight w:val="none"/>
        </w:rPr>
        <w:t>（货物类）</w:t>
      </w:r>
    </w:p>
    <w:p w14:paraId="23CA3132">
      <w:pPr>
        <w:pStyle w:val="15"/>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120F506C">
      <w:pPr>
        <w:pStyle w:val="15"/>
        <w:spacing w:before="120" w:after="120" w:line="330" w:lineRule="atLeast"/>
        <w:ind w:firstLine="480" w:firstLineChars="200"/>
        <w:rPr>
          <w:rFonts w:hAnsi="宋体" w:eastAsia="宋体"/>
          <w:color w:val="auto"/>
          <w:sz w:val="24"/>
          <w:szCs w:val="28"/>
          <w:highlight w:val="none"/>
        </w:rPr>
      </w:pPr>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7C6A7F7A">
      <w:pPr>
        <w:pStyle w:val="15"/>
        <w:spacing w:before="120" w:after="120" w:line="330" w:lineRule="atLeast"/>
        <w:ind w:firstLine="480" w:firstLineChars="200"/>
        <w:rPr>
          <w:rFonts w:hAnsi="宋体" w:eastAsia="宋体"/>
          <w:color w:val="auto"/>
          <w:sz w:val="24"/>
          <w:szCs w:val="28"/>
          <w:highlight w:val="none"/>
        </w:rPr>
      </w:pPr>
      <w:r>
        <w:rPr>
          <w:rFonts w:hAnsi="宋体" w:eastAsia="宋体"/>
          <w:color w:val="auto"/>
          <w:sz w:val="24"/>
          <w:szCs w:val="28"/>
          <w:highlight w:val="none"/>
        </w:rPr>
        <w:t>B</w:t>
      </w:r>
      <w:r>
        <w:rPr>
          <w:rFonts w:hint="eastAsia" w:hAnsi="宋体" w:eastAsia="宋体"/>
          <w:color w:val="auto"/>
          <w:sz w:val="24"/>
          <w:szCs w:val="28"/>
          <w:highlight w:val="none"/>
        </w:rPr>
        <w:t>【进口设备（免税）】</w:t>
      </w:r>
      <w:r>
        <w:rPr>
          <w:rFonts w:hAnsi="宋体" w:eastAsia="宋体"/>
          <w:color w:val="auto"/>
          <w:sz w:val="24"/>
          <w:szCs w:val="28"/>
          <w:highlight w:val="none"/>
        </w:rPr>
        <w:t>：根据委托代理进口协议，甲方与外贸代理公司</w:t>
      </w:r>
      <w:r>
        <w:rPr>
          <w:rFonts w:hint="eastAsia" w:hAnsi="宋体" w:eastAsia="宋体"/>
          <w:color w:val="auto"/>
          <w:sz w:val="24"/>
          <w:szCs w:val="28"/>
          <w:highlight w:val="none"/>
        </w:rPr>
        <w:t>(</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Ansi="宋体" w:eastAsia="宋体"/>
          <w:color w:val="auto"/>
          <w:sz w:val="24"/>
          <w:szCs w:val="28"/>
          <w:highlight w:val="none"/>
        </w:rPr>
        <w:t>进行结算。</w:t>
      </w:r>
      <w:r>
        <w:rPr>
          <w:rFonts w:hint="eastAsia" w:hAnsi="宋体" w:eastAsia="宋体"/>
          <w:color w:val="auto"/>
          <w:sz w:val="24"/>
          <w:szCs w:val="28"/>
          <w:highlight w:val="none"/>
        </w:rPr>
        <w:t>货物交付、安装、调试且通过验收后一周内（遇寒暑假和法定节假日顺延）甲方支付合同总金额的100%，付款之前需收到乙方开具的合法有效的相应金额发票。</w:t>
      </w:r>
    </w:p>
    <w:p w14:paraId="035273DE">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5"/>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5"/>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5"/>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5"/>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5"/>
        <w:spacing w:before="120" w:after="120" w:line="240" w:lineRule="atLeast"/>
        <w:rPr>
          <w:rFonts w:hint="eastAsia" w:ascii="宋体" w:hAnsi="宋体" w:cs="宋体"/>
          <w:color w:val="auto"/>
          <w:szCs w:val="21"/>
          <w:highlight w:val="none"/>
        </w:rPr>
      </w:pPr>
    </w:p>
    <w:p w14:paraId="43BC1336">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5"/>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5"/>
        <w:pageBreakBefore/>
        <w:spacing w:line="360" w:lineRule="auto"/>
        <w:rPr>
          <w:rFonts w:asciiTheme="majorEastAsia" w:hAnsiTheme="majorEastAsia" w:eastAsiaTheme="majorEastAsia" w:cstheme="minorBidi"/>
          <w:b/>
          <w:color w:val="auto"/>
          <w:kern w:val="0"/>
          <w:sz w:val="36"/>
          <w:szCs w:val="36"/>
          <w:highlight w:val="none"/>
        </w:rPr>
      </w:pPr>
      <w:bookmarkStart w:id="53" w:name="_Toc14881"/>
      <w:r>
        <w:rPr>
          <w:rFonts w:hint="eastAsia" w:asciiTheme="majorEastAsia" w:hAnsiTheme="majorEastAsia" w:eastAsiaTheme="majorEastAsia" w:cstheme="minorBidi"/>
          <w:b/>
          <w:color w:val="auto"/>
          <w:kern w:val="0"/>
          <w:sz w:val="32"/>
          <w:szCs w:val="32"/>
          <w:highlight w:val="none"/>
        </w:rPr>
        <w:t>第六章  投标文件格式</w:t>
      </w:r>
      <w:bookmarkEnd w:id="53"/>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4" w:name="_Hlt26955039"/>
      <w:bookmarkEnd w:id="54"/>
      <w:bookmarkStart w:id="55" w:name="_Hlt26671244"/>
      <w:bookmarkEnd w:id="55"/>
      <w:bookmarkStart w:id="56" w:name="_Toc49090576"/>
      <w:bookmarkStart w:id="57" w:name="_Toc26554094"/>
      <w:bookmarkStart w:id="58" w:name="_Toc120614282"/>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9"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9"/>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60" w:name="_Toc517190895"/>
      <w:r>
        <w:rPr>
          <w:rFonts w:hint="eastAsia" w:ascii="宋体" w:hAnsi="宋体" w:cs="宋体"/>
          <w:b/>
          <w:color w:val="auto"/>
          <w:sz w:val="28"/>
          <w:szCs w:val="28"/>
          <w:highlight w:val="none"/>
        </w:rPr>
        <w:t>授权书</w:t>
      </w:r>
      <w:bookmarkEnd w:id="60"/>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8"/>
        <w:spacing w:line="360" w:lineRule="auto"/>
        <w:rPr>
          <w:rFonts w:ascii="宋体" w:hAnsi="宋体" w:eastAsia="宋体" w:cs="宋体"/>
          <w:color w:val="auto"/>
          <w:sz w:val="24"/>
          <w:szCs w:val="24"/>
          <w:highlight w:val="none"/>
        </w:rPr>
      </w:pPr>
      <w:bookmarkStart w:id="61" w:name="_格式3__银行出具的资信证明"/>
      <w:bookmarkEnd w:id="61"/>
      <w:bookmarkStart w:id="62" w:name="_Hlt26955070"/>
      <w:bookmarkEnd w:id="62"/>
      <w:bookmarkStart w:id="63" w:name="_Hlt26671380"/>
      <w:bookmarkEnd w:id="63"/>
    </w:p>
    <w:p w14:paraId="63B88B77">
      <w:pPr>
        <w:pStyle w:val="6"/>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2"/>
        <w:ind w:left="1540" w:right="1540"/>
        <w:rPr>
          <w:rFonts w:ascii="宋体" w:hAnsi="宋体" w:eastAsia="宋体" w:cs="宋体"/>
          <w:color w:val="auto"/>
          <w:sz w:val="24"/>
          <w:szCs w:val="24"/>
          <w:highlight w:val="none"/>
        </w:rPr>
      </w:pPr>
    </w:p>
    <w:p w14:paraId="326EDA42">
      <w:pPr>
        <w:pStyle w:val="12"/>
        <w:ind w:left="1540" w:right="1540"/>
        <w:rPr>
          <w:rFonts w:ascii="宋体" w:hAnsi="宋体" w:eastAsia="宋体" w:cs="宋体"/>
          <w:color w:val="auto"/>
          <w:sz w:val="24"/>
          <w:szCs w:val="24"/>
          <w:highlight w:val="none"/>
        </w:rPr>
      </w:pPr>
    </w:p>
    <w:p w14:paraId="614AE666">
      <w:pPr>
        <w:pStyle w:val="12"/>
        <w:ind w:left="1540" w:right="1540"/>
        <w:rPr>
          <w:rFonts w:ascii="宋体" w:hAnsi="宋体" w:eastAsia="宋体" w:cs="宋体"/>
          <w:color w:val="auto"/>
          <w:sz w:val="24"/>
          <w:szCs w:val="24"/>
          <w:highlight w:val="none"/>
        </w:rPr>
      </w:pPr>
    </w:p>
    <w:p w14:paraId="7017C002">
      <w:pPr>
        <w:pStyle w:val="12"/>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4" w:name="_Toc517190896"/>
    </w:p>
    <w:p w14:paraId="559D758F">
      <w:pPr>
        <w:pStyle w:val="12"/>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4"/>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11"/>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11"/>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11"/>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2"/>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2"/>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2"/>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6"/>
      <w:bookmarkEnd w:id="57"/>
      <w:bookmarkEnd w:id="58"/>
      <w:bookmarkStart w:id="65"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2"/>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2"/>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2"/>
        <w:ind w:left="1540" w:right="1540"/>
        <w:rPr>
          <w:rFonts w:ascii="宋体" w:hAnsi="宋体" w:eastAsia="宋体" w:cs="宋体"/>
          <w:color w:val="auto"/>
          <w:sz w:val="24"/>
          <w:szCs w:val="24"/>
          <w:highlight w:val="none"/>
        </w:rPr>
      </w:pPr>
    </w:p>
    <w:p w14:paraId="0C8845A4">
      <w:pPr>
        <w:pStyle w:val="12"/>
        <w:ind w:left="1540" w:right="1540"/>
        <w:rPr>
          <w:rFonts w:ascii="宋体" w:hAnsi="宋体" w:eastAsia="宋体" w:cs="宋体"/>
          <w:color w:val="auto"/>
          <w:sz w:val="24"/>
          <w:szCs w:val="24"/>
          <w:highlight w:val="none"/>
        </w:rPr>
      </w:pPr>
    </w:p>
    <w:p w14:paraId="521F1BA8">
      <w:pPr>
        <w:pStyle w:val="12"/>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2"/>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8"/>
        <w:spacing w:line="360" w:lineRule="auto"/>
        <w:rPr>
          <w:rFonts w:ascii="宋体" w:hAnsi="宋体" w:eastAsia="宋体" w:cs="宋体"/>
          <w:color w:val="auto"/>
          <w:sz w:val="24"/>
          <w:szCs w:val="24"/>
          <w:highlight w:val="none"/>
        </w:rPr>
      </w:pPr>
    </w:p>
    <w:bookmarkEnd w:id="65"/>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6"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2"/>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7" w:name="_Toc7690"/>
      <w:bookmarkStart w:id="68" w:name="_Toc896"/>
      <w:r>
        <w:rPr>
          <w:rFonts w:hint="eastAsia" w:ascii="宋体" w:hAnsi="宋体" w:eastAsia="宋体" w:cs="宋体"/>
          <w:b/>
          <w:color w:val="auto"/>
          <w:sz w:val="28"/>
          <w:szCs w:val="28"/>
          <w:highlight w:val="none"/>
        </w:rPr>
        <w:t>中小企业声明函（货物）</w:t>
      </w:r>
      <w:bookmarkEnd w:id="67"/>
      <w:bookmarkEnd w:id="68"/>
    </w:p>
    <w:p w14:paraId="75979260">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11"/>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6"/>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9" w:name="_Toc4019"/>
      <w:bookmarkStart w:id="70" w:name="_Toc1046"/>
      <w:r>
        <w:rPr>
          <w:rFonts w:hint="eastAsia" w:ascii="宋体" w:hAnsi="宋体" w:eastAsia="宋体" w:cs="宋体"/>
          <w:b/>
          <w:color w:val="auto"/>
          <w:sz w:val="28"/>
          <w:szCs w:val="28"/>
          <w:highlight w:val="none"/>
        </w:rPr>
        <w:t>残疾人福利性单位声明函</w:t>
      </w:r>
      <w:bookmarkEnd w:id="69"/>
      <w:bookmarkEnd w:id="70"/>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1" w:name="_Hlk60666078"/>
      <w:r>
        <w:rPr>
          <w:rFonts w:hint="eastAsia" w:ascii="宋体" w:hAnsi="宋体" w:eastAsia="宋体" w:cs="宋体"/>
          <w:snapToGrid w:val="0"/>
          <w:color w:val="auto"/>
          <w:sz w:val="24"/>
          <w:szCs w:val="24"/>
          <w:highlight w:val="none"/>
          <w:u w:val="single"/>
        </w:rPr>
        <w:t xml:space="preserve"> [采购人名称]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2" w:name="_Hlk60666088"/>
      <w:r>
        <w:rPr>
          <w:rFonts w:hint="eastAsia" w:ascii="宋体" w:hAnsi="宋体" w:eastAsia="宋体" w:cs="宋体"/>
          <w:snapToGrid w:val="0"/>
          <w:color w:val="auto"/>
          <w:sz w:val="24"/>
          <w:szCs w:val="24"/>
          <w:highlight w:val="none"/>
          <w:u w:val="single"/>
        </w:rPr>
        <w:t xml:space="preserve"> [项目编号] </w:t>
      </w:r>
      <w:bookmarkEnd w:id="72"/>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3" w:name="_Hlk60666094"/>
      <w:r>
        <w:rPr>
          <w:rFonts w:hint="eastAsia" w:ascii="宋体" w:hAnsi="宋体" w:eastAsia="宋体" w:cs="宋体"/>
          <w:snapToGrid w:val="0"/>
          <w:color w:val="auto"/>
          <w:sz w:val="24"/>
          <w:szCs w:val="24"/>
          <w:highlight w:val="none"/>
          <w:u w:val="single"/>
        </w:rPr>
        <w:t>[项目名称]</w:t>
      </w:r>
      <w:bookmarkEnd w:id="73"/>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4" w:name="_Hlk60666108"/>
      <w:r>
        <w:rPr>
          <w:rFonts w:hint="eastAsia" w:ascii="宋体" w:hAnsi="宋体" w:eastAsia="宋体" w:cs="宋体"/>
          <w:color w:val="auto"/>
          <w:sz w:val="24"/>
          <w:szCs w:val="24"/>
          <w:highlight w:val="none"/>
          <w:u w:val="single"/>
        </w:rPr>
        <w:t xml:space="preserve">  [残疾人福利性单位名称]  </w:t>
      </w:r>
      <w:bookmarkEnd w:id="74"/>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5" w:name="_Hlk60666116"/>
      <w:r>
        <w:rPr>
          <w:rFonts w:hint="eastAsia" w:ascii="宋体" w:hAnsi="宋体" w:eastAsia="宋体" w:cs="宋体"/>
          <w:snapToGrid w:val="0"/>
          <w:color w:val="auto"/>
          <w:sz w:val="24"/>
          <w:szCs w:val="24"/>
          <w:highlight w:val="none"/>
        </w:rPr>
        <w:t xml:space="preserve"> </w:t>
      </w:r>
    </w:p>
    <w:bookmarkEnd w:id="75"/>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199E7043"/>
    <w:multiLevelType w:val="singleLevel"/>
    <w:tmpl w:val="199E7043"/>
    <w:lvl w:ilvl="0" w:tentative="0">
      <w:start w:val="1"/>
      <w:numFmt w:val="decimal"/>
      <w:suff w:val="nothing"/>
      <w:lvlText w:val="%1、"/>
      <w:lvlJc w:val="left"/>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523DD1"/>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6E3851"/>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A5C6C"/>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D7C96"/>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60AB2"/>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6F6459"/>
    <w:rsid w:val="14983A03"/>
    <w:rsid w:val="14AB1696"/>
    <w:rsid w:val="14B1017B"/>
    <w:rsid w:val="14C30A80"/>
    <w:rsid w:val="14E575B0"/>
    <w:rsid w:val="14F74BCE"/>
    <w:rsid w:val="15131ADE"/>
    <w:rsid w:val="15202377"/>
    <w:rsid w:val="156C1118"/>
    <w:rsid w:val="158E72E0"/>
    <w:rsid w:val="159A3ED7"/>
    <w:rsid w:val="15C03212"/>
    <w:rsid w:val="15FF4D16"/>
    <w:rsid w:val="1606156C"/>
    <w:rsid w:val="16077776"/>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3B2F3B"/>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81F6B"/>
    <w:rsid w:val="1C9D24FF"/>
    <w:rsid w:val="1C9D42AD"/>
    <w:rsid w:val="1CA7747A"/>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A40CD0"/>
    <w:rsid w:val="1EE046C7"/>
    <w:rsid w:val="1EF26B32"/>
    <w:rsid w:val="1F07212E"/>
    <w:rsid w:val="1F0E7DF2"/>
    <w:rsid w:val="1F247119"/>
    <w:rsid w:val="1F5844BB"/>
    <w:rsid w:val="1F777932"/>
    <w:rsid w:val="1FBE07C2"/>
    <w:rsid w:val="1FCF29CF"/>
    <w:rsid w:val="20286F28"/>
    <w:rsid w:val="204333BD"/>
    <w:rsid w:val="20592BE1"/>
    <w:rsid w:val="20783067"/>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67597"/>
    <w:rsid w:val="221768AF"/>
    <w:rsid w:val="223C00C4"/>
    <w:rsid w:val="22B660C8"/>
    <w:rsid w:val="22B934C3"/>
    <w:rsid w:val="22C01418"/>
    <w:rsid w:val="22C97BAA"/>
    <w:rsid w:val="231828DF"/>
    <w:rsid w:val="231D1CA3"/>
    <w:rsid w:val="238757A3"/>
    <w:rsid w:val="23CB011B"/>
    <w:rsid w:val="23E552DB"/>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7C4928"/>
    <w:rsid w:val="28814A83"/>
    <w:rsid w:val="28957928"/>
    <w:rsid w:val="28DE3C83"/>
    <w:rsid w:val="28E05C4D"/>
    <w:rsid w:val="28E82D54"/>
    <w:rsid w:val="28FC23EA"/>
    <w:rsid w:val="29332221"/>
    <w:rsid w:val="29B570DA"/>
    <w:rsid w:val="29D33998"/>
    <w:rsid w:val="29DC6CB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AF0749"/>
    <w:rsid w:val="2BB37649"/>
    <w:rsid w:val="2BBD4024"/>
    <w:rsid w:val="2BE060E3"/>
    <w:rsid w:val="2C0B2FE1"/>
    <w:rsid w:val="2C2B5431"/>
    <w:rsid w:val="2C416A03"/>
    <w:rsid w:val="2C765D7F"/>
    <w:rsid w:val="2C861F08"/>
    <w:rsid w:val="2C901738"/>
    <w:rsid w:val="2CE55431"/>
    <w:rsid w:val="2D016192"/>
    <w:rsid w:val="2D031F0A"/>
    <w:rsid w:val="2D0A14EA"/>
    <w:rsid w:val="2D5704A8"/>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CD473B"/>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2F68CA"/>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15E62"/>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B7382F"/>
    <w:rsid w:val="39C96289"/>
    <w:rsid w:val="39F07CBA"/>
    <w:rsid w:val="39F72DF7"/>
    <w:rsid w:val="39F74BA5"/>
    <w:rsid w:val="3A007301"/>
    <w:rsid w:val="3A137505"/>
    <w:rsid w:val="3A2B55C8"/>
    <w:rsid w:val="3A452DA9"/>
    <w:rsid w:val="3A986D2C"/>
    <w:rsid w:val="3A9B45AD"/>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BF82B1C"/>
    <w:rsid w:val="3C1F4887"/>
    <w:rsid w:val="3C3976F6"/>
    <w:rsid w:val="3C826230"/>
    <w:rsid w:val="3C831623"/>
    <w:rsid w:val="3CC52D38"/>
    <w:rsid w:val="3CEF24AB"/>
    <w:rsid w:val="3D496EB4"/>
    <w:rsid w:val="3D792215"/>
    <w:rsid w:val="3D830B67"/>
    <w:rsid w:val="3DEC2546"/>
    <w:rsid w:val="3DF5764D"/>
    <w:rsid w:val="3E104487"/>
    <w:rsid w:val="3E431371"/>
    <w:rsid w:val="3E5F25DA"/>
    <w:rsid w:val="3E79001F"/>
    <w:rsid w:val="3EB05C6A"/>
    <w:rsid w:val="3F2F6B8F"/>
    <w:rsid w:val="3F512FA9"/>
    <w:rsid w:val="3F635767"/>
    <w:rsid w:val="3F694AB8"/>
    <w:rsid w:val="3F7A2500"/>
    <w:rsid w:val="3FEA0D08"/>
    <w:rsid w:val="3FF37BBC"/>
    <w:rsid w:val="3FF60A02"/>
    <w:rsid w:val="40185875"/>
    <w:rsid w:val="404228F2"/>
    <w:rsid w:val="405C39B3"/>
    <w:rsid w:val="405E44A4"/>
    <w:rsid w:val="40644F5E"/>
    <w:rsid w:val="40752CC7"/>
    <w:rsid w:val="407C4056"/>
    <w:rsid w:val="40AB611F"/>
    <w:rsid w:val="40CE5957"/>
    <w:rsid w:val="40DF4BB2"/>
    <w:rsid w:val="40EF37ED"/>
    <w:rsid w:val="4105404B"/>
    <w:rsid w:val="41187806"/>
    <w:rsid w:val="41283C32"/>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5D51A44"/>
    <w:rsid w:val="45EE1260"/>
    <w:rsid w:val="460E5208"/>
    <w:rsid w:val="46510E5A"/>
    <w:rsid w:val="46623CEE"/>
    <w:rsid w:val="46E46CF4"/>
    <w:rsid w:val="46E6047B"/>
    <w:rsid w:val="470248DE"/>
    <w:rsid w:val="4702511F"/>
    <w:rsid w:val="470923BB"/>
    <w:rsid w:val="47413903"/>
    <w:rsid w:val="47700ADD"/>
    <w:rsid w:val="4776403A"/>
    <w:rsid w:val="477E4B57"/>
    <w:rsid w:val="479B1265"/>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792B54"/>
    <w:rsid w:val="4AA04DE4"/>
    <w:rsid w:val="4AA91EEB"/>
    <w:rsid w:val="4AC64D68"/>
    <w:rsid w:val="4AF40C8C"/>
    <w:rsid w:val="4AF55130"/>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26594"/>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CF143A"/>
    <w:rsid w:val="50E53551"/>
    <w:rsid w:val="50E56214"/>
    <w:rsid w:val="512027DB"/>
    <w:rsid w:val="513E0EB3"/>
    <w:rsid w:val="513F7105"/>
    <w:rsid w:val="51450494"/>
    <w:rsid w:val="516E1E1B"/>
    <w:rsid w:val="518E0422"/>
    <w:rsid w:val="51B03B5F"/>
    <w:rsid w:val="51B51175"/>
    <w:rsid w:val="51C00F91"/>
    <w:rsid w:val="51D81308"/>
    <w:rsid w:val="51DC0DF8"/>
    <w:rsid w:val="51F55A16"/>
    <w:rsid w:val="51F6353C"/>
    <w:rsid w:val="520E0886"/>
    <w:rsid w:val="5226294A"/>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83B11"/>
    <w:rsid w:val="559612BE"/>
    <w:rsid w:val="559973DD"/>
    <w:rsid w:val="559B2D78"/>
    <w:rsid w:val="55F1262A"/>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270321"/>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AE6FC9"/>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692040"/>
    <w:rsid w:val="607B774D"/>
    <w:rsid w:val="608515D1"/>
    <w:rsid w:val="608941DD"/>
    <w:rsid w:val="60B92304"/>
    <w:rsid w:val="60E7004C"/>
    <w:rsid w:val="60FC22A0"/>
    <w:rsid w:val="611425A4"/>
    <w:rsid w:val="612A6472"/>
    <w:rsid w:val="613A1942"/>
    <w:rsid w:val="61412A26"/>
    <w:rsid w:val="617C580C"/>
    <w:rsid w:val="61B02C71"/>
    <w:rsid w:val="61BC3E5A"/>
    <w:rsid w:val="621243C2"/>
    <w:rsid w:val="62570027"/>
    <w:rsid w:val="627110E9"/>
    <w:rsid w:val="6291178B"/>
    <w:rsid w:val="62A36DC8"/>
    <w:rsid w:val="62A80882"/>
    <w:rsid w:val="62D96C8E"/>
    <w:rsid w:val="630A3FE9"/>
    <w:rsid w:val="630C5394"/>
    <w:rsid w:val="635B58F5"/>
    <w:rsid w:val="636D1CC1"/>
    <w:rsid w:val="638D1F52"/>
    <w:rsid w:val="639451D1"/>
    <w:rsid w:val="63A4729C"/>
    <w:rsid w:val="63B027E9"/>
    <w:rsid w:val="63BD210C"/>
    <w:rsid w:val="63DC07E4"/>
    <w:rsid w:val="63E1229E"/>
    <w:rsid w:val="63E1404C"/>
    <w:rsid w:val="63EB4ECB"/>
    <w:rsid w:val="64025D70"/>
    <w:rsid w:val="643248A8"/>
    <w:rsid w:val="644665A5"/>
    <w:rsid w:val="645E38EF"/>
    <w:rsid w:val="64614629"/>
    <w:rsid w:val="64664551"/>
    <w:rsid w:val="64E831B8"/>
    <w:rsid w:val="65133EBB"/>
    <w:rsid w:val="65566C1B"/>
    <w:rsid w:val="65605411"/>
    <w:rsid w:val="65605444"/>
    <w:rsid w:val="656B4B25"/>
    <w:rsid w:val="656E190F"/>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93081D"/>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B838E4"/>
    <w:rsid w:val="6BC26511"/>
    <w:rsid w:val="6BCC3834"/>
    <w:rsid w:val="6BFB1A23"/>
    <w:rsid w:val="6C1D408F"/>
    <w:rsid w:val="6C1F5711"/>
    <w:rsid w:val="6C2B055A"/>
    <w:rsid w:val="6C5A0E3F"/>
    <w:rsid w:val="6C7405E2"/>
    <w:rsid w:val="6CB03771"/>
    <w:rsid w:val="6CC95BD9"/>
    <w:rsid w:val="6CE54BAD"/>
    <w:rsid w:val="6D110190"/>
    <w:rsid w:val="6D1C60F5"/>
    <w:rsid w:val="6D266F73"/>
    <w:rsid w:val="6D6C0E2A"/>
    <w:rsid w:val="6D8F4B19"/>
    <w:rsid w:val="6D981032"/>
    <w:rsid w:val="6DAF0D17"/>
    <w:rsid w:val="6DBB3B60"/>
    <w:rsid w:val="6DC20A4A"/>
    <w:rsid w:val="6DC44832"/>
    <w:rsid w:val="6E096679"/>
    <w:rsid w:val="6E602011"/>
    <w:rsid w:val="6E707686"/>
    <w:rsid w:val="6E737F96"/>
    <w:rsid w:val="6E755ABD"/>
    <w:rsid w:val="6EB5235D"/>
    <w:rsid w:val="6F154995"/>
    <w:rsid w:val="6F3B6D06"/>
    <w:rsid w:val="6F5079E2"/>
    <w:rsid w:val="6F5222A2"/>
    <w:rsid w:val="6F616041"/>
    <w:rsid w:val="6F6804B7"/>
    <w:rsid w:val="6F773AB6"/>
    <w:rsid w:val="6F80537A"/>
    <w:rsid w:val="6FC30AAA"/>
    <w:rsid w:val="6FDC3E42"/>
    <w:rsid w:val="6FE4739E"/>
    <w:rsid w:val="6FE81251"/>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9B22F4"/>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0C0E7D"/>
    <w:rsid w:val="751A116C"/>
    <w:rsid w:val="7537199C"/>
    <w:rsid w:val="75404AEA"/>
    <w:rsid w:val="754107EB"/>
    <w:rsid w:val="75617519"/>
    <w:rsid w:val="759C43DE"/>
    <w:rsid w:val="75AB53EB"/>
    <w:rsid w:val="75D23179"/>
    <w:rsid w:val="75E108C1"/>
    <w:rsid w:val="762100F8"/>
    <w:rsid w:val="76261D92"/>
    <w:rsid w:val="762F0C47"/>
    <w:rsid w:val="762F6E99"/>
    <w:rsid w:val="76373F9F"/>
    <w:rsid w:val="7649522B"/>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E02C9B"/>
    <w:rsid w:val="7D2F59D0"/>
    <w:rsid w:val="7D676E06"/>
    <w:rsid w:val="7D7004C3"/>
    <w:rsid w:val="7D871368"/>
    <w:rsid w:val="7D87580C"/>
    <w:rsid w:val="7D8E3EDB"/>
    <w:rsid w:val="7DAE4B47"/>
    <w:rsid w:val="7DC720AD"/>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22291"/>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6">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8"/>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9">
    <w:name w:val="heading 4"/>
    <w:basedOn w:val="1"/>
    <w:next w:val="8"/>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widowControl w:val="0"/>
      <w:ind w:firstLine="420" w:firstLineChars="200"/>
      <w:jc w:val="both"/>
    </w:pPr>
    <w:rPr>
      <w:rFonts w:ascii="Calibri" w:hAnsi="Calibri" w:cs="Calibri"/>
      <w:kern w:val="2"/>
      <w:sz w:val="21"/>
    </w:rPr>
  </w:style>
  <w:style w:type="paragraph" w:styleId="3">
    <w:name w:val="Body Text Indent"/>
    <w:basedOn w:val="1"/>
    <w:next w:val="4"/>
    <w:autoRedefine/>
    <w:qFormat/>
    <w:uiPriority w:val="0"/>
    <w:pPr>
      <w:spacing w:line="440" w:lineRule="exact"/>
      <w:ind w:firstLine="403" w:firstLineChars="192"/>
    </w:pPr>
    <w:rPr>
      <w:rFonts w:ascii="宋体" w:hAnsi="宋体" w:eastAsia="宋体" w:cs="宋体"/>
      <w:szCs w:val="21"/>
    </w:rPr>
  </w:style>
  <w:style w:type="paragraph" w:styleId="4">
    <w:name w:val="envelope return"/>
    <w:basedOn w:val="1"/>
    <w:autoRedefine/>
    <w:qFormat/>
    <w:uiPriority w:val="0"/>
    <w:rPr>
      <w:rFonts w:ascii="Arial" w:hAnsi="Arial"/>
    </w:rPr>
  </w:style>
  <w:style w:type="paragraph" w:styleId="8">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10">
    <w:name w:val="annotation text"/>
    <w:basedOn w:val="1"/>
    <w:link w:val="57"/>
    <w:autoRedefine/>
    <w:unhideWhenUsed/>
    <w:qFormat/>
    <w:uiPriority w:val="0"/>
  </w:style>
  <w:style w:type="paragraph" w:styleId="11">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12">
    <w:name w:val="Block Text"/>
    <w:basedOn w:val="1"/>
    <w:autoRedefine/>
    <w:unhideWhenUsed/>
    <w:qFormat/>
    <w:uiPriority w:val="99"/>
    <w:pPr>
      <w:spacing w:after="120"/>
      <w:ind w:left="1440" w:leftChars="700" w:right="1440" w:rightChars="700"/>
    </w:pPr>
  </w:style>
  <w:style w:type="paragraph" w:styleId="13">
    <w:name w:val="index 4"/>
    <w:basedOn w:val="1"/>
    <w:next w:val="1"/>
    <w:autoRedefine/>
    <w:qFormat/>
    <w:uiPriority w:val="99"/>
    <w:pPr>
      <w:ind w:left="600" w:leftChars="600"/>
    </w:pPr>
    <w:rPr>
      <w:rFonts w:ascii="Calibri" w:hAnsi="Calibri"/>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6">
    <w:name w:val="Balloon Text"/>
    <w:basedOn w:val="1"/>
    <w:link w:val="54"/>
    <w:autoRedefine/>
    <w:semiHidden/>
    <w:unhideWhenUsed/>
    <w:qFormat/>
    <w:uiPriority w:val="99"/>
    <w:pPr>
      <w:spacing w:after="0"/>
    </w:pPr>
    <w:rPr>
      <w:sz w:val="18"/>
      <w:szCs w:val="18"/>
    </w:rPr>
  </w:style>
  <w:style w:type="paragraph" w:styleId="17">
    <w:name w:val="footer"/>
    <w:basedOn w:val="1"/>
    <w:link w:val="33"/>
    <w:autoRedefine/>
    <w:unhideWhenUsed/>
    <w:qFormat/>
    <w:uiPriority w:val="99"/>
    <w:pPr>
      <w:tabs>
        <w:tab w:val="center" w:pos="4153"/>
        <w:tab w:val="right" w:pos="8306"/>
      </w:tabs>
    </w:pPr>
    <w:rPr>
      <w:sz w:val="18"/>
      <w:szCs w:val="18"/>
    </w:rPr>
  </w:style>
  <w:style w:type="paragraph" w:styleId="18">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10"/>
    <w:next w:val="10"/>
    <w:link w:val="58"/>
    <w:autoRedefine/>
    <w:semiHidden/>
    <w:unhideWhenUsed/>
    <w:qFormat/>
    <w:uiPriority w:val="99"/>
    <w:rPr>
      <w:b/>
      <w:bCs/>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8"/>
    <w:autoRedefine/>
    <w:qFormat/>
    <w:uiPriority w:val="99"/>
    <w:rPr>
      <w:rFonts w:ascii="Tahoma" w:hAnsi="Tahoma"/>
      <w:sz w:val="18"/>
      <w:szCs w:val="18"/>
    </w:rPr>
  </w:style>
  <w:style w:type="character" w:customStyle="1" w:styleId="33">
    <w:name w:val="页脚 字符"/>
    <w:basedOn w:val="26"/>
    <w:link w:val="17"/>
    <w:autoRedefine/>
    <w:qFormat/>
    <w:uiPriority w:val="99"/>
    <w:rPr>
      <w:rFonts w:ascii="Tahoma" w:hAnsi="Tahoma"/>
      <w:sz w:val="18"/>
      <w:szCs w:val="18"/>
    </w:rPr>
  </w:style>
  <w:style w:type="character" w:customStyle="1" w:styleId="34">
    <w:name w:val="标题 1 字符"/>
    <w:basedOn w:val="26"/>
    <w:link w:val="5"/>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7"/>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9"/>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8"/>
    <w:autoRedefine/>
    <w:qFormat/>
    <w:uiPriority w:val="0"/>
    <w:rPr>
      <w:kern w:val="2"/>
      <w:sz w:val="21"/>
      <w:szCs w:val="21"/>
    </w:rPr>
  </w:style>
  <w:style w:type="character" w:customStyle="1" w:styleId="44">
    <w:name w:val="标题 字符"/>
    <w:basedOn w:val="26"/>
    <w:link w:val="22"/>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5"/>
    <w:autoRedefine/>
    <w:semiHidden/>
    <w:qFormat/>
    <w:uiPriority w:val="99"/>
    <w:rPr>
      <w:rFonts w:ascii="宋体" w:hAnsi="Courier New" w:eastAsia="宋体" w:cs="Courier New"/>
      <w:sz w:val="21"/>
      <w:szCs w:val="21"/>
    </w:rPr>
  </w:style>
  <w:style w:type="character" w:customStyle="1" w:styleId="48">
    <w:name w:val="标题 2 字符"/>
    <w:basedOn w:val="26"/>
    <w:link w:val="6"/>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11"/>
    <w:autoRedefine/>
    <w:semiHidden/>
    <w:qFormat/>
    <w:uiPriority w:val="99"/>
    <w:rPr>
      <w:rFonts w:ascii="Tahoma" w:hAnsi="Tahoma"/>
    </w:rPr>
  </w:style>
  <w:style w:type="character" w:customStyle="1" w:styleId="54">
    <w:name w:val="批注框文本 字符"/>
    <w:basedOn w:val="26"/>
    <w:link w:val="16"/>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10"/>
    <w:autoRedefine/>
    <w:qFormat/>
    <w:uiPriority w:val="0"/>
    <w:rPr>
      <w:rFonts w:ascii="Tahoma" w:hAnsi="Tahoma" w:eastAsia="微软雅黑" w:cstheme="minorBidi"/>
      <w:sz w:val="22"/>
      <w:szCs w:val="22"/>
    </w:rPr>
  </w:style>
  <w:style w:type="character" w:customStyle="1" w:styleId="58">
    <w:name w:val="批注主题 字符"/>
    <w:basedOn w:val="57"/>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16280</Words>
  <Characters>17339</Characters>
  <Lines>130</Lines>
  <Paragraphs>36</Paragraphs>
  <TotalTime>3</TotalTime>
  <ScaleCrop>false</ScaleCrop>
  <LinksUpToDate>false</LinksUpToDate>
  <CharactersWithSpaces>18164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2026-05-14T05:46:48Z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169CF8BFA6E643A3BE794050F9A7DC45_13</vt:lpwstr>
  </property>
  <property fmtid="{D5CDD505-2E9C-101B-9397-08002B2CF9AE}" pid="4" name="KSOTemplateDocerSaveRecord">
    <vt:lpwstr>eyJoZGlkIjoiMjUwNjE0NWRjNWI5MWJmMmE1NTY4ODBmOThhMzE1YmMiLCJ1c2VySWQiOiIzMTg2OTUwOTYifQ==</vt:lpwstr>
  </property>
</Properties>
</file>