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91718">
      <w:pPr>
        <w:pStyle w:val="36"/>
        <w:ind w:firstLine="0"/>
        <w:jc w:val="center"/>
        <w:rPr>
          <w:rFonts w:eastAsia="黑体"/>
          <w:b/>
          <w:bCs/>
          <w:color w:val="auto"/>
          <w:sz w:val="84"/>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-55880</wp:posOffset>
                </wp:positionH>
                <wp:positionV relativeFrom="paragraph">
                  <wp:posOffset>40005</wp:posOffset>
                </wp:positionV>
                <wp:extent cx="3096895" cy="813435"/>
                <wp:effectExtent l="0" t="0" r="0" b="5715"/>
                <wp:wrapNone/>
                <wp:docPr id="1027" name="组合 17"/>
                <wp:cNvGraphicFramePr/>
                <a:graphic xmlns:a="http://schemas.openxmlformats.org/drawingml/2006/main">
                  <a:graphicData uri="http://schemas.microsoft.com/office/word/2010/wordprocessingGroup">
                    <wpg:wgp>
                      <wpg:cNvGrpSpPr/>
                      <wpg:grpSpPr>
                        <a:xfrm>
                          <a:off x="263843" y="296227"/>
                          <a:ext cx="3096895" cy="813435"/>
                          <a:chOff x="3059832" y="1050241"/>
                          <a:chExt cx="3384376" cy="810002"/>
                        </a:xfrm>
                        <a:effectLst/>
                      </wpg:grpSpPr>
                      <pic:pic xmlns:pic="http://schemas.openxmlformats.org/drawingml/2006/picture">
                        <pic:nvPicPr>
                          <pic:cNvPr id="1037" name="图片 18"/>
                          <pic:cNvPicPr>
                            <a:picLocks noChangeAspect="1"/>
                          </pic:cNvPicPr>
                        </pic:nvPicPr>
                        <pic:blipFill>
                          <a:blip r:embed="rId9"/>
                          <a:stretch>
                            <a:fillRect/>
                          </a:stretch>
                        </pic:blipFill>
                        <pic:spPr>
                          <a:xfrm>
                            <a:off x="3059832" y="1050241"/>
                            <a:ext cx="673610" cy="810002"/>
                          </a:xfrm>
                          <a:prstGeom prst="rect">
                            <a:avLst/>
                          </a:prstGeom>
                          <a:noFill/>
                          <a:ln w="9525">
                            <a:noFill/>
                          </a:ln>
                          <a:effectLst/>
                        </pic:spPr>
                      </pic:pic>
                      <pic:pic xmlns:pic="http://schemas.openxmlformats.org/drawingml/2006/picture">
                        <pic:nvPicPr>
                          <pic:cNvPr id="1038" name="图片 19"/>
                          <pic:cNvPicPr>
                            <a:picLocks noChangeAspect="1"/>
                          </pic:cNvPicPr>
                        </pic:nvPicPr>
                        <pic:blipFill>
                          <a:blip r:embed="rId10"/>
                          <a:stretch>
                            <a:fillRect/>
                          </a:stretch>
                        </pic:blipFill>
                        <pic:spPr>
                          <a:xfrm>
                            <a:off x="3730872" y="1050241"/>
                            <a:ext cx="2713336" cy="538792"/>
                          </a:xfrm>
                          <a:prstGeom prst="rect">
                            <a:avLst/>
                          </a:prstGeom>
                          <a:noFill/>
                          <a:ln w="9525">
                            <a:noFill/>
                          </a:ln>
                          <a:effectLst/>
                        </pic:spPr>
                      </pic:pic>
                      <pic:pic xmlns:pic="http://schemas.openxmlformats.org/drawingml/2006/picture">
                        <pic:nvPicPr>
                          <pic:cNvPr id="1039" name="图片 20"/>
                          <pic:cNvPicPr>
                            <a:picLocks noChangeAspect="1"/>
                          </pic:cNvPicPr>
                        </pic:nvPicPr>
                        <pic:blipFill>
                          <a:blip r:embed="rId11"/>
                          <a:stretch>
                            <a:fillRect/>
                          </a:stretch>
                        </pic:blipFill>
                        <pic:spPr>
                          <a:xfrm>
                            <a:off x="3733442" y="1438169"/>
                            <a:ext cx="2710766" cy="422074"/>
                          </a:xfrm>
                          <a:prstGeom prst="rect">
                            <a:avLst/>
                          </a:prstGeom>
                          <a:noFill/>
                          <a:ln w="9525">
                            <a:noFill/>
                          </a:ln>
                          <a:effectLst/>
                        </pic:spPr>
                      </pic:pic>
                    </wpg:wgp>
                  </a:graphicData>
                </a:graphic>
              </wp:anchor>
            </w:drawing>
          </mc:Choice>
          <mc:Fallback>
            <w:pict>
              <v:group id="组合 17" o:spid="_x0000_s1026" o:spt="203" style="position:absolute;left:0pt;margin-left:-4.4pt;margin-top:3.15pt;height:64.05pt;width:243.85pt;z-index:251659264;mso-width-relative:page;mso-height-relative:page;" coordorigin="3059832,1050241" coordsize="3384376,810002" o:gfxdata="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">
                <o:lock v:ext="edit" aspectratio="f"/>
                <v:shape id="图片 18" o:spid="_x0000_s1026" o:spt="75" type="#_x0000_t75" style="position:absolute;left:3059832;top:1050241;height:810002;width:673610;" filled="f" o:preferrelative="t" stroked="f" coordsize="21600,21600" o:gfxdata="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e5trvQAA&#10;AN0AAAAPAAAAAAAAAAEAIAAAACIAAABkcnMvZG93bnJldi54bWxQSwECFAAUAAAACACHTuJAMy8F&#10;njsAAAA5AAAAEAAAAAAAAAABACAAAAAMAQAAZHJzL3NoYXBleG1sLnhtbFBLBQYAAAAABgAGAFsB&#10;AAC2AwAAAAA=&#10;">
                  <v:fill on="f" focussize="0,0"/>
                  <v:stroke on="f"/>
                  <v:imagedata r:id="rId9" o:title=""/>
                  <o:lock v:ext="edit" aspectratio="t"/>
                </v:shape>
                <v:shape id="图片 19" o:spid="_x0000_s1026" o:spt="75" type="#_x0000_t75" style="position:absolute;left:3730872;top:1050241;height:538792;width:2713336;" filled="f" o:preferrelative="t" stroked="f" coordsize="21600,21600" o:gfxdata="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NHql&#10;wAAAAN0AAAAPAAAAAAAAAAEAIAAAACIAAABkcnMvZG93bnJldi54bWxQSwECFAAUAAAACACHTuJA&#10;My8FnjsAAAA5AAAAEAAAAAAAAAABACAAAAAPAQAAZHJzL3NoYXBleG1sLnhtbFBLBQYAAAAABgAG&#10;AFsBAAC5AwAAAAA=&#10;">
                  <v:fill on="f" focussize="0,0"/>
                  <v:stroke on="f"/>
                  <v:imagedata r:id="rId10" o:title=""/>
                  <o:lock v:ext="edit" aspectratio="t"/>
                </v:shape>
                <v:shape id="图片 20" o:spid="_x0000_s1026" o:spt="75" type="#_x0000_t75" style="position:absolute;left:3733442;top:1438169;height:422074;width:2710766;" filled="f" o:preferrelative="t" stroked="f" coordsize="21600,21600" o:gfxdata="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esFb4A&#10;AADdAAAADwAAAAAAAAABACAAAAAiAAAAZHJzL2Rvd25yZXYueG1sUEsBAhQAFAAAAAgAh07iQDMv&#10;BZ47AAAAOQAAABAAAAAAAAAAAQAgAAAADQEAAGRycy9zaGFwZXhtbC54bWxQSwUGAAAAAAYABgBb&#10;AQAAtwMAAAAA&#10;">
                  <v:fill on="f" focussize="0,0"/>
                  <v:stroke on="f"/>
                  <v:imagedata r:id="rId11" o:title=""/>
                  <o:lock v:ext="edit" aspectratio="t"/>
                </v:shape>
              </v:group>
            </w:pict>
          </mc:Fallback>
        </mc:AlternateContent>
      </w:r>
    </w:p>
    <w:p w14:paraId="6A63B47C">
      <w:pPr>
        <w:pStyle w:val="36"/>
        <w:ind w:firstLine="0"/>
        <w:jc w:val="center"/>
        <w:rPr>
          <w:rFonts w:eastAsia="黑体"/>
          <w:b/>
          <w:bCs/>
          <w:color w:val="auto"/>
          <w:sz w:val="84"/>
          <w:highlight w:val="none"/>
        </w:rPr>
      </w:pPr>
    </w:p>
    <w:p w14:paraId="63EFD68C">
      <w:pPr>
        <w:pStyle w:val="36"/>
        <w:ind w:firstLine="0"/>
        <w:jc w:val="center"/>
        <w:rPr>
          <w:rFonts w:ascii="微软雅黑" w:hAnsi="微软雅黑" w:eastAsia="微软雅黑" w:cs="微软雅黑"/>
          <w:b/>
          <w:bCs/>
          <w:color w:val="auto"/>
          <w:sz w:val="84"/>
          <w:highlight w:val="none"/>
        </w:rPr>
      </w:pPr>
      <w:r>
        <w:rPr>
          <w:rFonts w:hint="eastAsia" w:ascii="微软雅黑" w:hAnsi="微软雅黑" w:eastAsia="微软雅黑" w:cs="微软雅黑"/>
          <w:b/>
          <w:bCs/>
          <w:color w:val="auto"/>
          <w:sz w:val="96"/>
          <w:szCs w:val="28"/>
          <w:highlight w:val="none"/>
        </w:rPr>
        <w:t>招　标　文　件</w:t>
      </w:r>
    </w:p>
    <w:p w14:paraId="195391B2">
      <w:pPr>
        <w:pStyle w:val="36"/>
        <w:ind w:firstLine="2401" w:firstLineChars="750"/>
        <w:rPr>
          <w:rFonts w:ascii="微软雅黑" w:hAnsi="微软雅黑" w:eastAsia="微软雅黑" w:cs="微软雅黑"/>
          <w:b/>
          <w:bCs/>
          <w:color w:val="auto"/>
          <w:sz w:val="32"/>
          <w:highlight w:val="none"/>
        </w:rPr>
      </w:pPr>
    </w:p>
    <w:p w14:paraId="68D87A57">
      <w:pPr>
        <w:pStyle w:val="36"/>
        <w:rPr>
          <w:rFonts w:ascii="微软雅黑" w:hAnsi="微软雅黑" w:eastAsia="微软雅黑" w:cs="微软雅黑"/>
          <w:b/>
          <w:bCs/>
          <w:color w:val="auto"/>
          <w:sz w:val="32"/>
          <w:highlight w:val="none"/>
        </w:rPr>
      </w:pPr>
    </w:p>
    <w:p w14:paraId="74F0C0DB">
      <w:pPr>
        <w:pStyle w:val="36"/>
        <w:rPr>
          <w:rFonts w:ascii="微软雅黑" w:hAnsi="微软雅黑" w:eastAsia="微软雅黑" w:cs="微软雅黑"/>
          <w:b/>
          <w:bCs/>
          <w:color w:val="auto"/>
          <w:sz w:val="32"/>
          <w:highlight w:val="none"/>
          <w:u w:val="thick"/>
        </w:rPr>
      </w:pPr>
      <w:r>
        <w:rPr>
          <w:color w:val="auto"/>
          <w:sz w:val="32"/>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255270</wp:posOffset>
                </wp:positionV>
                <wp:extent cx="3460750" cy="635"/>
                <wp:effectExtent l="0" t="0" r="0" b="0"/>
                <wp:wrapNone/>
                <wp:docPr id="1" name="直线 6"/>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115.5pt;margin-top:20.1pt;height:0.05pt;width:272.5pt;z-index:251660288;mso-width-relative:page;mso-height-relative:page;" filled="f" stroked="t" coordsize="21600,21600" o:gfxdata="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2x/g&#10;sdgAAAAJAQAADwAAAAAAAAABACAAAAAiAAAAZHJzL2Rvd25yZXYueG1sUEsBAhQAFAAAAAgAh07i&#10;QLKg4gHpAQAA3gMAAA4AAAAAAAAAAQAgAAAAJwEAAGRycy9lMm9Eb2MueG1sUEsFBgAAAAAGAAYA&#10;WQEAAIIFAAAA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项目名称：</w:t>
      </w:r>
      <w:r>
        <w:rPr>
          <w:rFonts w:hint="eastAsia" w:ascii="微软雅黑" w:hAnsi="微软雅黑" w:eastAsia="微软雅黑" w:cs="微软雅黑"/>
          <w:b/>
          <w:bCs/>
          <w:color w:val="auto"/>
          <w:sz w:val="32"/>
          <w:highlight w:val="none"/>
          <w:u w:val="none"/>
        </w:rPr>
        <w:t xml:space="preserve">   </w:t>
      </w:r>
      <w:r>
        <w:rPr>
          <w:rFonts w:hint="eastAsia" w:ascii="微软雅黑" w:hAnsi="微软雅黑" w:eastAsia="微软雅黑" w:cs="微软雅黑"/>
          <w:b/>
          <w:bCs/>
          <w:color w:val="auto"/>
          <w:sz w:val="32"/>
          <w:highlight w:val="none"/>
          <w:u w:val="none"/>
          <w:lang w:val="en-US" w:eastAsia="zh-CN"/>
        </w:rPr>
        <w:t>南京医科大学超微量分光光度计和荧光计采购项目</w:t>
      </w:r>
      <w:r>
        <w:rPr>
          <w:rFonts w:hint="eastAsia" w:ascii="微软雅黑" w:hAnsi="微软雅黑" w:eastAsia="微软雅黑" w:cs="微软雅黑"/>
          <w:b/>
          <w:bCs/>
          <w:color w:val="auto"/>
          <w:sz w:val="32"/>
          <w:highlight w:val="none"/>
          <w:u w:val="thick"/>
        </w:rPr>
        <w:t xml:space="preserve">                                         </w:t>
      </w:r>
    </w:p>
    <w:p w14:paraId="5CB3230A">
      <w:pPr>
        <w:pStyle w:val="36"/>
        <w:rPr>
          <w:rFonts w:ascii="微软雅黑" w:hAnsi="微软雅黑" w:eastAsia="微软雅黑" w:cs="微软雅黑"/>
          <w:b/>
          <w:bCs/>
          <w:color w:val="auto"/>
          <w:sz w:val="13"/>
          <w:szCs w:val="10"/>
          <w:highlight w:val="none"/>
          <w:u w:val="thick"/>
        </w:rPr>
      </w:pPr>
    </w:p>
    <w:p w14:paraId="0ED84079">
      <w:pPr>
        <w:pStyle w:val="36"/>
        <w:ind w:firstLine="0"/>
        <w:rPr>
          <w:rFonts w:ascii="微软雅黑" w:hAnsi="微软雅黑" w:eastAsia="微软雅黑" w:cs="微软雅黑"/>
          <w:b/>
          <w:bCs/>
          <w:color w:val="auto"/>
          <w:sz w:val="32"/>
          <w:highlight w:val="none"/>
        </w:rPr>
      </w:pPr>
      <w:r>
        <w:rPr>
          <w:color w:val="auto"/>
          <w:sz w:val="32"/>
          <w:highlight w:val="none"/>
        </w:rPr>
        <mc:AlternateContent>
          <mc:Choice Requires="wps">
            <w:drawing>
              <wp:anchor distT="0" distB="0" distL="114300" distR="114300" simplePos="0" relativeHeight="251661312" behindDoc="0" locked="0" layoutInCell="1" allowOverlap="1">
                <wp:simplePos x="0" y="0"/>
                <wp:positionH relativeFrom="column">
                  <wp:posOffset>1437005</wp:posOffset>
                </wp:positionH>
                <wp:positionV relativeFrom="paragraph">
                  <wp:posOffset>303530</wp:posOffset>
                </wp:positionV>
                <wp:extent cx="3460750" cy="635"/>
                <wp:effectExtent l="0" t="0" r="0" b="0"/>
                <wp:wrapNone/>
                <wp:docPr id="2" name="直线 7"/>
                <wp:cNvGraphicFramePr/>
                <a:graphic xmlns:a="http://schemas.openxmlformats.org/drawingml/2006/main">
                  <a:graphicData uri="http://schemas.microsoft.com/office/word/2010/wordprocessingShape">
                    <wps:wsp>
                      <wps:cNvCnPr/>
                      <wps:spPr>
                        <a:xfrm>
                          <a:off x="0" y="0"/>
                          <a:ext cx="3460750" cy="63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113.15pt;margin-top:23.9pt;height:0.05pt;width:272.5pt;z-index:251661312;mso-width-relative:page;mso-height-relative:page;" filled="f" stroked="t" coordsize="21600,21600" o:gfxdata="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lDZ/y&#10;1wAAAAkBAAAPAAAAAAAAAAEAIAAAACIAAABkcnMvZG93bnJldi54bWxQSwECFAAUAAAACACHTuJA&#10;fXQl++kBAADeAwAADgAAAAAAAAABACAAAAAmAQAAZHJzL2Uyb0RvYy54bWxQSwUGAAAAAAYABgBZ&#10;AQAAgQUAAAAA&#10;">
                <v:fill on="f" focussize="0,0"/>
                <v:stroke weight="1pt" color="#000000" joinstyle="round"/>
                <v:imagedata o:title=""/>
                <o:lock v:ext="edit" aspectratio="f"/>
              </v:line>
            </w:pict>
          </mc:Fallback>
        </mc:AlternateContent>
      </w:r>
      <w:r>
        <w:rPr>
          <w:rFonts w:hint="eastAsia" w:ascii="微软雅黑" w:hAnsi="微软雅黑" w:eastAsia="微软雅黑" w:cs="微软雅黑"/>
          <w:b/>
          <w:bCs/>
          <w:color w:val="auto"/>
          <w:sz w:val="32"/>
          <w:highlight w:val="none"/>
        </w:rPr>
        <w:t xml:space="preserve">     项目编号：NJMUZB30120260717</w:t>
      </w:r>
    </w:p>
    <w:p w14:paraId="3839CB86">
      <w:pPr>
        <w:pStyle w:val="36"/>
        <w:spacing w:before="0" w:after="0"/>
        <w:ind w:firstLine="0"/>
        <w:rPr>
          <w:rFonts w:ascii="宋体" w:hAnsi="宋体"/>
          <w:color w:val="auto"/>
          <w:highlight w:val="none"/>
        </w:rPr>
      </w:pPr>
    </w:p>
    <w:p w14:paraId="52DCF77A">
      <w:pPr>
        <w:pStyle w:val="36"/>
        <w:spacing w:before="0" w:after="0"/>
        <w:ind w:firstLine="0"/>
        <w:rPr>
          <w:rFonts w:ascii="宋体" w:hAnsi="宋体"/>
          <w:color w:val="auto"/>
          <w:highlight w:val="none"/>
        </w:rPr>
      </w:pPr>
    </w:p>
    <w:p w14:paraId="3501B9D6">
      <w:pPr>
        <w:pStyle w:val="36"/>
        <w:spacing w:before="0" w:after="0"/>
        <w:ind w:firstLine="0"/>
        <w:rPr>
          <w:rFonts w:ascii="宋体" w:hAnsi="宋体"/>
          <w:color w:val="auto"/>
          <w:highlight w:val="none"/>
        </w:rPr>
      </w:pPr>
    </w:p>
    <w:p w14:paraId="556E0E8C">
      <w:pPr>
        <w:pStyle w:val="36"/>
        <w:spacing w:before="0" w:after="0"/>
        <w:ind w:firstLine="0"/>
        <w:rPr>
          <w:rFonts w:ascii="宋体" w:hAnsi="宋体"/>
          <w:color w:val="auto"/>
          <w:highlight w:val="none"/>
        </w:rPr>
      </w:pPr>
    </w:p>
    <w:p w14:paraId="53E82F40">
      <w:pPr>
        <w:pStyle w:val="36"/>
        <w:ind w:firstLine="0"/>
        <w:jc w:val="center"/>
        <w:rPr>
          <w:rFonts w:ascii="微软雅黑" w:hAnsi="微软雅黑" w:eastAsia="微软雅黑" w:cs="微软雅黑"/>
          <w:b/>
          <w:bCs/>
          <w:color w:val="auto"/>
          <w:sz w:val="32"/>
          <w:highlight w:val="none"/>
        </w:rPr>
      </w:pPr>
      <w:r>
        <w:rPr>
          <w:rFonts w:hint="eastAsia" w:ascii="微软雅黑" w:hAnsi="微软雅黑" w:eastAsia="微软雅黑" w:cs="微软雅黑"/>
          <w:b/>
          <w:bCs/>
          <w:color w:val="auto"/>
          <w:sz w:val="32"/>
          <w:highlight w:val="none"/>
          <w:lang w:val="en-US" w:eastAsia="zh-CN"/>
        </w:rPr>
        <w:t>2026</w:t>
      </w:r>
      <w:r>
        <w:rPr>
          <w:rFonts w:hint="eastAsia" w:ascii="微软雅黑" w:hAnsi="微软雅黑" w:eastAsia="微软雅黑" w:cs="微软雅黑"/>
          <w:b/>
          <w:bCs/>
          <w:color w:val="auto"/>
          <w:sz w:val="32"/>
          <w:highlight w:val="none"/>
        </w:rPr>
        <w:t>年</w:t>
      </w:r>
      <w:r>
        <w:rPr>
          <w:rFonts w:hint="eastAsia" w:ascii="微软雅黑" w:hAnsi="微软雅黑" w:eastAsia="微软雅黑" w:cs="微软雅黑"/>
          <w:b/>
          <w:bCs/>
          <w:color w:val="auto"/>
          <w:sz w:val="32"/>
          <w:highlight w:val="none"/>
          <w:lang w:val="en-US" w:eastAsia="zh-CN"/>
        </w:rPr>
        <w:t>10</w:t>
      </w:r>
      <w:r>
        <w:rPr>
          <w:rFonts w:hint="eastAsia" w:ascii="微软雅黑" w:hAnsi="微软雅黑" w:eastAsia="微软雅黑" w:cs="微软雅黑"/>
          <w:b/>
          <w:bCs/>
          <w:color w:val="auto"/>
          <w:sz w:val="32"/>
          <w:highlight w:val="none"/>
        </w:rPr>
        <w:t>月</w:t>
      </w:r>
    </w:p>
    <w:p w14:paraId="2912230E">
      <w:pPr>
        <w:pStyle w:val="36"/>
        <w:ind w:firstLine="0"/>
        <w:jc w:val="center"/>
        <w:rPr>
          <w:rFonts w:ascii="微软雅黑" w:hAnsi="微软雅黑" w:eastAsia="微软雅黑" w:cs="微软雅黑"/>
          <w:b/>
          <w:bCs/>
          <w:color w:val="auto"/>
          <w:sz w:val="32"/>
          <w:highlight w:val="none"/>
        </w:rPr>
      </w:pPr>
    </w:p>
    <w:p w14:paraId="373B29BA">
      <w:pPr>
        <w:pStyle w:val="36"/>
        <w:ind w:firstLine="0"/>
        <w:jc w:val="center"/>
        <w:rPr>
          <w:rFonts w:eastAsia="黑体"/>
          <w:b/>
          <w:bCs/>
          <w:color w:val="auto"/>
          <w:sz w:val="32"/>
          <w:highlight w:val="none"/>
        </w:rPr>
      </w:pPr>
      <w:bookmarkStart w:id="0" w:name="_Toc517190880"/>
      <w:bookmarkStart w:id="1" w:name="_Toc120614210"/>
      <w:bookmarkStart w:id="2" w:name="_Toc20823272"/>
      <w:bookmarkStart w:id="3" w:name="_Toc479757206"/>
      <w:bookmarkStart w:id="4" w:name="_Toc16938516"/>
      <w:bookmarkStart w:id="5" w:name="_Toc513029200"/>
      <w:bookmarkStart w:id="6" w:name="_Toc523127445"/>
      <w:r>
        <w:rPr>
          <w:rFonts w:hint="eastAsia" w:ascii="黑体" w:hAnsi="黑体" w:eastAsia="黑体"/>
          <w:b/>
          <w:color w:val="auto"/>
          <w:sz w:val="44"/>
          <w:szCs w:val="28"/>
          <w:highlight w:val="none"/>
        </w:rPr>
        <w:t>目  录</w:t>
      </w:r>
      <w:bookmarkEnd w:id="0"/>
    </w:p>
    <w:p w14:paraId="56EF5C13">
      <w:pPr>
        <w:pStyle w:val="18"/>
        <w:tabs>
          <w:tab w:val="right" w:leader="dot" w:pos="8306"/>
        </w:tabs>
        <w:rPr>
          <w:rFonts w:ascii="宋体" w:hAnsi="宋体" w:cs="宋体"/>
          <w:color w:val="auto"/>
          <w:sz w:val="24"/>
          <w:szCs w:val="24"/>
          <w:highlight w:val="none"/>
        </w:rPr>
      </w:pPr>
      <w:r>
        <w:rPr>
          <w:rFonts w:asciiTheme="minorEastAsia" w:hAnsiTheme="minorEastAsia" w:eastAsiaTheme="minorEastAsia"/>
          <w:b w:val="0"/>
          <w:color w:val="auto"/>
          <w:sz w:val="40"/>
          <w:szCs w:val="28"/>
          <w:highlight w:val="none"/>
        </w:rPr>
        <w:fldChar w:fldCharType="begin"/>
      </w:r>
      <w:r>
        <w:rPr>
          <w:rFonts w:asciiTheme="minorEastAsia" w:hAnsiTheme="minorEastAsia" w:eastAsiaTheme="minorEastAsia"/>
          <w:b w:val="0"/>
          <w:color w:val="auto"/>
          <w:sz w:val="40"/>
          <w:szCs w:val="28"/>
          <w:highlight w:val="none"/>
        </w:rPr>
        <w:instrText xml:space="preserve"> TOC \o "1-3" \h \z \u </w:instrText>
      </w:r>
      <w:r>
        <w:rPr>
          <w:rFonts w:asciiTheme="minorEastAsia" w:hAnsiTheme="minorEastAsia" w:eastAsiaTheme="minorEastAsia"/>
          <w:b w:val="0"/>
          <w:color w:val="auto"/>
          <w:sz w:val="40"/>
          <w:szCs w:val="28"/>
          <w:highlight w:val="none"/>
        </w:rPr>
        <w:fldChar w:fldCharType="separate"/>
      </w:r>
      <w:r>
        <w:rPr>
          <w:color w:val="auto"/>
          <w:highlight w:val="none"/>
        </w:rPr>
        <w:fldChar w:fldCharType="begin"/>
      </w:r>
      <w:r>
        <w:rPr>
          <w:color w:val="auto"/>
          <w:highlight w:val="none"/>
        </w:rPr>
        <w:instrText xml:space="preserve"> HYPERLINK \l "_Toc19097" </w:instrText>
      </w:r>
      <w:r>
        <w:rPr>
          <w:color w:val="auto"/>
          <w:highlight w:val="none"/>
        </w:rPr>
        <w:fldChar w:fldCharType="separate"/>
      </w:r>
      <w:r>
        <w:rPr>
          <w:rFonts w:hint="eastAsia" w:ascii="宋体" w:hAnsi="宋体" w:cs="宋体"/>
          <w:color w:val="auto"/>
          <w:sz w:val="24"/>
          <w:szCs w:val="24"/>
          <w:highlight w:val="none"/>
        </w:rPr>
        <w:t>第一章  招标公告</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_Toc19097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3</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9B49F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"_Toc28299" </w:instrText>
      </w:r>
      <w:r>
        <w:rPr>
          <w:color w:val="auto"/>
          <w:highlight w:val="none"/>
        </w:rPr>
        <w:fldChar w:fldCharType="separate"/>
      </w:r>
      <w:r>
        <w:rPr>
          <w:rFonts w:hint="eastAsia" w:ascii="宋体" w:hAnsi="宋体" w:cs="宋体"/>
          <w:color w:val="auto"/>
          <w:sz w:val="24"/>
          <w:szCs w:val="24"/>
          <w:highlight w:val="none"/>
        </w:rPr>
        <w:t>第二章  投标人须知</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_Toc28299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7</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257A9203">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"_Toc23761" </w:instrText>
      </w:r>
      <w:r>
        <w:rPr>
          <w:color w:val="auto"/>
          <w:highlight w:val="none"/>
        </w:rPr>
        <w:fldChar w:fldCharType="separate"/>
      </w:r>
      <w:r>
        <w:rPr>
          <w:rFonts w:hint="eastAsia" w:ascii="宋体" w:hAnsi="宋体" w:cs="宋体"/>
          <w:color w:val="auto"/>
          <w:sz w:val="24"/>
          <w:szCs w:val="24"/>
          <w:highlight w:val="none"/>
        </w:rPr>
        <w:t>第三章  项目需求</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_Toc23761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18</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3D4B3B">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"_Toc23581" </w:instrText>
      </w:r>
      <w:r>
        <w:rPr>
          <w:color w:val="auto"/>
          <w:highlight w:val="none"/>
        </w:rPr>
        <w:fldChar w:fldCharType="separate"/>
      </w:r>
      <w:r>
        <w:rPr>
          <w:rFonts w:hint="eastAsia" w:ascii="宋体" w:hAnsi="宋体" w:cs="宋体"/>
          <w:color w:val="auto"/>
          <w:sz w:val="24"/>
          <w:szCs w:val="24"/>
          <w:highlight w:val="none"/>
        </w:rPr>
        <w:t>第四章  评标方法与评标标准</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_Toc23581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20</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33454669">
      <w:pPr>
        <w:pStyle w:val="18"/>
        <w:tabs>
          <w:tab w:val="right" w:leader="dot" w:pos="8306"/>
        </w:tabs>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"_Toc13969" </w:instrText>
      </w:r>
      <w:r>
        <w:rPr>
          <w:color w:val="auto"/>
          <w:highlight w:val="none"/>
        </w:rPr>
        <w:fldChar w:fldCharType="separate"/>
      </w:r>
      <w:r>
        <w:rPr>
          <w:rFonts w:hint="eastAsia" w:ascii="宋体" w:hAnsi="宋体" w:cs="宋体"/>
          <w:color w:val="auto"/>
          <w:sz w:val="24"/>
          <w:szCs w:val="24"/>
          <w:highlight w:val="none"/>
        </w:rPr>
        <w:t>第五章  拟签订的合同文本</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_Toc13969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22</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4514B737">
      <w:pPr>
        <w:pStyle w:val="18"/>
        <w:tabs>
          <w:tab w:val="right" w:leader="dot" w:pos="8306"/>
        </w:tabs>
        <w:rPr>
          <w:color w:val="auto"/>
          <w:highlight w:val="none"/>
        </w:rPr>
      </w:pPr>
      <w:r>
        <w:rPr>
          <w:color w:val="auto"/>
          <w:highlight w:val="none"/>
        </w:rPr>
        <w:fldChar w:fldCharType="begin"/>
      </w:r>
      <w:r>
        <w:rPr>
          <w:color w:val="auto"/>
          <w:highlight w:val="none"/>
        </w:rPr>
        <w:instrText xml:space="preserve"> HYPERLINK \l "_Toc14881" </w:instrText>
      </w:r>
      <w:r>
        <w:rPr>
          <w:color w:val="auto"/>
          <w:highlight w:val="none"/>
        </w:rPr>
        <w:fldChar w:fldCharType="separate"/>
      </w:r>
      <w:r>
        <w:rPr>
          <w:rFonts w:hint="eastAsia" w:ascii="宋体" w:hAnsi="宋体" w:cs="宋体"/>
          <w:color w:val="auto"/>
          <w:kern w:val="0"/>
          <w:sz w:val="24"/>
          <w:szCs w:val="24"/>
          <w:highlight w:val="none"/>
        </w:rPr>
        <w:t>第六章  投标文件格式</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_Toc14881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26</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AD15E3C">
      <w:pPr>
        <w:spacing w:line="360" w:lineRule="auto"/>
        <w:jc w:val="center"/>
        <w:outlineLvl w:val="0"/>
        <w:rPr>
          <w:rFonts w:ascii="黑体" w:hAnsi="Arial" w:eastAsia="黑体"/>
          <w:b/>
          <w:color w:val="auto"/>
          <w:sz w:val="44"/>
          <w:highlight w:val="none"/>
        </w:rPr>
      </w:pPr>
      <w:r>
        <w:rPr>
          <w:rFonts w:asciiTheme="minorEastAsia" w:hAnsiTheme="minorEastAsia" w:eastAsiaTheme="minorEastAsia"/>
          <w:color w:val="auto"/>
          <w:szCs w:val="28"/>
          <w:highlight w:val="none"/>
        </w:rPr>
        <w:fldChar w:fldCharType="end"/>
      </w:r>
    </w:p>
    <w:p w14:paraId="575C7054">
      <w:pPr>
        <w:spacing w:line="480" w:lineRule="auto"/>
        <w:rPr>
          <w:rFonts w:ascii="仿宋_GB2312" w:hAnsi="Arial" w:eastAsia="仿宋_GB2312"/>
          <w:b/>
          <w:color w:val="auto"/>
          <w:sz w:val="28"/>
          <w:highlight w:val="none"/>
        </w:rPr>
      </w:pPr>
    </w:p>
    <w:p w14:paraId="493884FA">
      <w:pPr>
        <w:rPr>
          <w:color w:val="auto"/>
          <w:highlight w:val="none"/>
        </w:rPr>
      </w:pPr>
    </w:p>
    <w:p w14:paraId="32106C61">
      <w:pPr>
        <w:rPr>
          <w:color w:val="auto"/>
          <w:highlight w:val="none"/>
        </w:rPr>
      </w:pPr>
    </w:p>
    <w:p w14:paraId="1CF28F61">
      <w:pPr>
        <w:rPr>
          <w:color w:val="auto"/>
          <w:highlight w:val="none"/>
        </w:rPr>
      </w:pPr>
    </w:p>
    <w:p w14:paraId="3BA34F6F">
      <w:pPr>
        <w:rPr>
          <w:color w:val="auto"/>
          <w:highlight w:val="none"/>
        </w:rPr>
      </w:pPr>
    </w:p>
    <w:p w14:paraId="6907D782">
      <w:pPr>
        <w:rPr>
          <w:color w:val="auto"/>
          <w:highlight w:val="none"/>
        </w:rPr>
      </w:pPr>
    </w:p>
    <w:p w14:paraId="4AB96301">
      <w:pPr>
        <w:rPr>
          <w:color w:val="auto"/>
          <w:highlight w:val="none"/>
        </w:rPr>
      </w:pPr>
    </w:p>
    <w:p w14:paraId="5D1AC22D">
      <w:pPr>
        <w:rPr>
          <w:color w:val="auto"/>
          <w:highlight w:val="none"/>
        </w:rPr>
      </w:pPr>
    </w:p>
    <w:p w14:paraId="1FAB1820">
      <w:pPr>
        <w:rPr>
          <w:color w:val="auto"/>
          <w:highlight w:val="none"/>
        </w:rPr>
      </w:pPr>
    </w:p>
    <w:p w14:paraId="5238D741">
      <w:pPr>
        <w:rPr>
          <w:color w:val="auto"/>
          <w:highlight w:val="none"/>
        </w:rPr>
      </w:pPr>
    </w:p>
    <w:p w14:paraId="1B1BB4C4">
      <w:pPr>
        <w:rPr>
          <w:color w:val="auto"/>
          <w:highlight w:val="none"/>
        </w:rPr>
      </w:pPr>
    </w:p>
    <w:p w14:paraId="763FFDFC">
      <w:pPr>
        <w:rPr>
          <w:color w:val="auto"/>
          <w:highlight w:val="none"/>
        </w:rPr>
      </w:pPr>
    </w:p>
    <w:p w14:paraId="0C961414">
      <w:pPr>
        <w:rPr>
          <w:color w:val="auto"/>
          <w:highlight w:val="none"/>
        </w:rPr>
      </w:pPr>
    </w:p>
    <w:p w14:paraId="794F439A">
      <w:pPr>
        <w:rPr>
          <w:color w:val="auto"/>
          <w:highlight w:val="none"/>
        </w:rPr>
      </w:pPr>
    </w:p>
    <w:p w14:paraId="3A1A9409">
      <w:pPr>
        <w:rPr>
          <w:color w:val="auto"/>
          <w:highlight w:val="none"/>
        </w:rPr>
      </w:pPr>
    </w:p>
    <w:p w14:paraId="60AD2BC0">
      <w:pPr>
        <w:rPr>
          <w:color w:val="auto"/>
          <w:highlight w:val="none"/>
        </w:rPr>
      </w:pPr>
    </w:p>
    <w:p w14:paraId="5B91D016">
      <w:pPr>
        <w:rPr>
          <w:color w:val="auto"/>
          <w:highlight w:val="none"/>
        </w:rPr>
      </w:pPr>
    </w:p>
    <w:bookmarkEnd w:id="1"/>
    <w:p w14:paraId="1707DAC6">
      <w:pPr>
        <w:pStyle w:val="2"/>
        <w:pageBreakBefore/>
        <w:rPr>
          <w:rFonts w:asciiTheme="majorEastAsia" w:hAnsiTheme="majorEastAsia" w:eastAsiaTheme="majorEastAsia"/>
          <w:b/>
          <w:color w:val="auto"/>
          <w:sz w:val="32"/>
          <w:szCs w:val="32"/>
          <w:highlight w:val="none"/>
        </w:rPr>
      </w:pPr>
      <w:bookmarkStart w:id="7" w:name="_Toc19097"/>
      <w:r>
        <w:rPr>
          <w:rFonts w:hint="eastAsia" w:asciiTheme="majorEastAsia" w:hAnsiTheme="majorEastAsia" w:eastAsiaTheme="majorEastAsia"/>
          <w:b/>
          <w:color w:val="auto"/>
          <w:sz w:val="32"/>
          <w:szCs w:val="32"/>
          <w:highlight w:val="none"/>
        </w:rPr>
        <w:t>第一章  招标公告</w:t>
      </w:r>
      <w:bookmarkEnd w:id="7"/>
    </w:p>
    <w:p w14:paraId="51B1234B">
      <w:pPr>
        <w:rPr>
          <w:color w:val="auto"/>
          <w:highlight w:val="none"/>
        </w:rPr>
      </w:pPr>
    </w:p>
    <w:bookmarkEnd w:id="2"/>
    <w:bookmarkEnd w:id="3"/>
    <w:bookmarkEnd w:id="4"/>
    <w:bookmarkEnd w:id="5"/>
    <w:bookmarkEnd w:id="6"/>
    <w:p w14:paraId="10129E22">
      <w:pPr>
        <w:spacing w:before="120" w:beforeLines="50" w:after="120" w:afterLines="50" w:line="360" w:lineRule="auto"/>
        <w:ind w:firstLine="480" w:firstLineChars="200"/>
        <w:rPr>
          <w:rFonts w:ascii="宋体" w:hAnsi="宋体" w:eastAsia="宋体" w:cs="宋体"/>
          <w:color w:val="auto"/>
          <w:sz w:val="24"/>
          <w:szCs w:val="24"/>
          <w:highlight w:val="none"/>
        </w:rPr>
      </w:pPr>
      <w:bookmarkStart w:id="8" w:name="_Toc513029242"/>
      <w:bookmarkStart w:id="9" w:name="_Toc16938558"/>
      <w:bookmarkStart w:id="10" w:name="_Toc120614211"/>
      <w:bookmarkStart w:id="11" w:name="_Toc120614221"/>
      <w:bookmarkStart w:id="12" w:name="_Toc444669970"/>
      <w:bookmarkStart w:id="13" w:name="OLE_LINK2"/>
      <w:bookmarkStart w:id="14" w:name="_Toc479757207"/>
      <w:bookmarkStart w:id="15" w:name="_Toc20823314"/>
      <w:bookmarkStart w:id="16" w:name="OLE_LINK1"/>
      <w:r>
        <w:rPr>
          <w:rFonts w:hint="eastAsia" w:ascii="宋体" w:hAnsi="宋体" w:eastAsia="宋体" w:cs="宋体"/>
          <w:color w:val="auto"/>
          <w:sz w:val="24"/>
          <w:szCs w:val="24"/>
          <w:highlight w:val="none"/>
        </w:rPr>
        <w:t>南京医科大学就</w:t>
      </w:r>
      <w:r>
        <w:rPr>
          <w:rFonts w:hint="eastAsia" w:ascii="宋体" w:hAnsi="宋体" w:eastAsia="宋体" w:cs="宋体"/>
          <w:color w:val="auto"/>
          <w:sz w:val="24"/>
          <w:szCs w:val="24"/>
          <w:highlight w:val="none"/>
          <w:u w:val="single"/>
        </w:rPr>
        <w:t xml:space="preserve">       超微量分光光度计和荧光计    </w:t>
      </w:r>
      <w:r>
        <w:rPr>
          <w:rFonts w:hint="eastAsia" w:ascii="宋体" w:hAnsi="宋体" w:eastAsia="宋体" w:cs="宋体"/>
          <w:color w:val="auto"/>
          <w:sz w:val="24"/>
          <w:szCs w:val="24"/>
          <w:highlight w:val="none"/>
        </w:rPr>
        <w:t>采购项目公开招标，相应资金已落实，欢迎符合招标公告资质要求的投标人前来投标。</w:t>
      </w:r>
    </w:p>
    <w:p w14:paraId="1038F02C">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一、项目基本情况</w:t>
      </w:r>
    </w:p>
    <w:p w14:paraId="7CD5A6C7">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1.1项目名称：南京医科大学超微量分光光度计和荧光计采购项目            </w:t>
      </w:r>
    </w:p>
    <w:p w14:paraId="25FCDE8C">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1.2项目编号：</w:t>
      </w:r>
      <w:bookmarkStart w:id="75" w:name="_GoBack"/>
      <w:r>
        <w:rPr>
          <w:rFonts w:hint="eastAsia" w:ascii="宋体" w:hAnsi="宋体" w:eastAsia="宋体" w:cs="宋体"/>
          <w:color w:val="auto"/>
          <w:sz w:val="24"/>
          <w:szCs w:val="24"/>
          <w:highlight w:val="none"/>
        </w:rPr>
        <w:t>NJMUZB30120260717</w:t>
      </w:r>
      <w:bookmarkEnd w:id="75"/>
    </w:p>
    <w:p w14:paraId="2E77330B">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1.3项目预算：人民币 </w:t>
      </w:r>
      <w:r>
        <w:rPr>
          <w:rFonts w:hint="eastAsia"/>
          <w:color w:val="auto"/>
          <w:highlight w:val="none"/>
        </w:rPr>
        <w:t>1</w:t>
      </w:r>
      <w:r>
        <w:rPr>
          <w:color w:val="auto"/>
          <w:highlight w:val="none"/>
        </w:rPr>
        <w:t>6.5</w:t>
      </w:r>
      <w:r>
        <w:rPr>
          <w:rFonts w:hint="eastAsia" w:ascii="宋体" w:hAnsi="宋体" w:eastAsia="宋体" w:cs="宋体"/>
          <w:color w:val="auto"/>
          <w:sz w:val="24"/>
          <w:szCs w:val="24"/>
          <w:highlight w:val="none"/>
        </w:rPr>
        <w:t xml:space="preserve">万元（¥ </w:t>
      </w:r>
      <w:r>
        <w:rPr>
          <w:rFonts w:hint="eastAsia" w:ascii="宋体" w:hAnsi="宋体" w:eastAsia="宋体" w:cs="宋体"/>
          <w:color w:val="auto"/>
          <w:sz w:val="24"/>
          <w:szCs w:val="24"/>
          <w:highlight w:val="none"/>
          <w:lang w:val="en-US" w:eastAsia="zh-CN"/>
        </w:rPr>
        <w:t>165000</w:t>
      </w:r>
      <w:r>
        <w:rPr>
          <w:rFonts w:hint="eastAsia" w:ascii="宋体" w:hAnsi="宋体" w:eastAsia="宋体" w:cs="宋体"/>
          <w:color w:val="auto"/>
          <w:sz w:val="24"/>
          <w:szCs w:val="24"/>
          <w:highlight w:val="none"/>
        </w:rPr>
        <w:t xml:space="preserve">）  </w:t>
      </w:r>
    </w:p>
    <w:p w14:paraId="5C8A18F0">
      <w:pPr>
        <w:spacing w:before="120" w:beforeLines="50" w:after="120" w:afterLines="50" w:line="360" w:lineRule="auto"/>
        <w:ind w:firstLine="480" w:firstLineChars="200"/>
        <w:rPr>
          <w:rFonts w:hint="eastAsia" w:ascii="宋体" w:hAnsi="宋体" w:cs="宋体"/>
          <w:b/>
          <w:color w:val="auto"/>
          <w:sz w:val="24"/>
          <w:szCs w:val="24"/>
          <w:highlight w:val="none"/>
        </w:rPr>
      </w:pPr>
      <w:r>
        <w:rPr>
          <w:rFonts w:hint="eastAsia" w:ascii="宋体" w:hAnsi="宋体" w:eastAsia="宋体" w:cs="宋体"/>
          <w:color w:val="auto"/>
          <w:sz w:val="24"/>
          <w:szCs w:val="24"/>
          <w:highlight w:val="none"/>
        </w:rPr>
        <w:t>1.4最高总限价：</w:t>
      </w:r>
      <w:r>
        <w:rPr>
          <w:rFonts w:hint="eastAsia" w:ascii="宋体" w:hAnsi="宋体" w:eastAsia="宋体" w:cs="宋体"/>
          <w:color w:val="auto"/>
          <w:sz w:val="24"/>
          <w:szCs w:val="24"/>
          <w:highlight w:val="none"/>
          <w:lang w:val="en-US" w:eastAsia="zh-CN"/>
        </w:rPr>
        <w:t>16.5</w:t>
      </w:r>
      <w:r>
        <w:rPr>
          <w:rFonts w:hint="eastAsia" w:ascii="宋体" w:hAnsi="宋体" w:eastAsia="宋体" w:cs="宋体"/>
          <w:color w:val="auto"/>
          <w:sz w:val="24"/>
          <w:szCs w:val="24"/>
          <w:highlight w:val="none"/>
        </w:rPr>
        <w:t xml:space="preserve">万元，投标报价超过最高限价的为无效投标。                                             </w:t>
      </w:r>
    </w:p>
    <w:p w14:paraId="5B1C4B6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二、项目需求</w:t>
      </w:r>
    </w:p>
    <w:p w14:paraId="3A835468">
      <w:pPr>
        <w:spacing w:before="120" w:beforeLines="50" w:after="120" w:afterLines="50" w:line="360" w:lineRule="auto"/>
        <w:ind w:firstLine="480" w:firstLineChars="200"/>
        <w:rPr>
          <w:rFonts w:hint="default" w:ascii="宋体" w:hAnsi="宋体" w:eastAsia="宋体" w:cs="宋体"/>
          <w:b w:val="0"/>
          <w:color w:val="auto"/>
          <w:sz w:val="24"/>
          <w:szCs w:val="24"/>
          <w:highlight w:val="none"/>
          <w:lang w:val="en-US" w:eastAsia="zh-CN"/>
        </w:rPr>
      </w:pPr>
      <w:r>
        <w:rPr>
          <w:rFonts w:hint="eastAsia" w:ascii="宋体" w:hAnsi="宋体" w:eastAsia="宋体" w:cs="宋体"/>
          <w:b w:val="0"/>
          <w:bCs w:val="0"/>
          <w:color w:val="auto"/>
          <w:sz w:val="24"/>
          <w:szCs w:val="24"/>
          <w:highlight w:val="none"/>
        </w:rPr>
        <w:t>2.1</w:t>
      </w:r>
      <w:r>
        <w:rPr>
          <w:rFonts w:hint="eastAsia" w:ascii="宋体" w:hAnsi="宋体" w:eastAsia="宋体" w:cs="宋体"/>
          <w:b w:val="0"/>
          <w:color w:val="auto"/>
          <w:sz w:val="24"/>
          <w:szCs w:val="24"/>
          <w:highlight w:val="none"/>
        </w:rPr>
        <w:t>采购需求：</w:t>
      </w:r>
      <w:r>
        <w:rPr>
          <w:rFonts w:hint="eastAsia" w:ascii="宋体" w:hAnsi="宋体" w:eastAsia="宋体" w:cs="宋体"/>
          <w:b w:val="0"/>
          <w:color w:val="auto"/>
          <w:sz w:val="24"/>
          <w:szCs w:val="24"/>
          <w:highlight w:val="none"/>
          <w:lang w:val="en-US" w:eastAsia="zh-CN"/>
        </w:rPr>
        <w:t>见招标文件第三四章</w:t>
      </w:r>
    </w:p>
    <w:p w14:paraId="76789EEE">
      <w:pPr>
        <w:spacing w:before="120" w:beforeLines="50" w:after="120" w:afterLines="50" w:line="360" w:lineRule="auto"/>
        <w:ind w:firstLine="480" w:firstLineChars="200"/>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2.2</w:t>
      </w:r>
      <w:r>
        <w:rPr>
          <w:rFonts w:hint="eastAsia" w:ascii="宋体" w:hAnsi="宋体" w:eastAsia="宋体" w:cs="宋体"/>
          <w:b w:val="0"/>
          <w:color w:val="auto"/>
          <w:sz w:val="24"/>
          <w:szCs w:val="24"/>
          <w:highlight w:val="none"/>
        </w:rPr>
        <w:t>本项目</w:t>
      </w:r>
      <w:r>
        <w:rPr>
          <w:rFonts w:hint="eastAsia" w:ascii="宋体" w:hAnsi="宋体" w:eastAsia="宋体" w:cs="宋体"/>
          <w:b w:val="0"/>
          <w:color w:val="auto"/>
          <w:sz w:val="24"/>
          <w:szCs w:val="24"/>
          <w:highlight w:val="none"/>
          <w:lang w:val="en-US" w:eastAsia="zh-CN"/>
        </w:rPr>
        <w:t>不</w:t>
      </w:r>
      <w:r>
        <w:rPr>
          <w:rFonts w:hint="eastAsia" w:ascii="宋体" w:hAnsi="宋体" w:eastAsia="宋体" w:cs="宋体"/>
          <w:b w:val="0"/>
          <w:color w:val="auto"/>
          <w:sz w:val="24"/>
          <w:szCs w:val="24"/>
          <w:highlight w:val="none"/>
        </w:rPr>
        <w:t>接受联合体</w:t>
      </w:r>
      <w:r>
        <w:rPr>
          <w:rFonts w:hint="eastAsia" w:ascii="宋体" w:hAnsi="宋体" w:eastAsia="宋体" w:cs="宋体"/>
          <w:b w:val="0"/>
          <w:color w:val="auto"/>
          <w:sz w:val="24"/>
          <w:szCs w:val="24"/>
          <w:highlight w:val="none"/>
          <w:lang w:val="en-US" w:eastAsia="zh-CN"/>
        </w:rPr>
        <w:t>投标</w:t>
      </w:r>
      <w:r>
        <w:rPr>
          <w:rFonts w:hint="eastAsia" w:ascii="宋体" w:hAnsi="宋体" w:eastAsia="宋体" w:cs="宋体"/>
          <w:b w:val="0"/>
          <w:color w:val="auto"/>
          <w:sz w:val="24"/>
          <w:szCs w:val="24"/>
          <w:highlight w:val="none"/>
        </w:rPr>
        <w:t>。</w:t>
      </w:r>
    </w:p>
    <w:p w14:paraId="34AA7437">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具体技术参数见采购文件第三章“采购需求”。</w:t>
      </w:r>
    </w:p>
    <w:p w14:paraId="49E21531">
      <w:pPr>
        <w:spacing w:before="120" w:beforeLines="50" w:after="120" w:afterLines="50"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三、</w:t>
      </w:r>
      <w:r>
        <w:rPr>
          <w:rFonts w:hint="eastAsia" w:ascii="宋体" w:hAnsi="宋体" w:eastAsia="宋体" w:cs="宋体"/>
          <w:b/>
          <w:bCs/>
          <w:color w:val="auto"/>
          <w:sz w:val="24"/>
          <w:szCs w:val="24"/>
          <w:highlight w:val="none"/>
        </w:rPr>
        <w:t>申请人的资格要求</w:t>
      </w:r>
    </w:p>
    <w:p w14:paraId="79955C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3.1满足《中华人民共和国政府采购法》第二十二条规定，提供下列材料： </w:t>
      </w:r>
    </w:p>
    <w:p w14:paraId="50AF373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（1）具有独立承担民事责任的能力：法人或者其他组织的</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rPr>
        <w:t>（投标人为自然人的提供其</w:t>
      </w:r>
      <w:r>
        <w:rPr>
          <w:rFonts w:hint="eastAsia" w:ascii="宋体" w:hAnsi="宋体" w:eastAsia="宋体" w:cs="宋体"/>
          <w:b/>
          <w:bCs/>
          <w:color w:val="auto"/>
          <w:sz w:val="24"/>
          <w:szCs w:val="24"/>
          <w:highlight w:val="none"/>
        </w:rPr>
        <w:t>身份证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rPr>
        <w:t>法定代表人和授权代表</w:t>
      </w:r>
      <w:r>
        <w:rPr>
          <w:rFonts w:hint="eastAsia" w:ascii="宋体" w:hAnsi="宋体" w:eastAsia="宋体" w:cs="宋体"/>
          <w:color w:val="auto"/>
          <w:sz w:val="24"/>
          <w:szCs w:val="24"/>
          <w:highlight w:val="none"/>
        </w:rPr>
        <w:t>的</w:t>
      </w:r>
      <w:r>
        <w:rPr>
          <w:rFonts w:hint="eastAsia" w:ascii="宋体" w:hAnsi="宋体" w:eastAsia="宋体" w:cs="宋体"/>
          <w:b/>
          <w:bCs/>
          <w:color w:val="auto"/>
          <w:sz w:val="24"/>
          <w:szCs w:val="24"/>
          <w:highlight w:val="none"/>
        </w:rPr>
        <w:t>身份证</w:t>
      </w:r>
      <w:r>
        <w:rPr>
          <w:rFonts w:hint="eastAsia" w:ascii="宋体" w:hAnsi="宋体" w:eastAsia="宋体" w:cs="宋体"/>
          <w:b/>
          <w:bCs/>
          <w:color w:val="auto"/>
          <w:sz w:val="24"/>
          <w:szCs w:val="24"/>
          <w:highlight w:val="none"/>
          <w:lang w:val="en-US" w:eastAsia="zh-CN"/>
        </w:rPr>
        <w:t>明文件</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（提供相关证明材料</w:t>
      </w:r>
      <w:r>
        <w:rPr>
          <w:rFonts w:hint="eastAsia" w:ascii="宋体" w:hAnsi="宋体" w:eastAsia="宋体" w:cs="宋体"/>
          <w:b/>
          <w:bCs/>
          <w:color w:val="auto"/>
          <w:sz w:val="24"/>
          <w:szCs w:val="24"/>
          <w:highlight w:val="none"/>
        </w:rPr>
        <w:t>复印件并加盖</w:t>
      </w:r>
      <w:r>
        <w:rPr>
          <w:rFonts w:hint="eastAsia" w:ascii="宋体" w:hAnsi="宋体" w:eastAsia="宋体" w:cs="宋体"/>
          <w:b/>
          <w:bCs/>
          <w:color w:val="auto"/>
          <w:sz w:val="24"/>
          <w:szCs w:val="24"/>
          <w:highlight w:val="none"/>
          <w:lang w:val="en-US" w:eastAsia="zh-CN"/>
        </w:rPr>
        <w:t>单位</w:t>
      </w:r>
      <w:r>
        <w:rPr>
          <w:rFonts w:hint="eastAsia" w:ascii="宋体" w:hAnsi="宋体" w:eastAsia="宋体" w:cs="宋体"/>
          <w:b/>
          <w:bCs/>
          <w:color w:val="auto"/>
          <w:sz w:val="24"/>
          <w:szCs w:val="24"/>
          <w:highlight w:val="none"/>
        </w:rPr>
        <w:t>公章</w:t>
      </w:r>
      <w:r>
        <w:rPr>
          <w:rFonts w:hint="eastAsia" w:ascii="宋体" w:hAnsi="宋体" w:eastAsia="宋体" w:cs="宋体"/>
          <w:color w:val="auto"/>
          <w:sz w:val="24"/>
          <w:szCs w:val="24"/>
          <w:highlight w:val="none"/>
        </w:rPr>
        <w:t>）；</w:t>
      </w:r>
    </w:p>
    <w:p w14:paraId="0D78B12C">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（2）具有良好的商业信誉和健全的财务会计制度：提供</w:t>
      </w:r>
      <w:r>
        <w:rPr>
          <w:rFonts w:hint="eastAsia" w:ascii="宋体" w:hAnsi="宋体" w:eastAsia="宋体" w:cs="宋体"/>
          <w:b/>
          <w:bCs/>
          <w:color w:val="auto"/>
          <w:sz w:val="24"/>
          <w:szCs w:val="24"/>
          <w:highlight w:val="none"/>
          <w:lang w:val="en-US" w:eastAsia="zh-CN"/>
        </w:rPr>
        <w:t>上一</w:t>
      </w:r>
      <w:r>
        <w:rPr>
          <w:rFonts w:hint="eastAsia" w:ascii="宋体" w:hAnsi="宋体" w:eastAsia="宋体" w:cs="宋体"/>
          <w:b/>
          <w:bCs/>
          <w:color w:val="auto"/>
          <w:sz w:val="24"/>
          <w:szCs w:val="24"/>
          <w:highlight w:val="none"/>
        </w:rPr>
        <w:t>年度</w:t>
      </w:r>
      <w:r>
        <w:rPr>
          <w:rFonts w:hint="eastAsia" w:ascii="宋体" w:hAnsi="宋体" w:eastAsia="宋体" w:cs="宋体"/>
          <w:b/>
          <w:bCs/>
          <w:color w:val="auto"/>
          <w:sz w:val="24"/>
          <w:szCs w:val="24"/>
          <w:highlight w:val="none"/>
          <w:lang w:val="en-US" w:eastAsia="zh-CN"/>
        </w:rPr>
        <w:t>经事务所审计出具的正式</w:t>
      </w:r>
      <w:r>
        <w:rPr>
          <w:rFonts w:hint="eastAsia" w:ascii="宋体" w:hAnsi="宋体" w:eastAsia="宋体" w:cs="宋体"/>
          <w:b/>
          <w:bCs/>
          <w:color w:val="auto"/>
          <w:sz w:val="24"/>
          <w:szCs w:val="24"/>
          <w:highlight w:val="none"/>
        </w:rPr>
        <w:t>审计报告</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或招标截止时间前</w:t>
      </w:r>
      <w:r>
        <w:rPr>
          <w:rFonts w:hint="eastAsia" w:ascii="宋体" w:hAnsi="宋体" w:eastAsia="宋体" w:cs="宋体"/>
          <w:color w:val="auto"/>
          <w:sz w:val="24"/>
          <w:szCs w:val="24"/>
          <w:highlight w:val="none"/>
          <w:lang w:val="en-US" w:eastAsia="zh-CN"/>
        </w:rPr>
        <w:t>六个月内</w:t>
      </w:r>
      <w:r>
        <w:rPr>
          <w:rFonts w:hint="eastAsia" w:ascii="宋体" w:hAnsi="宋体" w:eastAsia="宋体" w:cs="宋体"/>
          <w:b/>
          <w:bCs/>
          <w:color w:val="auto"/>
          <w:sz w:val="24"/>
          <w:szCs w:val="24"/>
          <w:highlight w:val="none"/>
        </w:rPr>
        <w:t>任一月</w:t>
      </w:r>
      <w:r>
        <w:rPr>
          <w:rFonts w:hint="eastAsia" w:ascii="宋体" w:hAnsi="宋体" w:eastAsia="宋体" w:cs="宋体"/>
          <w:b/>
          <w:bCs/>
          <w:color w:val="auto"/>
          <w:sz w:val="24"/>
          <w:szCs w:val="24"/>
          <w:highlight w:val="none"/>
          <w:lang w:val="en-US" w:eastAsia="zh-CN"/>
        </w:rPr>
        <w:t>/季度/半年</w:t>
      </w:r>
      <w:r>
        <w:rPr>
          <w:rFonts w:hint="eastAsia" w:ascii="宋体" w:hAnsi="宋体" w:eastAsia="宋体" w:cs="宋体"/>
          <w:b/>
          <w:bCs/>
          <w:color w:val="auto"/>
          <w:sz w:val="24"/>
          <w:szCs w:val="24"/>
          <w:highlight w:val="none"/>
        </w:rPr>
        <w:t>的财务报告</w:t>
      </w:r>
      <w:r>
        <w:rPr>
          <w:rFonts w:hint="eastAsia" w:ascii="宋体" w:hAnsi="宋体" w:eastAsia="宋体" w:cs="宋体"/>
          <w:color w:val="auto"/>
          <w:sz w:val="24"/>
          <w:szCs w:val="24"/>
          <w:highlight w:val="none"/>
        </w:rPr>
        <w:t>（至少包含资产负债表和利润表），或投标截止时间前三个月内银行出具的资信证明，或财政部门认可的专业担保机构出具的担保函；</w:t>
      </w:r>
    </w:p>
    <w:p w14:paraId="09E583B2">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w:t>
      </w:r>
      <w:r>
        <w:rPr>
          <w:rFonts w:hint="eastAsia" w:ascii="宋体" w:hAnsi="宋体" w:eastAsia="宋体" w:cs="宋体"/>
          <w:b/>
          <w:bCs/>
          <w:color w:val="auto"/>
          <w:sz w:val="24"/>
          <w:szCs w:val="24"/>
          <w:highlight w:val="none"/>
        </w:rPr>
        <w:t>设备和专业技术能力</w:t>
      </w:r>
      <w:r>
        <w:rPr>
          <w:rFonts w:hint="eastAsia" w:ascii="宋体" w:hAnsi="宋体" w:eastAsia="宋体" w:cs="宋体"/>
          <w:color w:val="auto"/>
          <w:sz w:val="24"/>
          <w:szCs w:val="24"/>
          <w:highlight w:val="none"/>
        </w:rPr>
        <w:t>（格式详见附件）；</w:t>
      </w:r>
    </w:p>
    <w:p w14:paraId="4E104200">
      <w:pPr>
        <w:spacing w:after="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w:t>
      </w:r>
      <w:r>
        <w:rPr>
          <w:rFonts w:hint="eastAsia" w:ascii="宋体" w:hAnsi="宋体" w:eastAsia="宋体" w:cs="宋体"/>
          <w:b/>
          <w:bCs/>
          <w:color w:val="auto"/>
          <w:sz w:val="24"/>
          <w:szCs w:val="24"/>
          <w:highlight w:val="none"/>
        </w:rPr>
        <w:t>缴纳税收</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缴纳增值税，</w:t>
      </w:r>
      <w:r>
        <w:rPr>
          <w:rFonts w:hint="eastAsia" w:ascii="宋体" w:hAnsi="宋体" w:eastAsia="宋体" w:cs="宋体"/>
          <w:color w:val="auto"/>
          <w:sz w:val="24"/>
          <w:szCs w:val="24"/>
          <w:highlight w:val="none"/>
          <w:lang w:val="en-US" w:eastAsia="zh-CN"/>
        </w:rPr>
        <w:t>印花税</w:t>
      </w:r>
      <w:r>
        <w:rPr>
          <w:rFonts w:hint="eastAsia" w:ascii="宋体" w:hAnsi="宋体" w:eastAsia="宋体" w:cs="宋体"/>
          <w:color w:val="auto"/>
          <w:sz w:val="24"/>
          <w:szCs w:val="24"/>
          <w:highlight w:val="none"/>
        </w:rPr>
        <w:t>或企业所得税的</w:t>
      </w:r>
      <w:r>
        <w:rPr>
          <w:rFonts w:hint="eastAsia" w:ascii="宋体" w:hAnsi="宋体" w:eastAsia="宋体" w:cs="宋体"/>
          <w:color w:val="auto"/>
          <w:sz w:val="24"/>
          <w:szCs w:val="24"/>
          <w:highlight w:val="none"/>
          <w:lang w:val="en-US" w:eastAsia="zh-CN"/>
        </w:rPr>
        <w:t>有效</w:t>
      </w:r>
      <w:r>
        <w:rPr>
          <w:rFonts w:hint="eastAsia" w:ascii="宋体" w:hAnsi="宋体" w:eastAsia="宋体" w:cs="宋体"/>
          <w:color w:val="auto"/>
          <w:sz w:val="24"/>
          <w:szCs w:val="24"/>
          <w:highlight w:val="none"/>
        </w:rPr>
        <w:t>凭据；</w:t>
      </w:r>
    </w:p>
    <w:p w14:paraId="29BFC4B0">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有依法</w:t>
      </w:r>
      <w:r>
        <w:rPr>
          <w:rFonts w:hint="eastAsia" w:ascii="宋体" w:hAnsi="宋体" w:eastAsia="宋体" w:cs="宋体"/>
          <w:b/>
          <w:bCs/>
          <w:color w:val="auto"/>
          <w:sz w:val="24"/>
          <w:szCs w:val="24"/>
          <w:highlight w:val="none"/>
        </w:rPr>
        <w:t>缴纳社会保障资金</w:t>
      </w:r>
      <w:r>
        <w:rPr>
          <w:rFonts w:hint="eastAsia" w:ascii="宋体" w:hAnsi="宋体" w:eastAsia="宋体" w:cs="宋体"/>
          <w:color w:val="auto"/>
          <w:sz w:val="24"/>
          <w:szCs w:val="24"/>
          <w:highlight w:val="none"/>
        </w:rPr>
        <w:t>的良好记录：提供</w:t>
      </w:r>
      <w:r>
        <w:rPr>
          <w:rFonts w:hint="eastAsia" w:ascii="宋体" w:hAnsi="宋体" w:eastAsia="宋体" w:cs="宋体"/>
          <w:b/>
          <w:bCs/>
          <w:color w:val="auto"/>
          <w:sz w:val="24"/>
          <w:szCs w:val="24"/>
          <w:highlight w:val="none"/>
        </w:rPr>
        <w:t>招标截止时间前六个月内任一月</w:t>
      </w:r>
      <w:r>
        <w:rPr>
          <w:rFonts w:hint="eastAsia" w:ascii="宋体" w:hAnsi="宋体" w:eastAsia="宋体" w:cs="宋体"/>
          <w:color w:val="auto"/>
          <w:sz w:val="24"/>
          <w:szCs w:val="24"/>
          <w:highlight w:val="none"/>
        </w:rPr>
        <w:t>缴纳社会保险的凭据（专用收据，或社会保险缴纳清单等）；</w:t>
      </w:r>
    </w:p>
    <w:p w14:paraId="7CB939BB">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）参加政府采购活动前三年内，在经营活动中</w:t>
      </w:r>
      <w:r>
        <w:rPr>
          <w:rFonts w:hint="eastAsia" w:ascii="宋体" w:hAnsi="宋体" w:eastAsia="宋体" w:cs="宋体"/>
          <w:b/>
          <w:bCs/>
          <w:color w:val="auto"/>
          <w:sz w:val="24"/>
          <w:szCs w:val="24"/>
          <w:highlight w:val="none"/>
        </w:rPr>
        <w:t>没有重大违法记录</w:t>
      </w:r>
      <w:r>
        <w:rPr>
          <w:rFonts w:hint="eastAsia" w:ascii="宋体" w:hAnsi="宋体" w:eastAsia="宋体" w:cs="宋体"/>
          <w:color w:val="auto"/>
          <w:sz w:val="24"/>
          <w:szCs w:val="24"/>
          <w:highlight w:val="none"/>
        </w:rPr>
        <w:t>（格式详见附件）；</w:t>
      </w:r>
    </w:p>
    <w:p w14:paraId="15FA7834">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）法律、行政法规规定的其他条件。</w:t>
      </w:r>
    </w:p>
    <w:p w14:paraId="5FE5AFDC">
      <w:pPr>
        <w:spacing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3.2本项目的特定资格要求：无</w:t>
      </w:r>
    </w:p>
    <w:p w14:paraId="336EA05C">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3.3落实政府采购政策需满足的资格要求：投标人如为中小企业、监狱企业、残疾人福利性单位，提供的产品为国家认定的节能产品和环保产品的须按要求提供相关材料。</w:t>
      </w:r>
    </w:p>
    <w:p w14:paraId="1AE06D7D">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3.4本项目接受</w:t>
      </w:r>
      <w:r>
        <w:rPr>
          <w:rFonts w:hint="eastAsia" w:ascii="宋体" w:hAnsi="宋体" w:eastAsia="宋体" w:cs="宋体"/>
          <w:color w:val="auto"/>
          <w:sz w:val="24"/>
          <w:szCs w:val="24"/>
          <w:highlight w:val="none"/>
          <w:lang w:val="en-US" w:eastAsia="zh-CN"/>
        </w:rPr>
        <w:t>不</w:t>
      </w:r>
      <w:r>
        <w:rPr>
          <w:rFonts w:hint="eastAsia" w:ascii="宋体" w:hAnsi="宋体" w:eastAsia="宋体" w:cs="宋体"/>
          <w:color w:val="auto"/>
          <w:sz w:val="24"/>
          <w:szCs w:val="24"/>
          <w:highlight w:val="none"/>
        </w:rPr>
        <w:t>进口产品投标；</w:t>
      </w:r>
    </w:p>
    <w:p w14:paraId="5DA6C208">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3.5本项目不接受联合体参与投标；</w:t>
      </w:r>
    </w:p>
    <w:p w14:paraId="7B6788C2">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3.6拒绝下述投标人参加本次采购活动：</w:t>
      </w:r>
    </w:p>
    <w:p w14:paraId="20206843">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（1）投标人单位负责人为同一人或者存在直接控股、管理关系的不同投标人，不得参加同一合同项下的采购活动。</w:t>
      </w:r>
    </w:p>
    <w:p w14:paraId="778AEBB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（2）凡为采购项目提供整体设计、规范编制或者项目管理、监理、检测等服务的投标人，不得再参加本项目的采购活动。</w:t>
      </w:r>
    </w:p>
    <w:p w14:paraId="168CE25B">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（3）拒绝列入失信被执行人、重大税收违法失信主体、政府采购严重违法失信行为记录名单中的投标人参加本项目的采购活动。采购人通过 “信用中国”（www.creditchina.gov.cn）、“中国政府采购网”（www.ccgp.gov.cn）等渠道查询投标人信用记录并保存。</w:t>
      </w:r>
    </w:p>
    <w:p w14:paraId="1F6D9C0F">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四、公告发布媒体</w:t>
      </w:r>
    </w:p>
    <w:p w14:paraId="3ACF51C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本项目在“https://www.njmu.edu.cn/南京医科大学官方网站”发布</w:t>
      </w:r>
      <w:r>
        <w:rPr>
          <w:rFonts w:hint="eastAsia" w:ascii="宋体" w:hAnsi="宋体" w:eastAsia="宋体" w:cs="宋体"/>
          <w:color w:val="auto"/>
          <w:sz w:val="24"/>
          <w:szCs w:val="24"/>
          <w:highlight w:val="none"/>
          <w:lang w:val="zh-CN"/>
        </w:rPr>
        <w:t>公告</w:t>
      </w:r>
      <w:r>
        <w:rPr>
          <w:rFonts w:hint="eastAsia" w:ascii="宋体" w:hAnsi="宋体" w:eastAsia="宋体" w:cs="宋体"/>
          <w:color w:val="auto"/>
          <w:sz w:val="24"/>
          <w:szCs w:val="24"/>
          <w:highlight w:val="none"/>
        </w:rPr>
        <w:t>，投标人可自行下载。</w:t>
      </w:r>
    </w:p>
    <w:p w14:paraId="29209819">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五、投标截止时间及开标信息</w:t>
      </w:r>
    </w:p>
    <w:p w14:paraId="44339DFF">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5.1投标文件接收截止时间及开标时间：202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19</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15分</w:t>
      </w:r>
    </w:p>
    <w:p w14:paraId="33DA2819">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5.2投标文件接收地点及开标地点：南京医科大学江宁校区德馨楼B201室</w:t>
      </w:r>
    </w:p>
    <w:p w14:paraId="0FA9AA1F">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5.3投标文件接收要求：（1）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49F225BD">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电子版U盘1份</w:t>
      </w:r>
      <w:r>
        <w:rPr>
          <w:rFonts w:hint="eastAsia" w:ascii="宋体" w:hAnsi="宋体" w:eastAsia="宋体" w:cs="宋体"/>
          <w:color w:val="auto"/>
          <w:sz w:val="24"/>
          <w:szCs w:val="24"/>
          <w:highlight w:val="none"/>
        </w:rPr>
        <w:t>（须包含投标文件word格式和pdf格式，pdf格式须加盖公司公章）</w:t>
      </w:r>
    </w:p>
    <w:p w14:paraId="73E51264">
      <w:pPr>
        <w:numPr>
          <w:ilvl w:val="0"/>
          <w:numId w:val="2"/>
        </w:num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开标一览表必须加</w:t>
      </w:r>
      <w:r>
        <w:rPr>
          <w:rFonts w:hint="eastAsia" w:ascii="宋体" w:hAnsi="宋体" w:eastAsia="宋体" w:cs="宋体"/>
          <w:b/>
          <w:bCs/>
          <w:i/>
          <w:iCs/>
          <w:color w:val="auto"/>
          <w:sz w:val="24"/>
          <w:highlight w:val="none"/>
          <w:u w:val="single"/>
        </w:rPr>
        <w:t>盖投标人公章</w:t>
      </w:r>
      <w:r>
        <w:rPr>
          <w:rFonts w:hint="eastAsia" w:ascii="宋体" w:hAnsi="宋体" w:eastAsia="宋体" w:cs="宋体"/>
          <w:b/>
          <w:bCs/>
          <w:i/>
          <w:iCs/>
          <w:color w:val="auto"/>
          <w:sz w:val="24"/>
          <w:highlight w:val="none"/>
          <w:u w:val="single"/>
          <w:lang w:val="en-US" w:eastAsia="zh-CN"/>
        </w:rPr>
        <w:t>且授权代表签字</w:t>
      </w:r>
      <w:r>
        <w:rPr>
          <w:rFonts w:hint="eastAsia" w:ascii="宋体" w:hAnsi="宋体" w:eastAsia="宋体" w:cs="宋体"/>
          <w:b/>
          <w:bCs/>
          <w:i/>
          <w:iCs/>
          <w:color w:val="auto"/>
          <w:sz w:val="24"/>
          <w:highlight w:val="none"/>
          <w:u w:val="single"/>
        </w:rPr>
        <w:t>（复印件无效），需单独密封在信封中，在投标截止时间前与投标文件分别递交，否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开标一览表。</w:t>
      </w:r>
    </w:p>
    <w:p w14:paraId="78ACB6B1">
      <w:pPr>
        <w:spacing w:before="120" w:beforeLines="50" w:after="120" w:afterLines="50"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逾期送达及未按要求密封的投标文件，采购人不予接收。</w:t>
      </w:r>
    </w:p>
    <w:p w14:paraId="08397047">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5.4需要现场说明或者澄清的问题，投标商代表未到场确认的，后果自负。</w:t>
      </w:r>
    </w:p>
    <w:p w14:paraId="7FF7A224">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六、投标保证金</w:t>
      </w:r>
    </w:p>
    <w:p w14:paraId="299FF120">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本次招标项目</w:t>
      </w:r>
      <w:r>
        <w:rPr>
          <w:rFonts w:hint="eastAsia" w:ascii="宋体" w:hAnsi="宋体" w:eastAsia="宋体" w:cs="宋体"/>
          <w:b/>
          <w:bCs/>
          <w:color w:val="auto"/>
          <w:sz w:val="24"/>
          <w:szCs w:val="24"/>
          <w:highlight w:val="none"/>
        </w:rPr>
        <w:t>不收取</w:t>
      </w:r>
      <w:r>
        <w:rPr>
          <w:rFonts w:hint="eastAsia" w:ascii="宋体" w:hAnsi="宋体" w:eastAsia="宋体" w:cs="宋体"/>
          <w:color w:val="auto"/>
          <w:sz w:val="24"/>
          <w:szCs w:val="24"/>
          <w:highlight w:val="none"/>
        </w:rPr>
        <w:t>投标保证金。</w:t>
      </w:r>
    </w:p>
    <w:p w14:paraId="7A59FB9E">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七、项目联系信息</w:t>
      </w:r>
    </w:p>
    <w:p w14:paraId="172DF340">
      <w:pPr>
        <w:spacing w:before="120" w:beforeLines="50" w:after="120" w:afterLines="50"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沈老师</w:t>
      </w:r>
      <w:r>
        <w:rPr>
          <w:rFonts w:hint="eastAsia" w:ascii="宋体" w:hAnsi="宋体" w:eastAsia="宋体" w:cs="宋体"/>
          <w:color w:val="auto"/>
          <w:sz w:val="24"/>
          <w:szCs w:val="24"/>
          <w:highlight w:val="none"/>
        </w:rPr>
        <w:t xml:space="preserve">                     联系电话：</w:t>
      </w:r>
      <w:r>
        <w:rPr>
          <w:rFonts w:hint="eastAsia" w:ascii="宋体" w:hAnsi="宋体" w:eastAsia="宋体" w:cs="宋体"/>
          <w:color w:val="auto"/>
          <w:sz w:val="24"/>
          <w:szCs w:val="24"/>
          <w:highlight w:val="none"/>
          <w:lang w:val="en-US" w:eastAsia="zh-CN"/>
        </w:rPr>
        <w:t>86868572</w:t>
      </w:r>
    </w:p>
    <w:p w14:paraId="33802403">
      <w:pPr>
        <w:spacing w:before="120" w:beforeLines="50" w:after="120" w:after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南京医科大学江宁校区                 </w:t>
      </w:r>
    </w:p>
    <w:p w14:paraId="708A8188">
      <w:pPr>
        <w:spacing w:before="120" w:beforeLines="50" w:after="120" w:afterLines="50"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八、其他</w:t>
      </w:r>
    </w:p>
    <w:p w14:paraId="51D6EBE3">
      <w:pPr>
        <w:spacing w:after="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根据学校管理要求，校外人员需办理申请入校手续（请于开标时间前1天内完成进校申请的提交，如因个人原因未及时提交，导致开标当天无法进校的，后果自负）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携带有效身份证原件刷证入校</w:t>
      </w:r>
      <w:r>
        <w:rPr>
          <w:rFonts w:hint="eastAsia" w:ascii="宋体" w:hAnsi="宋体" w:eastAsia="宋体" w:cs="宋体"/>
          <w:color w:val="auto"/>
          <w:sz w:val="24"/>
          <w:szCs w:val="24"/>
          <w:highlight w:val="none"/>
        </w:rPr>
        <w:t>。具体办理流程如下：</w:t>
      </w:r>
    </w:p>
    <w:p w14:paraId="322DDEB9">
      <w:pPr>
        <w:spacing w:after="0"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关注“智慧南医”公众号，进入系统，选择“综合服务”——“</w:t>
      </w:r>
      <w:r>
        <w:rPr>
          <w:rFonts w:hint="eastAsia" w:ascii="宋体" w:hAnsi="宋体" w:cs="宋体"/>
          <w:b/>
          <w:bCs/>
          <w:color w:val="auto"/>
          <w:sz w:val="24"/>
          <w:szCs w:val="24"/>
          <w:highlight w:val="none"/>
          <w:lang w:val="en-US" w:eastAsia="zh-CN"/>
        </w:rPr>
        <w:t>访客系统</w:t>
      </w:r>
      <w:r>
        <w:rPr>
          <w:rFonts w:hint="eastAsia" w:ascii="宋体" w:hAnsi="宋体" w:eastAsia="宋体" w:cs="宋体"/>
          <w:b/>
          <w:bCs/>
          <w:color w:val="auto"/>
          <w:sz w:val="24"/>
          <w:szCs w:val="24"/>
          <w:highlight w:val="none"/>
        </w:rPr>
        <w:t>”——填写基本信息提交审核</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访问部门：资产处  访问人员：陈乐  联系电话：86868572</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如下图：</w:t>
      </w:r>
    </w:p>
    <w:p w14:paraId="185C283E">
      <w:pPr>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drawing>
          <wp:inline distT="0" distB="0" distL="114300" distR="114300">
            <wp:extent cx="2329815" cy="4705985"/>
            <wp:effectExtent l="0" t="0" r="13335" b="18415"/>
            <wp:docPr id="3" name="图片 3" descr="ce869e7741e2877b9b5e9ec6b5668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e869e7741e2877b9b5e9ec6b5668f60"/>
                    <pic:cNvPicPr>
                      <a:picLocks noChangeAspect="1"/>
                    </pic:cNvPicPr>
                  </pic:nvPicPr>
                  <pic:blipFill>
                    <a:blip r:embed="rId12"/>
                    <a:stretch>
                      <a:fillRect/>
                    </a:stretch>
                  </pic:blipFill>
                  <pic:spPr>
                    <a:xfrm>
                      <a:off x="0" y="0"/>
                      <a:ext cx="2329815" cy="4705985"/>
                    </a:xfrm>
                    <a:prstGeom prst="rect">
                      <a:avLst/>
                    </a:prstGeom>
                  </pic:spPr>
                </pic:pic>
              </a:graphicData>
            </a:graphic>
          </wp:inline>
        </w:drawing>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drawing>
          <wp:inline distT="0" distB="0" distL="114300" distR="114300">
            <wp:extent cx="2303145" cy="4693285"/>
            <wp:effectExtent l="0" t="0" r="1905" b="12065"/>
            <wp:docPr id="4" name="图片 4" descr="f0aaf2f0604b2984aed5a00db02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0aaf2f0604b2984aed5a00db0212878"/>
                    <pic:cNvPicPr>
                      <a:picLocks noChangeAspect="1"/>
                    </pic:cNvPicPr>
                  </pic:nvPicPr>
                  <pic:blipFill>
                    <a:blip r:embed="rId13"/>
                    <a:stretch>
                      <a:fillRect/>
                    </a:stretch>
                  </pic:blipFill>
                  <pic:spPr>
                    <a:xfrm>
                      <a:off x="0" y="0"/>
                      <a:ext cx="2303145" cy="4693285"/>
                    </a:xfrm>
                    <a:prstGeom prst="rect">
                      <a:avLst/>
                    </a:prstGeom>
                  </pic:spPr>
                </pic:pic>
              </a:graphicData>
            </a:graphic>
          </wp:inline>
        </w:drawing>
      </w:r>
      <w:r>
        <w:rPr>
          <w:rFonts w:hint="eastAsia" w:ascii="宋体" w:hAnsi="宋体" w:eastAsia="宋体" w:cs="宋体"/>
          <w:color w:val="auto"/>
          <w:sz w:val="24"/>
          <w:szCs w:val="24"/>
          <w:highlight w:val="none"/>
        </w:rPr>
        <w:t xml:space="preserve">   </w:t>
      </w:r>
    </w:p>
    <w:bookmarkEnd w:id="8"/>
    <w:bookmarkEnd w:id="9"/>
    <w:bookmarkEnd w:id="10"/>
    <w:bookmarkEnd w:id="11"/>
    <w:bookmarkEnd w:id="12"/>
    <w:bookmarkEnd w:id="13"/>
    <w:bookmarkEnd w:id="14"/>
    <w:bookmarkEnd w:id="15"/>
    <w:bookmarkEnd w:id="16"/>
    <w:p w14:paraId="7A00486F">
      <w:pPr>
        <w:pStyle w:val="2"/>
        <w:pageBreakBefore/>
        <w:rPr>
          <w:rFonts w:asciiTheme="majorEastAsia" w:hAnsiTheme="majorEastAsia" w:eastAsiaTheme="majorEastAsia"/>
          <w:b/>
          <w:color w:val="auto"/>
          <w:sz w:val="32"/>
          <w:szCs w:val="32"/>
          <w:highlight w:val="none"/>
        </w:rPr>
      </w:pPr>
      <w:bookmarkStart w:id="17" w:name="_Toc28299"/>
      <w:r>
        <w:rPr>
          <w:rFonts w:hint="eastAsia" w:asciiTheme="majorEastAsia" w:hAnsiTheme="majorEastAsia" w:eastAsiaTheme="majorEastAsia"/>
          <w:b/>
          <w:color w:val="auto"/>
          <w:sz w:val="32"/>
          <w:szCs w:val="32"/>
          <w:highlight w:val="none"/>
        </w:rPr>
        <w:t xml:space="preserve">第二章  </w:t>
      </w:r>
      <w:bookmarkStart w:id="18" w:name="_Toc513029202"/>
      <w:bookmarkStart w:id="19" w:name="_Toc120614213"/>
      <w:bookmarkStart w:id="20" w:name="_Toc20823274"/>
      <w:bookmarkStart w:id="21" w:name="_Toc16938518"/>
      <w:r>
        <w:rPr>
          <w:rFonts w:hint="eastAsia" w:asciiTheme="majorEastAsia" w:hAnsiTheme="majorEastAsia" w:eastAsiaTheme="majorEastAsia"/>
          <w:b/>
          <w:color w:val="auto"/>
          <w:sz w:val="32"/>
          <w:szCs w:val="32"/>
          <w:highlight w:val="none"/>
        </w:rPr>
        <w:t>投标人须知</w:t>
      </w:r>
      <w:bookmarkEnd w:id="17"/>
      <w:bookmarkEnd w:id="18"/>
      <w:bookmarkEnd w:id="19"/>
      <w:bookmarkEnd w:id="20"/>
      <w:bookmarkEnd w:id="21"/>
    </w:p>
    <w:p w14:paraId="38DF3369">
      <w:pPr>
        <w:autoSpaceDE w:val="0"/>
        <w:autoSpaceDN w:val="0"/>
        <w:spacing w:line="360" w:lineRule="auto"/>
        <w:ind w:firstLine="482" w:firstLineChars="200"/>
        <w:rPr>
          <w:rFonts w:ascii="宋体" w:hAnsi="宋体" w:eastAsia="宋体" w:cs="宋体"/>
          <w:b/>
          <w:bCs/>
          <w:color w:val="auto"/>
          <w:sz w:val="24"/>
          <w:szCs w:val="24"/>
          <w:highlight w:val="none"/>
          <w:lang w:val="zh-CN"/>
        </w:rPr>
      </w:pPr>
      <w:bookmarkStart w:id="22" w:name="_Toc16938519"/>
      <w:bookmarkStart w:id="23" w:name="_Toc120614214"/>
      <w:bookmarkStart w:id="24" w:name="_Toc20823275"/>
      <w:bookmarkStart w:id="25" w:name="_Toc513029203"/>
      <w:r>
        <w:rPr>
          <w:rFonts w:hint="eastAsia" w:ascii="宋体" w:hAnsi="宋体" w:eastAsia="宋体" w:cs="宋体"/>
          <w:b/>
          <w:bCs/>
          <w:color w:val="auto"/>
          <w:sz w:val="24"/>
          <w:szCs w:val="24"/>
          <w:highlight w:val="none"/>
          <w:lang w:val="zh-CN"/>
        </w:rPr>
        <w:t>一、总则</w:t>
      </w:r>
    </w:p>
    <w:p w14:paraId="0446FE9F">
      <w:pPr>
        <w:spacing w:after="0"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1、适用法律</w:t>
      </w:r>
    </w:p>
    <w:p w14:paraId="22936450">
      <w:pPr>
        <w:spacing w:after="0" w:line="360" w:lineRule="auto"/>
        <w:ind w:firstLine="480" w:firstLineChars="20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1.1 《中华人民共和国政府采购法》《中华人民共和国政府采购法实施条例》《政府采购货物和服务招标投标管理办法》等有关法律、规章和规定等。</w:t>
      </w:r>
    </w:p>
    <w:p w14:paraId="31860BAC">
      <w:pPr>
        <w:spacing w:after="0" w:line="360" w:lineRule="auto"/>
        <w:ind w:firstLine="482" w:firstLineChars="200"/>
        <w:rPr>
          <w:rFonts w:ascii="宋体" w:hAnsi="宋体" w:eastAsia="宋体" w:cs="宋体"/>
          <w:b/>
          <w:bCs/>
          <w:color w:val="auto"/>
          <w:sz w:val="24"/>
          <w:szCs w:val="24"/>
          <w:highlight w:val="none"/>
          <w:lang w:val="zh-CN"/>
        </w:rPr>
      </w:pPr>
      <w:bookmarkStart w:id="26" w:name="_Toc25367"/>
      <w:bookmarkStart w:id="27" w:name="_Toc14852"/>
      <w:r>
        <w:rPr>
          <w:rFonts w:hint="eastAsia" w:ascii="宋体" w:hAnsi="宋体" w:eastAsia="宋体" w:cs="宋体"/>
          <w:b/>
          <w:bCs/>
          <w:color w:val="auto"/>
          <w:sz w:val="24"/>
          <w:szCs w:val="24"/>
          <w:highlight w:val="none"/>
          <w:lang w:val="zh-CN"/>
        </w:rPr>
        <w:t>2、定义</w:t>
      </w:r>
      <w:bookmarkEnd w:id="26"/>
      <w:bookmarkEnd w:id="27"/>
    </w:p>
    <w:p w14:paraId="409D8C7E">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color w:val="auto"/>
          <w:sz w:val="24"/>
          <w:szCs w:val="24"/>
          <w:highlight w:val="none"/>
          <w:lang w:val="zh-CN"/>
        </w:rPr>
        <w:t>2.1 “</w:t>
      </w:r>
      <w:r>
        <w:rPr>
          <w:rFonts w:hint="eastAsia" w:ascii="宋体" w:hAnsi="宋体" w:eastAsia="宋体" w:cs="宋体"/>
          <w:bCs/>
          <w:color w:val="auto"/>
          <w:sz w:val="24"/>
          <w:szCs w:val="24"/>
          <w:highlight w:val="none"/>
        </w:rPr>
        <w:t>投标人</w:t>
      </w: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是指参加投标竞争，并符合招标文件规定资格条件的法人、其他组织或者自然人。</w:t>
      </w:r>
    </w:p>
    <w:p w14:paraId="5666BC21">
      <w:pPr>
        <w:autoSpaceDE w:val="0"/>
        <w:autoSpaceDN w:val="0"/>
        <w:spacing w:line="360" w:lineRule="auto"/>
        <w:ind w:firstLine="480" w:firstLineChars="200"/>
        <w:rPr>
          <w:rFonts w:ascii="宋体" w:hAnsi="宋体" w:eastAsia="宋体" w:cs="宋体"/>
          <w:b/>
          <w:color w:val="auto"/>
          <w:sz w:val="24"/>
          <w:szCs w:val="24"/>
          <w:highlight w:val="none"/>
          <w:lang w:val="zh-CN"/>
        </w:rPr>
      </w:pPr>
      <w:r>
        <w:rPr>
          <w:rFonts w:hint="eastAsia" w:ascii="宋体" w:hAnsi="宋体" w:eastAsia="宋体" w:cs="宋体"/>
          <w:bCs/>
          <w:color w:val="auto"/>
          <w:sz w:val="24"/>
          <w:szCs w:val="24"/>
          <w:highlight w:val="none"/>
          <w:lang w:val="zh-CN"/>
        </w:rPr>
        <w:t>2.2 “产品”指本招标文件中所述产品</w:t>
      </w:r>
      <w:r>
        <w:rPr>
          <w:rFonts w:hint="eastAsia" w:ascii="宋体" w:hAnsi="宋体" w:eastAsia="宋体" w:cs="宋体"/>
          <w:color w:val="auto"/>
          <w:sz w:val="24"/>
          <w:szCs w:val="24"/>
          <w:highlight w:val="none"/>
          <w:lang w:val="zh-CN"/>
        </w:rPr>
        <w:t>及相关服务。</w:t>
      </w:r>
    </w:p>
    <w:p w14:paraId="30E46CA7">
      <w:pPr>
        <w:autoSpaceDE w:val="0"/>
        <w:autoSpaceDN w:val="0"/>
        <w:spacing w:line="360" w:lineRule="auto"/>
        <w:ind w:firstLine="482" w:firstLineChars="20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3、政策功能</w:t>
      </w:r>
    </w:p>
    <w:p w14:paraId="60743D8C">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3.1</w:t>
      </w:r>
      <w:r>
        <w:rPr>
          <w:rFonts w:hint="eastAsia" w:ascii="宋体" w:hAnsi="宋体" w:eastAsia="宋体" w:cs="宋体"/>
          <w:bCs/>
          <w:color w:val="auto"/>
          <w:sz w:val="24"/>
          <w:szCs w:val="24"/>
          <w:highlight w:val="none"/>
        </w:rPr>
        <w:t>相关</w:t>
      </w:r>
      <w:r>
        <w:rPr>
          <w:rFonts w:hint="eastAsia" w:ascii="宋体" w:hAnsi="宋体" w:eastAsia="宋体" w:cs="宋体"/>
          <w:bCs/>
          <w:color w:val="auto"/>
          <w:sz w:val="24"/>
          <w:szCs w:val="24"/>
          <w:highlight w:val="none"/>
          <w:lang w:val="zh-CN"/>
        </w:rPr>
        <w:t>政策</w:t>
      </w:r>
    </w:p>
    <w:p w14:paraId="3EA05DA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（1）参加投标的</w:t>
      </w:r>
      <w:r>
        <w:rPr>
          <w:rFonts w:hint="eastAsia" w:ascii="宋体" w:hAnsi="宋体" w:eastAsia="宋体" w:cs="宋体"/>
          <w:bCs/>
          <w:color w:val="auto"/>
          <w:sz w:val="24"/>
          <w:szCs w:val="24"/>
          <w:highlight w:val="none"/>
        </w:rPr>
        <w:t>中</w:t>
      </w:r>
      <w:r>
        <w:rPr>
          <w:rFonts w:hint="eastAsia" w:ascii="宋体" w:hAnsi="宋体" w:eastAsia="宋体" w:cs="宋体"/>
          <w:bCs/>
          <w:color w:val="auto"/>
          <w:sz w:val="24"/>
          <w:szCs w:val="24"/>
          <w:highlight w:val="none"/>
          <w:lang w:val="zh-CN"/>
        </w:rPr>
        <w:t>小企业，应当提供</w:t>
      </w:r>
      <w:r>
        <w:rPr>
          <w:rFonts w:hint="eastAsia" w:ascii="宋体" w:hAnsi="宋体" w:eastAsia="宋体" w:cs="宋体"/>
          <w:bCs/>
          <w:color w:val="auto"/>
          <w:sz w:val="24"/>
          <w:szCs w:val="24"/>
          <w:highlight w:val="none"/>
        </w:rPr>
        <w:t>规定的</w:t>
      </w:r>
      <w:r>
        <w:rPr>
          <w:rFonts w:hint="eastAsia" w:ascii="宋体" w:hAnsi="宋体" w:eastAsia="宋体" w:cs="宋体"/>
          <w:bCs/>
          <w:color w:val="auto"/>
          <w:sz w:val="24"/>
          <w:szCs w:val="24"/>
          <w:highlight w:val="none"/>
          <w:lang w:val="zh-CN"/>
        </w:rPr>
        <w:t>《中小企业声明函》，</w:t>
      </w:r>
      <w:r>
        <w:rPr>
          <w:rFonts w:ascii="宋体" w:hAnsi="宋体" w:eastAsia="宋体" w:cs="宋体"/>
          <w:color w:val="auto"/>
          <w:sz w:val="24"/>
          <w:szCs w:val="24"/>
          <w:highlight w:val="none"/>
        </w:rPr>
        <w:t>否则不得享受相关中小企业扶持政策。</w:t>
      </w:r>
    </w:p>
    <w:p w14:paraId="45601B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2）参加投标的监狱和戒毒投标人，应当提供由省级以上监狱管理局、戒毒管理局（含新疆生产建设兵团）出具的属于监狱投标人的证明文件，监狱和戒毒投标人享受政府采购支持政策的要求详见财库〔2014〕68号。</w:t>
      </w:r>
    </w:p>
    <w:p w14:paraId="0F65838F">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（3）参加投标的残疾人福利性单位，应当提供 《残疾人福利性单位声明函》，残疾人福利性单位享受政府采购支持政策的要求详见财库〔2017〕141号。</w:t>
      </w:r>
    </w:p>
    <w:p w14:paraId="4221A000">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zh-CN"/>
        </w:rPr>
        <w:t>）提供的产品属于信息安全产品的，投标人应当选择经国家认证的信息安全产品投标，并提供由中国信息安全认证中心按国家标准认证颁发的有效认证证书复印件。</w:t>
      </w:r>
    </w:p>
    <w:p w14:paraId="1A11E182">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zh-CN"/>
        </w:rPr>
        <w:t>）提供的产品属于政府强制采购节能产品的，投标人应当选择经过认证的节能产品投标，并提供有效的节能产品认证证书复印件。</w:t>
      </w:r>
    </w:p>
    <w:p w14:paraId="29EB47D4">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6</w:t>
      </w:r>
      <w:r>
        <w:rPr>
          <w:rFonts w:hint="eastAsia" w:ascii="宋体" w:hAnsi="宋体" w:eastAsia="宋体" w:cs="宋体"/>
          <w:bCs/>
          <w:color w:val="auto"/>
          <w:sz w:val="24"/>
          <w:szCs w:val="24"/>
          <w:highlight w:val="none"/>
          <w:lang w:val="zh-CN"/>
        </w:rPr>
        <w:t>）提供的产品属于环境标志产品的,投标人应当选择经过认证的环境标志产品投标,并提供有效的环境标志产品认证证书复印件。</w:t>
      </w:r>
    </w:p>
    <w:p w14:paraId="7DEBF2F9">
      <w:pPr>
        <w:autoSpaceDE w:val="0"/>
        <w:autoSpaceDN w:val="0"/>
        <w:spacing w:line="360" w:lineRule="auto"/>
        <w:ind w:firstLine="480" w:firstLineChars="200"/>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lang w:val="zh-CN"/>
        </w:rPr>
        <w:t>）本国产品标准、本国产品标准的适用范围、对本国产品的支持政策等详见《国务院办公厅关于在政府采购中实施本国产品标准及相关政策的通知》（国办发〔2025〕34号）。</w:t>
      </w:r>
    </w:p>
    <w:p w14:paraId="66A89E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autoSpaceDE w:val="0"/>
        <w:autoSpaceDN w:val="0"/>
        <w:spacing w:before="0" w:beforeAutospacing="0" w:after="0" w:afterAutospacing="0" w:line="360" w:lineRule="auto"/>
        <w:ind w:left="0" w:right="0" w:firstLine="480" w:firstLineChars="200"/>
        <w:jc w:val="left"/>
        <w:rPr>
          <w:rFonts w:hint="eastAsia" w:ascii="宋体" w:hAnsi="宋体" w:eastAsia="宋体" w:cs="宋体"/>
          <w:b w:val="0"/>
          <w:bCs/>
          <w:i w:val="0"/>
          <w:iCs w:val="0"/>
          <w:caps w:val="0"/>
          <w:color w:val="auto"/>
          <w:spacing w:val="0"/>
          <w:kern w:val="0"/>
          <w:sz w:val="24"/>
          <w:szCs w:val="24"/>
          <w:highlight w:val="none"/>
          <w:lang w:val="zh-CN"/>
        </w:rPr>
      </w:pPr>
      <w:r>
        <w:rPr>
          <w:rFonts w:hint="eastAsia" w:ascii="宋体" w:hAnsi="宋体" w:eastAsia="宋体" w:cs="宋体"/>
          <w:bCs/>
          <w:color w:val="auto"/>
          <w:kern w:val="0"/>
          <w:sz w:val="24"/>
          <w:szCs w:val="24"/>
          <w:highlight w:val="none"/>
          <w:lang w:val="zh-CN"/>
        </w:rPr>
        <w:t>（</w:t>
      </w:r>
      <w:r>
        <w:rPr>
          <w:rFonts w:hint="eastAsia" w:ascii="宋体" w:hAnsi="宋体" w:eastAsia="宋体" w:cs="宋体"/>
          <w:bCs/>
          <w:color w:val="auto"/>
          <w:kern w:val="0"/>
          <w:sz w:val="24"/>
          <w:szCs w:val="24"/>
          <w:highlight w:val="none"/>
          <w:lang w:val="zh-CN" w:eastAsia="zh-CN"/>
        </w:rPr>
        <w:t>8</w:t>
      </w:r>
      <w:r>
        <w:rPr>
          <w:rFonts w:hint="eastAsia" w:ascii="宋体" w:hAnsi="宋体" w:eastAsia="宋体" w:cs="宋体"/>
          <w:bCs/>
          <w:color w:val="auto"/>
          <w:kern w:val="0"/>
          <w:sz w:val="24"/>
          <w:szCs w:val="24"/>
          <w:highlight w:val="none"/>
          <w:lang w:val="zh-CN"/>
        </w:rPr>
        <w:t>）</w:t>
      </w:r>
      <w:r>
        <w:rPr>
          <w:rFonts w:hint="eastAsia" w:ascii="宋体" w:hAnsi="宋体" w:eastAsia="宋体" w:cs="宋体"/>
          <w:bCs/>
          <w:i w:val="0"/>
          <w:iCs w:val="0"/>
          <w:caps w:val="0"/>
          <w:color w:val="auto"/>
          <w:spacing w:val="0"/>
          <w:kern w:val="0"/>
          <w:sz w:val="24"/>
          <w:szCs w:val="24"/>
          <w:highlight w:val="none"/>
          <w:shd w:val="clear" w:fill="auto"/>
          <w:lang w:val="zh-CN"/>
        </w:rPr>
        <w:t>强化政府采购异常低价审查</w:t>
      </w:r>
      <w:r>
        <w:rPr>
          <w:rFonts w:hint="eastAsia" w:ascii="宋体" w:hAnsi="宋体" w:eastAsia="宋体" w:cs="宋体"/>
          <w:bCs/>
          <w:i w:val="0"/>
          <w:iCs w:val="0"/>
          <w:caps w:val="0"/>
          <w:color w:val="auto"/>
          <w:spacing w:val="0"/>
          <w:kern w:val="0"/>
          <w:sz w:val="24"/>
          <w:szCs w:val="24"/>
          <w:highlight w:val="none"/>
          <w:shd w:val="clear"/>
          <w:lang w:val="zh-CN" w:eastAsia="zh-CN"/>
        </w:rPr>
        <w:t>政策</w:t>
      </w:r>
      <w:r>
        <w:rPr>
          <w:rFonts w:hint="eastAsia" w:ascii="宋体" w:hAnsi="宋体" w:eastAsia="宋体" w:cs="宋体"/>
          <w:bCs/>
          <w:color w:val="auto"/>
          <w:kern w:val="0"/>
          <w:sz w:val="24"/>
          <w:szCs w:val="24"/>
          <w:highlight w:val="none"/>
          <w:lang w:val="zh-CN"/>
        </w:rPr>
        <w:t>详见《</w:t>
      </w:r>
      <w:r>
        <w:rPr>
          <w:rFonts w:hint="eastAsia" w:ascii="宋体" w:hAnsi="宋体" w:eastAsia="宋体" w:cs="宋体"/>
          <w:b w:val="0"/>
          <w:bCs/>
          <w:i w:val="0"/>
          <w:iCs w:val="0"/>
          <w:caps w:val="0"/>
          <w:color w:val="auto"/>
          <w:spacing w:val="0"/>
          <w:kern w:val="0"/>
          <w:sz w:val="24"/>
          <w:szCs w:val="24"/>
          <w:highlight w:val="none"/>
          <w:shd w:val="clear" w:fill="auto"/>
          <w:lang w:val="zh-CN"/>
        </w:rPr>
        <w:t>关于推动解决政府采购异常低价问题相关工作的通知</w:t>
      </w:r>
      <w:r>
        <w:rPr>
          <w:rFonts w:hint="eastAsia" w:ascii="宋体" w:hAnsi="宋体" w:eastAsia="宋体" w:cs="宋体"/>
          <w:bCs/>
          <w:color w:val="auto"/>
          <w:kern w:val="0"/>
          <w:sz w:val="24"/>
          <w:szCs w:val="24"/>
          <w:highlight w:val="none"/>
          <w:lang w:val="zh-CN"/>
        </w:rPr>
        <w:t>》</w:t>
      </w:r>
      <w:r>
        <w:rPr>
          <w:rFonts w:hint="eastAsia" w:ascii="宋体" w:hAnsi="宋体" w:eastAsia="宋体" w:cs="宋体"/>
          <w:b w:val="0"/>
          <w:bCs/>
          <w:i w:val="0"/>
          <w:iCs w:val="0"/>
          <w:caps w:val="0"/>
          <w:color w:val="auto"/>
          <w:spacing w:val="0"/>
          <w:kern w:val="0"/>
          <w:sz w:val="24"/>
          <w:szCs w:val="24"/>
          <w:highlight w:val="none"/>
          <w:shd w:val="clear" w:fill="auto"/>
          <w:lang w:val="zh-CN"/>
        </w:rPr>
        <w:t>（苏财购〔2025〕62号）</w:t>
      </w:r>
      <w:r>
        <w:rPr>
          <w:rFonts w:hint="eastAsia" w:ascii="宋体" w:hAnsi="宋体" w:eastAsia="宋体" w:cs="宋体"/>
          <w:b w:val="0"/>
          <w:bCs/>
          <w:i w:val="0"/>
          <w:iCs w:val="0"/>
          <w:caps w:val="0"/>
          <w:color w:val="auto"/>
          <w:spacing w:val="0"/>
          <w:kern w:val="0"/>
          <w:sz w:val="24"/>
          <w:szCs w:val="24"/>
          <w:highlight w:val="none"/>
          <w:shd w:val="clear"/>
          <w:lang w:val="zh-CN"/>
        </w:rPr>
        <w:t>。</w:t>
      </w:r>
    </w:p>
    <w:p w14:paraId="3D65DC77">
      <w:pPr>
        <w:autoSpaceDE w:val="0"/>
        <w:autoSpaceDN w:val="0"/>
        <w:spacing w:line="360" w:lineRule="auto"/>
        <w:ind w:firstLine="480" w:firstLineChars="200"/>
        <w:rPr>
          <w:rFonts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lang w:val="zh-CN"/>
        </w:rPr>
        <w:t>3.2未按要求提供相关材料的，不享受相关政策。</w:t>
      </w:r>
    </w:p>
    <w:p w14:paraId="06FC3485">
      <w:pPr>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二、招标文件</w:t>
      </w:r>
    </w:p>
    <w:p w14:paraId="2249A778">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4、招标文件组成</w:t>
      </w:r>
    </w:p>
    <w:p w14:paraId="3D35506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4.1 招标文件组成：</w:t>
      </w:r>
      <w:r>
        <w:rPr>
          <w:rFonts w:hint="eastAsia" w:ascii="宋体" w:hAnsi="宋体" w:eastAsia="宋体" w:cs="宋体"/>
          <w:color w:val="auto"/>
          <w:sz w:val="24"/>
          <w:szCs w:val="24"/>
          <w:highlight w:val="none"/>
        </w:rPr>
        <w:t>招标公告</w:t>
      </w:r>
      <w:r>
        <w:rPr>
          <w:rFonts w:hint="eastAsia" w:ascii="宋体" w:hAnsi="宋体" w:eastAsia="宋体" w:cs="宋体"/>
          <w:color w:val="auto"/>
          <w:sz w:val="24"/>
          <w:szCs w:val="24"/>
          <w:highlight w:val="none"/>
          <w:lang w:val="zh-CN"/>
        </w:rPr>
        <w:t>、投标人须知、投标人应当提交的资格证明文件、投标报价要求、投标文件编制要求、招标项目的技术规格、要求和数量、合同主要条款及合同签订方式、交货和提供服务的时间、付款条件、评标方法、评标标准、无效投标和废标条款、附件等。</w:t>
      </w:r>
    </w:p>
    <w:p w14:paraId="4C020E6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4.2 招标的最小单位是</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zh-CN"/>
        </w:rPr>
        <w:t>包。招标服务数量及技术要求中未分包的，投标人对要求提供的服务不得部分投标；招标服务数量及技术要求中已经分包的，应当以包为单位投标。</w:t>
      </w:r>
    </w:p>
    <w:p w14:paraId="696C3AC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4.3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08B8C0A7">
      <w:pPr>
        <w:autoSpaceDE w:val="0"/>
        <w:autoSpaceDN w:val="0"/>
        <w:spacing w:line="360" w:lineRule="auto"/>
        <w:ind w:firstLine="420"/>
        <w:rPr>
          <w:rFonts w:ascii="宋体" w:hAnsi="宋体" w:eastAsia="宋体" w:cs="宋体"/>
          <w:b/>
          <w:color w:val="auto"/>
          <w:sz w:val="24"/>
          <w:szCs w:val="24"/>
          <w:highlight w:val="none"/>
          <w:lang w:val="zh-CN"/>
        </w:rPr>
      </w:pPr>
      <w:bookmarkStart w:id="28" w:name="_Toc30037"/>
      <w:bookmarkStart w:id="29" w:name="_Toc16293"/>
      <w:r>
        <w:rPr>
          <w:rFonts w:hint="eastAsia" w:ascii="宋体" w:hAnsi="宋体" w:eastAsia="宋体" w:cs="宋体"/>
          <w:b/>
          <w:color w:val="auto"/>
          <w:sz w:val="24"/>
          <w:szCs w:val="24"/>
          <w:highlight w:val="none"/>
          <w:lang w:val="zh-CN"/>
        </w:rPr>
        <w:t>5、招标文件的澄清、修改</w:t>
      </w:r>
      <w:bookmarkEnd w:id="28"/>
      <w:bookmarkEnd w:id="29"/>
    </w:p>
    <w:p w14:paraId="31D1A7D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5.1采购人可以对已发出的招标文件进行必要的澄清或者修改，在招标文件要求提交投标文件截止时间</w:t>
      </w:r>
      <w:r>
        <w:rPr>
          <w:rFonts w:hint="eastAsia" w:ascii="宋体" w:hAnsi="宋体" w:eastAsia="宋体" w:cs="宋体"/>
          <w:b/>
          <w:bCs/>
          <w:color w:val="auto"/>
          <w:sz w:val="24"/>
          <w:szCs w:val="24"/>
          <w:highlight w:val="none"/>
          <w:lang w:val="zh-CN"/>
        </w:rPr>
        <w:t>十五日</w:t>
      </w:r>
      <w:r>
        <w:rPr>
          <w:rFonts w:hint="eastAsia" w:ascii="宋体" w:hAnsi="宋体" w:eastAsia="宋体" w:cs="宋体"/>
          <w:color w:val="auto"/>
          <w:sz w:val="24"/>
          <w:szCs w:val="24"/>
          <w:highlight w:val="none"/>
          <w:lang w:val="zh-CN"/>
        </w:rPr>
        <w:t>前，在原招标公告媒体发布更正公告，不足15日的，采购人顺延提交投标文件的截止时间。澄清或者修改的内容为招标文件的组成部分。</w:t>
      </w:r>
    </w:p>
    <w:p w14:paraId="08E71857">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zh-CN"/>
        </w:rPr>
        <w:t>应在投标截止时间前关注</w:t>
      </w:r>
      <w:r>
        <w:rPr>
          <w:rFonts w:hint="eastAsia" w:ascii="宋体" w:hAnsi="宋体" w:eastAsia="宋体" w:cs="宋体"/>
          <w:color w:val="auto"/>
          <w:sz w:val="24"/>
          <w:szCs w:val="24"/>
          <w:highlight w:val="none"/>
        </w:rPr>
        <w:t>原招标信息发布媒体上</w:t>
      </w:r>
      <w:r>
        <w:rPr>
          <w:rFonts w:hint="eastAsia" w:ascii="宋体" w:hAnsi="宋体" w:eastAsia="宋体" w:cs="宋体"/>
          <w:color w:val="auto"/>
          <w:sz w:val="24"/>
          <w:szCs w:val="24"/>
          <w:highlight w:val="none"/>
          <w:lang w:val="zh-CN"/>
        </w:rPr>
        <w:t>有关本招标项目有无变更公告。</w:t>
      </w:r>
    </w:p>
    <w:p w14:paraId="1630A9AC">
      <w:pPr>
        <w:spacing w:line="360" w:lineRule="auto"/>
        <w:ind w:firstLine="472" w:firstLineChars="196"/>
        <w:rPr>
          <w:rFonts w:ascii="宋体" w:hAnsi="宋体" w:eastAsia="宋体" w:cs="宋体"/>
          <w:b/>
          <w:color w:val="auto"/>
          <w:sz w:val="24"/>
          <w:szCs w:val="24"/>
          <w:highlight w:val="none"/>
          <w:lang w:val="zh-CN"/>
        </w:rPr>
      </w:pPr>
      <w:bookmarkStart w:id="30" w:name="_Toc1785"/>
      <w:bookmarkStart w:id="31" w:name="_Toc29531"/>
      <w:r>
        <w:rPr>
          <w:rFonts w:hint="eastAsia" w:ascii="宋体" w:hAnsi="宋体" w:eastAsia="宋体" w:cs="宋体"/>
          <w:b/>
          <w:color w:val="auto"/>
          <w:sz w:val="24"/>
          <w:szCs w:val="24"/>
          <w:highlight w:val="none"/>
          <w:lang w:val="zh-CN"/>
        </w:rPr>
        <w:t>三、投标</w:t>
      </w:r>
      <w:bookmarkEnd w:id="30"/>
      <w:bookmarkEnd w:id="31"/>
    </w:p>
    <w:p w14:paraId="5CBB3665">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6、投标文件的语言、计量单位、货币和编制</w:t>
      </w:r>
    </w:p>
    <w:p w14:paraId="383299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6.1 投标人提交的投标文件、技术文件和资料，包括图纸中的说明，以及投标人与</w:t>
      </w:r>
      <w:r>
        <w:rPr>
          <w:rFonts w:hint="eastAsia" w:ascii="宋体" w:hAnsi="宋体" w:eastAsia="宋体" w:cs="宋体"/>
          <w:color w:val="auto"/>
          <w:sz w:val="24"/>
          <w:szCs w:val="24"/>
          <w:highlight w:val="none"/>
        </w:rPr>
        <w:t>招标人</w:t>
      </w:r>
      <w:r>
        <w:rPr>
          <w:rFonts w:hint="eastAsia" w:ascii="宋体" w:hAnsi="宋体" w:eastAsia="宋体" w:cs="宋体"/>
          <w:color w:val="auto"/>
          <w:sz w:val="24"/>
          <w:szCs w:val="24"/>
          <w:highlight w:val="none"/>
          <w:lang w:val="zh-CN"/>
        </w:rPr>
        <w:t>就有关投标的所有来往函电均应使用</w:t>
      </w:r>
      <w:r>
        <w:rPr>
          <w:rFonts w:hint="eastAsia" w:ascii="宋体" w:hAnsi="宋体" w:eastAsia="宋体" w:cs="宋体"/>
          <w:b/>
          <w:bCs/>
          <w:color w:val="auto"/>
          <w:sz w:val="24"/>
          <w:szCs w:val="24"/>
          <w:highlight w:val="none"/>
          <w:lang w:val="zh-CN"/>
        </w:rPr>
        <w:t>中文</w:t>
      </w:r>
      <w:r>
        <w:rPr>
          <w:rFonts w:hint="eastAsia" w:ascii="宋体" w:hAnsi="宋体" w:eastAsia="宋体" w:cs="宋体"/>
          <w:color w:val="auto"/>
          <w:sz w:val="24"/>
          <w:szCs w:val="24"/>
          <w:highlight w:val="none"/>
          <w:lang w:val="zh-CN"/>
        </w:rPr>
        <w:t>。投标文件中若有英文或其他语言文字的资料，应提供相应的中文翻译资料。对不同文本投标文件的解释发生异议的，以中文文本为准。</w:t>
      </w:r>
    </w:p>
    <w:p w14:paraId="5D9F283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6.2 投标人所使用的计量单位应为国家法定计量单位。</w:t>
      </w:r>
    </w:p>
    <w:p w14:paraId="3F2936E9">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6.3 投标人应</w:t>
      </w:r>
      <w:r>
        <w:rPr>
          <w:rFonts w:hint="eastAsia" w:ascii="宋体" w:hAnsi="宋体" w:eastAsia="宋体" w:cs="宋体"/>
          <w:color w:val="auto"/>
          <w:sz w:val="24"/>
          <w:szCs w:val="24"/>
          <w:highlight w:val="none"/>
        </w:rPr>
        <w:t>使用</w:t>
      </w:r>
      <w:r>
        <w:rPr>
          <w:rFonts w:hint="eastAsia" w:ascii="宋体" w:hAnsi="宋体" w:eastAsia="宋体" w:cs="宋体"/>
          <w:color w:val="auto"/>
          <w:sz w:val="24"/>
          <w:szCs w:val="24"/>
          <w:highlight w:val="none"/>
          <w:lang w:val="zh-CN"/>
        </w:rPr>
        <w:t>人民币报价。</w:t>
      </w:r>
      <w:r>
        <w:rPr>
          <w:rFonts w:hint="eastAsia" w:ascii="宋体" w:hAnsi="宋体" w:eastAsia="宋体" w:cs="宋体"/>
          <w:b/>
          <w:color w:val="auto"/>
          <w:sz w:val="24"/>
          <w:szCs w:val="24"/>
          <w:highlight w:val="none"/>
          <w:lang w:val="zh-CN"/>
        </w:rPr>
        <w:t>报价产品如果是进口产品的，应以人民币进行报价，不接受其他币种报价。</w:t>
      </w:r>
    </w:p>
    <w:p w14:paraId="7B5A8C2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6.4 投标文件应字迹清楚、内容齐全、不得涂改。如有修改，修改处须有投标人公章和法定代表人或其授权的投标人代表签字。</w:t>
      </w:r>
    </w:p>
    <w:p w14:paraId="44CC5738">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6.5 投标文件应按照招标文件规定的顺序，统一用A4规格幅面打印、逐页编码、装订成册并编制目录，由于编排混乱导致投标文件被误读或查找不到，责任由投标人承担。</w:t>
      </w:r>
    </w:p>
    <w:p w14:paraId="5E441FE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6.</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投标人应自行承担所有与准备和参加投标有关的费用。</w:t>
      </w:r>
    </w:p>
    <w:p w14:paraId="1782349F">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b/>
          <w:bCs/>
          <w:color w:val="auto"/>
          <w:sz w:val="24"/>
          <w:szCs w:val="24"/>
          <w:highlight w:val="none"/>
          <w:lang w:val="zh-CN"/>
        </w:rPr>
        <w:t>、投标文件组成</w:t>
      </w:r>
    </w:p>
    <w:p w14:paraId="1D6622B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zh-CN"/>
        </w:rPr>
        <w:t xml:space="preserve"> 投标文件由商务部分、技术部分、价格部分，以及其他部分组成。</w:t>
      </w:r>
    </w:p>
    <w:p w14:paraId="4D895CA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投标人应当根据招标文件要求编制投标文件，投标文件应对招标文件提出的要求和条件作出实质性响应并逐条标明满足与否。</w:t>
      </w:r>
    </w:p>
    <w:p w14:paraId="2417B46F">
      <w:pPr>
        <w:spacing w:line="360" w:lineRule="auto"/>
        <w:ind w:firstLine="470" w:firstLineChars="196"/>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投标人根据招标文件载明的标的采购项目实际情况，拟在中标后将中标项目的非主体、非关键性工作交由他人完成的，应当在投标文件中载明。</w:t>
      </w:r>
    </w:p>
    <w:p w14:paraId="03E87349">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8、投标文件的商务部分</w:t>
      </w:r>
    </w:p>
    <w:p w14:paraId="19AE926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zh-CN"/>
        </w:rPr>
        <w:t>.1 商务部分是证明投标人有资格参加投标和中标后有能力履行合同的文件，</w:t>
      </w:r>
      <w:r>
        <w:rPr>
          <w:rFonts w:hint="eastAsia" w:ascii="宋体" w:hAnsi="宋体" w:eastAsia="宋体" w:cs="宋体"/>
          <w:color w:val="auto"/>
          <w:sz w:val="24"/>
          <w:szCs w:val="24"/>
          <w:highlight w:val="none"/>
        </w:rPr>
        <w:t>这些文件应能满足招标的要求</w:t>
      </w:r>
      <w:r>
        <w:rPr>
          <w:rFonts w:hint="eastAsia" w:ascii="宋体" w:hAnsi="宋体" w:eastAsia="宋体" w:cs="宋体"/>
          <w:color w:val="auto"/>
          <w:sz w:val="24"/>
          <w:szCs w:val="24"/>
          <w:highlight w:val="none"/>
          <w:lang w:val="zh-CN"/>
        </w:rPr>
        <w:t>，包括但不限于下列文件：</w:t>
      </w:r>
    </w:p>
    <w:p w14:paraId="7A744E8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w:t>
      </w:r>
    </w:p>
    <w:p w14:paraId="4971A9C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（2）营业执照、授权委托书；</w:t>
      </w:r>
    </w:p>
    <w:p w14:paraId="669DA74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（3）法定代表人及授权代表身份证明复印件； </w:t>
      </w:r>
    </w:p>
    <w:p w14:paraId="5B9EBCF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（4）资格条件证明文件、承诺书；   </w:t>
      </w:r>
    </w:p>
    <w:p w14:paraId="69EFD03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（5）《开标一览表》、《商务条款偏离表》</w:t>
      </w:r>
      <w:r>
        <w:rPr>
          <w:rFonts w:hint="eastAsia" w:ascii="宋体" w:hAnsi="宋体" w:eastAsia="宋体" w:cs="宋体"/>
          <w:color w:val="auto"/>
          <w:sz w:val="24"/>
          <w:szCs w:val="24"/>
          <w:highlight w:val="none"/>
          <w:lang w:val="en-US" w:eastAsia="zh-CN"/>
        </w:rPr>
        <w:t>等相关附件</w:t>
      </w:r>
      <w:r>
        <w:rPr>
          <w:rFonts w:hint="eastAsia" w:ascii="宋体" w:hAnsi="宋体" w:eastAsia="宋体" w:cs="宋体"/>
          <w:color w:val="auto"/>
          <w:sz w:val="24"/>
          <w:szCs w:val="24"/>
          <w:highlight w:val="none"/>
        </w:rPr>
        <w:t>；</w:t>
      </w:r>
    </w:p>
    <w:p w14:paraId="539C6E5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（6）投标人认为需要提供的其他资格证明文件和商务资料。</w:t>
      </w:r>
    </w:p>
    <w:p w14:paraId="62DF29AC">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、投标文件的技术部分</w:t>
      </w:r>
    </w:p>
    <w:p w14:paraId="1111F40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.1 技术部分是证明</w:t>
      </w:r>
      <w:r>
        <w:rPr>
          <w:rFonts w:hint="eastAsia" w:ascii="宋体" w:hAnsi="宋体" w:eastAsia="宋体" w:cs="宋体"/>
          <w:color w:val="auto"/>
          <w:sz w:val="24"/>
          <w:szCs w:val="24"/>
          <w:highlight w:val="none"/>
        </w:rPr>
        <w:t>投标人提供的产品和服务是合格的、并符合招标文件要求的证明文件，以及</w:t>
      </w:r>
      <w:r>
        <w:rPr>
          <w:rFonts w:hint="eastAsia" w:ascii="宋体" w:hAnsi="宋体" w:eastAsia="宋体" w:cs="宋体"/>
          <w:color w:val="auto"/>
          <w:sz w:val="24"/>
          <w:szCs w:val="24"/>
          <w:highlight w:val="none"/>
          <w:lang w:val="zh-CN"/>
        </w:rPr>
        <w:t>对投标报价表中的服务的详细说明，这些文件可以是文字资料、图纸和数据等。</w:t>
      </w:r>
    </w:p>
    <w:p w14:paraId="48739F9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.2 若技术性能无特殊说明，则按国家有关部门最新颁布的标准及规范为准；</w:t>
      </w:r>
    </w:p>
    <w:p w14:paraId="6753525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.3 提供的服务如与招标文件要求有不符之处，应说明其差别之所在，并在《技术条款偏离表》中逐条予以说明。</w:t>
      </w:r>
    </w:p>
    <w:p w14:paraId="255FFD11">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color w:val="auto"/>
          <w:sz w:val="24"/>
          <w:szCs w:val="24"/>
          <w:highlight w:val="none"/>
          <w:lang w:val="zh-CN"/>
        </w:rPr>
        <w:t>、投标文件的价格部分</w:t>
      </w:r>
    </w:p>
    <w:p w14:paraId="451BFA7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.1价格部分是对投标服务价格构成的说明，每一项服务仅接受一个价格。</w:t>
      </w:r>
    </w:p>
    <w:p w14:paraId="5BD8C68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2报价应包含为履行本项目合同项下所有义务的全部含税费用（包括但不限于货物设计、制造、包装、仓储、运输装缷、保险、安装、调试及其材料及验收合格之前保管及保修期内备品备件、专用工具、伴随服务、技术图纸资料、人员培训发生的所有含税费用、支付给员工的工资和国家强制缴纳的各种社会保障资金），以及投标人认为需要的其他费用等。</w:t>
      </w:r>
    </w:p>
    <w:p w14:paraId="5111AE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.3投标人的任何错漏、优惠、竞争性报价不得作为减轻责任、减少服务、增加收费、降低质量的理由。</w:t>
      </w:r>
    </w:p>
    <w:p w14:paraId="152351C8">
      <w:pPr>
        <w:autoSpaceDE w:val="0"/>
        <w:autoSpaceDN w:val="0"/>
        <w:spacing w:line="360" w:lineRule="auto"/>
        <w:ind w:firstLine="420"/>
        <w:rPr>
          <w:color w:val="auto"/>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BA4AEA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投标人应在《开标一览表》、《投标分项报价》等标明提供服务的单价、总价以及分项报价。</w:t>
      </w:r>
    </w:p>
    <w:p w14:paraId="10AEE40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zh-CN"/>
        </w:rPr>
        <w:t>、投标有效期</w:t>
      </w:r>
    </w:p>
    <w:p w14:paraId="05873C8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w:t>
      </w:r>
      <w:r>
        <w:rPr>
          <w:rFonts w:hint="eastAsia" w:ascii="宋体" w:hAnsi="宋体" w:eastAsia="宋体" w:cs="宋体"/>
          <w:b/>
          <w:bCs/>
          <w:color w:val="auto"/>
          <w:sz w:val="24"/>
          <w:szCs w:val="24"/>
          <w:highlight w:val="none"/>
        </w:rPr>
        <w:t>投标有效期为</w:t>
      </w:r>
      <w:r>
        <w:rPr>
          <w:rFonts w:hint="eastAsia" w:ascii="宋体" w:hAnsi="宋体" w:eastAsia="宋体" w:cs="宋体"/>
          <w:b/>
          <w:bCs/>
          <w:color w:val="auto"/>
          <w:sz w:val="24"/>
          <w:szCs w:val="24"/>
          <w:highlight w:val="none"/>
          <w:lang w:val="zh-CN"/>
        </w:rPr>
        <w:t>90天</w:t>
      </w:r>
      <w:r>
        <w:rPr>
          <w:rFonts w:hint="eastAsia" w:ascii="宋体" w:hAnsi="宋体" w:eastAsia="宋体" w:cs="宋体"/>
          <w:color w:val="auto"/>
          <w:sz w:val="24"/>
          <w:szCs w:val="24"/>
          <w:highlight w:val="none"/>
          <w:lang w:val="zh-CN"/>
        </w:rPr>
        <w:t>，投标有效期从提交投标文件的截止之日起算。投标文件中承诺的投标有效期应当不少于招标文件中载明的投标有效期。</w:t>
      </w:r>
    </w:p>
    <w:p w14:paraId="698DB459">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、投标文件的份数、签署</w:t>
      </w:r>
    </w:p>
    <w:p w14:paraId="45AA0839">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投标人应严格按照招标文件要求的份数准备投标文件，每份投标文件须清楚地标明“正本”或“副本”字样。一旦正本和副本不符，以正本为准。</w:t>
      </w:r>
    </w:p>
    <w:p w14:paraId="12E004FB">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 投</w:t>
      </w:r>
      <w:r>
        <w:rPr>
          <w:rFonts w:hint="eastAsia" w:ascii="宋体" w:hAnsi="宋体" w:eastAsia="宋体" w:cs="宋体"/>
          <w:color w:val="auto"/>
          <w:sz w:val="24"/>
          <w:szCs w:val="24"/>
          <w:highlight w:val="none"/>
        </w:rPr>
        <w:t>标文件正本中，文字材料需打印或用不褪色墨水书写，投标文件的正本须经法定代表人或授权代表</w:t>
      </w:r>
      <w:r>
        <w:rPr>
          <w:rFonts w:hint="eastAsia" w:ascii="宋体" w:hAnsi="宋体" w:eastAsia="宋体" w:cs="宋体"/>
          <w:color w:val="auto"/>
          <w:sz w:val="24"/>
          <w:szCs w:val="24"/>
          <w:highlight w:val="none"/>
          <w:lang w:val="zh-CN"/>
        </w:rPr>
        <w:t>签字</w:t>
      </w:r>
      <w:r>
        <w:rPr>
          <w:rFonts w:hint="eastAsia" w:ascii="宋体" w:hAnsi="宋体" w:eastAsia="宋体" w:cs="宋体"/>
          <w:color w:val="auto"/>
          <w:sz w:val="24"/>
          <w:szCs w:val="24"/>
          <w:highlight w:val="none"/>
        </w:rPr>
        <w:t>和加盖投标人公章。本招标文件所表述（指定）的公章是指法定名称章，不包括合同专用章、业务专用章等印章。</w:t>
      </w:r>
    </w:p>
    <w:p w14:paraId="410C9280">
      <w:pPr>
        <w:spacing w:line="360" w:lineRule="auto"/>
        <w:ind w:firstLine="42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.3 </w:t>
      </w:r>
      <w:r>
        <w:rPr>
          <w:rFonts w:hint="eastAsia" w:ascii="宋体" w:hAnsi="宋体" w:eastAsia="宋体" w:cs="宋体"/>
          <w:bCs/>
          <w:color w:val="auto"/>
          <w:sz w:val="24"/>
          <w:szCs w:val="24"/>
          <w:highlight w:val="none"/>
        </w:rPr>
        <w:t>除投标人对错处做必要修改外，投标文件不得行间插字、涂改或增删。如有修改错漏处，必须由投标文件签署人签字或盖章。</w:t>
      </w:r>
    </w:p>
    <w:p w14:paraId="709E337B">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、投标文件的密封和递交</w:t>
      </w:r>
    </w:p>
    <w:p w14:paraId="70B2DD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13.1投标文件接收要求：（1）</w:t>
      </w:r>
      <w:r>
        <w:rPr>
          <w:rFonts w:hint="eastAsia" w:ascii="宋体" w:hAnsi="宋体" w:eastAsia="宋体" w:cs="宋体"/>
          <w:b/>
          <w:bCs/>
          <w:color w:val="auto"/>
          <w:sz w:val="24"/>
          <w:szCs w:val="24"/>
          <w:highlight w:val="none"/>
        </w:rPr>
        <w:t>纸质投标文件一式五份</w:t>
      </w:r>
      <w:r>
        <w:rPr>
          <w:rFonts w:hint="eastAsia" w:ascii="宋体" w:hAnsi="宋体" w:eastAsia="宋体" w:cs="宋体"/>
          <w:color w:val="auto"/>
          <w:sz w:val="24"/>
          <w:szCs w:val="24"/>
          <w:highlight w:val="none"/>
        </w:rPr>
        <w:t>，其中正本一份、副本四份，在标书封面标注“正本”、“副本”字样，标书密封并在封口处加盖公章。</w:t>
      </w:r>
    </w:p>
    <w:p w14:paraId="00C67F0A">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（2）电子版U盘1份</w:t>
      </w:r>
      <w:r>
        <w:rPr>
          <w:rFonts w:hint="eastAsia" w:ascii="宋体" w:hAnsi="宋体" w:eastAsia="宋体" w:cs="宋体"/>
          <w:color w:val="auto"/>
          <w:sz w:val="24"/>
          <w:szCs w:val="24"/>
          <w:highlight w:val="none"/>
        </w:rPr>
        <w:t>（须包含投标文件word格式和pdf格式，pdf格式须加盖公司公章）</w:t>
      </w:r>
    </w:p>
    <w:p w14:paraId="20A5AEAE">
      <w:pPr>
        <w:spacing w:line="360" w:lineRule="auto"/>
        <w:ind w:firstLine="482" w:firstLineChars="200"/>
        <w:rPr>
          <w:rFonts w:ascii="宋体" w:hAnsi="宋体" w:eastAsia="宋体" w:cs="宋体"/>
          <w:color w:val="auto"/>
          <w:sz w:val="24"/>
          <w:szCs w:val="24"/>
          <w:highlight w:val="none"/>
        </w:rPr>
      </w:pPr>
      <w:r>
        <w:rPr>
          <w:rFonts w:hint="eastAsia" w:ascii="宋体" w:hAnsi="宋体" w:eastAsia="宋体" w:cs="宋体"/>
          <w:b/>
          <w:i/>
          <w:color w:val="auto"/>
          <w:sz w:val="24"/>
          <w:highlight w:val="none"/>
          <w:u w:val="single"/>
        </w:rPr>
        <w:t>（3）开标一览表必须加</w:t>
      </w:r>
      <w:r>
        <w:rPr>
          <w:rFonts w:hint="eastAsia" w:ascii="宋体" w:hAnsi="宋体" w:eastAsia="宋体" w:cs="宋体"/>
          <w:b/>
          <w:bCs/>
          <w:i/>
          <w:iCs/>
          <w:color w:val="auto"/>
          <w:sz w:val="24"/>
          <w:highlight w:val="none"/>
          <w:u w:val="single"/>
        </w:rPr>
        <w:t>盖投标人公章（复印件无效）</w:t>
      </w:r>
      <w:r>
        <w:rPr>
          <w:rFonts w:hint="eastAsia" w:ascii="宋体" w:hAnsi="宋体" w:eastAsia="宋体" w:cs="宋体"/>
          <w:b/>
          <w:bCs/>
          <w:i/>
          <w:iCs/>
          <w:color w:val="auto"/>
          <w:sz w:val="24"/>
          <w:highlight w:val="none"/>
          <w:u w:val="single"/>
          <w:lang w:val="en-US" w:eastAsia="zh-CN"/>
        </w:rPr>
        <w:t>且授权代表签字</w:t>
      </w:r>
      <w:r>
        <w:rPr>
          <w:rFonts w:hint="eastAsia" w:ascii="宋体" w:hAnsi="宋体" w:eastAsia="宋体" w:cs="宋体"/>
          <w:b/>
          <w:bCs/>
          <w:i/>
          <w:iCs/>
          <w:color w:val="auto"/>
          <w:sz w:val="24"/>
          <w:highlight w:val="none"/>
          <w:u w:val="single"/>
        </w:rPr>
        <w:t>，需单独密封在信封中，在投标截止时间前与投标文件分别递交，否</w:t>
      </w:r>
      <w:r>
        <w:rPr>
          <w:rFonts w:hint="eastAsia" w:ascii="宋体" w:hAnsi="宋体" w:eastAsia="宋体" w:cs="宋体"/>
          <w:b/>
          <w:i/>
          <w:color w:val="auto"/>
          <w:sz w:val="24"/>
          <w:highlight w:val="none"/>
          <w:u w:val="single"/>
        </w:rPr>
        <w:t>则视为无效投标。</w:t>
      </w:r>
      <w:r>
        <w:rPr>
          <w:rFonts w:hint="eastAsia" w:ascii="宋体" w:hAnsi="宋体" w:eastAsia="宋体" w:cs="宋体"/>
          <w:color w:val="auto"/>
          <w:sz w:val="24"/>
          <w:szCs w:val="24"/>
          <w:highlight w:val="none"/>
        </w:rPr>
        <w:t>如有分包，投标人投标任何一个分包，都需单独</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开标一览表。</w:t>
      </w:r>
    </w:p>
    <w:p w14:paraId="67CB6DB4">
      <w:pPr>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13.2 逾期送达及未按要求密封的投标文件，采购人不予接收。</w:t>
      </w:r>
    </w:p>
    <w:p w14:paraId="22FD271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1</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、投标文件的修改和撤回</w:t>
      </w:r>
    </w:p>
    <w:p w14:paraId="216A1F7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.1 投标人在投标截止时间前，可以对所递交的投标文件进行补充、修改或撤回，并书面通知</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。补充、修改的内容应当按照招标文件要求签署、盖章，并作为投标文件的组成部分。</w:t>
      </w:r>
    </w:p>
    <w:p w14:paraId="30C0AC0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.2 投标截止时间之后，投标文件不得撤回。 </w:t>
      </w:r>
    </w:p>
    <w:p w14:paraId="2942F8AF">
      <w:pPr>
        <w:spacing w:line="360" w:lineRule="auto"/>
        <w:ind w:firstLine="472" w:firstLineChars="196"/>
        <w:rPr>
          <w:rFonts w:ascii="宋体" w:hAnsi="宋体" w:eastAsia="宋体" w:cs="宋体"/>
          <w:b/>
          <w:color w:val="auto"/>
          <w:sz w:val="24"/>
          <w:szCs w:val="24"/>
          <w:highlight w:val="none"/>
          <w:lang w:val="zh-CN"/>
        </w:rPr>
      </w:pPr>
      <w:bookmarkStart w:id="32" w:name="_Toc21540"/>
      <w:bookmarkStart w:id="33" w:name="_Toc17243"/>
      <w:r>
        <w:rPr>
          <w:rFonts w:hint="eastAsia" w:ascii="宋体" w:hAnsi="宋体" w:eastAsia="宋体" w:cs="宋体"/>
          <w:b/>
          <w:color w:val="auto"/>
          <w:sz w:val="24"/>
          <w:szCs w:val="24"/>
          <w:highlight w:val="none"/>
          <w:lang w:val="zh-CN"/>
        </w:rPr>
        <w:t>四、开标、评标与确定中标投标人</w:t>
      </w:r>
      <w:bookmarkEnd w:id="32"/>
      <w:bookmarkEnd w:id="33"/>
    </w:p>
    <w:p w14:paraId="4B15822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15</w:t>
      </w:r>
      <w:r>
        <w:rPr>
          <w:rFonts w:hint="eastAsia" w:ascii="宋体" w:hAnsi="宋体" w:eastAsia="宋体" w:cs="宋体"/>
          <w:b/>
          <w:bCs/>
          <w:color w:val="auto"/>
          <w:sz w:val="24"/>
          <w:szCs w:val="24"/>
          <w:highlight w:val="none"/>
          <w:lang w:val="zh-CN"/>
        </w:rPr>
        <w:t>、开标</w:t>
      </w:r>
    </w:p>
    <w:p w14:paraId="017CCB8C">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将在招标文件确定的时间和地点进行公开开标，</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lang w:val="zh-CN"/>
        </w:rPr>
        <w:t>代表</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zh-CN"/>
        </w:rPr>
        <w:t>准时参加。</w:t>
      </w:r>
    </w:p>
    <w:p w14:paraId="2FA4A83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.2 开标时，</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将邀请投标人代表检查投标文件的密封情况，经确认无误后，由工作人员当众拆封，宣读投标人名称、投标价格</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zh-CN"/>
        </w:rPr>
        <w:t xml:space="preserve">主要内容。 </w:t>
      </w:r>
    </w:p>
    <w:p w14:paraId="7C61022E">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 开标时，《开标一览表》内容与投标文件中相应内容不一致的，以《开标一览表》为准。</w:t>
      </w:r>
    </w:p>
    <w:p w14:paraId="5907506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 xml:space="preserve"> 投标文件、《开标一览表》中报价的大写金额与小写金额不一致的，以大写金额为准。</w:t>
      </w:r>
    </w:p>
    <w:p w14:paraId="3F2A489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单价金额小数点或者百分比有明显错位的，以《开标一览表》的总价为准，并修改单价；</w:t>
      </w:r>
    </w:p>
    <w:p w14:paraId="57A529C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 xml:space="preserve"> 总价金额与按单价汇总金额不一致的，以单价金额计算结果为准；</w:t>
      </w:r>
    </w:p>
    <w:p w14:paraId="2E147BF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zh-CN"/>
        </w:rPr>
        <w:t xml:space="preserve">  对不同文字文本投标文件的解释发生异议的，以中文文本为准。</w:t>
      </w:r>
    </w:p>
    <w:p w14:paraId="3E7B10A4">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、评标</w:t>
      </w:r>
    </w:p>
    <w:p w14:paraId="5D97806F">
      <w:pPr>
        <w:autoSpaceDE w:val="0"/>
        <w:autoSpaceDN w:val="0"/>
        <w:spacing w:line="360" w:lineRule="auto"/>
        <w:ind w:firstLine="420"/>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lang w:val="zh-CN"/>
        </w:rPr>
        <w:t>.1</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评标组织</w:t>
      </w:r>
    </w:p>
    <w:p w14:paraId="4CB2039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评标工作由</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负责组织，具体评标事务由依法组建的评标委员会负责，评标委员会由采购人代表和有关技术、经济等方面的专家组成，独立开展评审工作。</w:t>
      </w:r>
    </w:p>
    <w:p w14:paraId="71EC10F1">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 评标程序</w:t>
      </w:r>
    </w:p>
    <w:p w14:paraId="605B4166">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16</w:t>
      </w:r>
      <w:r>
        <w:rPr>
          <w:rFonts w:hint="eastAsia" w:ascii="宋体" w:hAnsi="宋体" w:eastAsia="宋体" w:cs="宋体"/>
          <w:b/>
          <w:color w:val="auto"/>
          <w:sz w:val="24"/>
          <w:szCs w:val="24"/>
          <w:highlight w:val="none"/>
          <w:lang w:val="zh-CN"/>
        </w:rPr>
        <w:t>.2.1 投标文件的资格审查</w:t>
      </w:r>
    </w:p>
    <w:p w14:paraId="065EC01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采购人将依法对投标人投标文件中的资格证明文件的资格进行审查：以确定投标投标人是否具备投标资格。 同时，将在“信用中国”网站（www.creditchina.gov.cn）、“中国 政府采购网"(www.ccgp.gov.cn)对投标人是否被列入失信被执行人、重大税收违法失信主体、政府采购严重违法失信行为记录名单的情况进行查询，以确定投标投标人是否具备投标资格。</w:t>
      </w:r>
    </w:p>
    <w:p w14:paraId="7FD7E58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投标文件有下列情况之一的，在资格性审查时按照无效投标处理： </w:t>
      </w:r>
    </w:p>
    <w:p w14:paraId="44B9BCD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（1）不具备招标文件中规定资格条件的；</w:t>
      </w:r>
    </w:p>
    <w:p w14:paraId="5D49C28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投标人被“信用中国”网站（www.creditchina.gov.cn）、“中国政府采购网"(www.ccgp.gov.cn) 列入失信被执行人、重大税收违法失信主体、政府采购严重违法失信行为记录名单的 </w:t>
      </w:r>
    </w:p>
    <w:p w14:paraId="507D9F86">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.2.2 投标文件的符合性审查</w:t>
      </w:r>
    </w:p>
    <w:p w14:paraId="2DFE630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标委员会将依据法律法规和招标文件的规定，对投标文件的有效性、完整性和对招标文件的响应程度进行审查，以确定是否对招标文件的实质性要求作出响应。如果投标文件实质上没有响应招标文件的要求，评标委员会将予以拒绝，投标人不得通过修改或撤销不合要求的偏离或保留而使其投标成为实质性响应的投标。</w:t>
      </w:r>
    </w:p>
    <w:p w14:paraId="3D021C7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投标文件有下列情况之一的，在符合性审查时按照无效投标处理： </w:t>
      </w:r>
    </w:p>
    <w:p w14:paraId="7D0AC8A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（1）未按照招标文件规定要求密封、签署、盖章的； </w:t>
      </w:r>
    </w:p>
    <w:p w14:paraId="56811DC4">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（2）投标总价超出采购预算金额或者最高限价的； </w:t>
      </w:r>
    </w:p>
    <w:p w14:paraId="714EEE9D">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（3）不同投标人的投标文件由同一单位或者个人编制； </w:t>
      </w:r>
    </w:p>
    <w:p w14:paraId="04809DC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（4）不同投标人委托同一单位或者个人办理投标事宜； </w:t>
      </w:r>
    </w:p>
    <w:p w14:paraId="0164D45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（5）不同投标人的投标文件载明的项目管理成员或者联系人员为同一人； </w:t>
      </w:r>
    </w:p>
    <w:p w14:paraId="63EE80C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（6）不同投标人的投标文件异常一致或者投标报价呈规律性差异； </w:t>
      </w:r>
    </w:p>
    <w:p w14:paraId="642D4AB7">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（7）不同投标人的投标文件相互混装； </w:t>
      </w:r>
    </w:p>
    <w:p w14:paraId="1BF01A8C">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（8）不同投标人的法定代表人或委托代理人有夫妻、直系血亲关系的； </w:t>
      </w:r>
    </w:p>
    <w:p w14:paraId="086C84E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（9）不同投标人的负责人为同一人或者存在控股、管理关系的； </w:t>
      </w:r>
    </w:p>
    <w:p w14:paraId="31C371E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（10）没有逐一说明投标产品名称、品牌、规格型号、产地、技术参数和服务响应，而是直接拷贝招标文件技术要求的； </w:t>
      </w:r>
    </w:p>
    <w:p w14:paraId="43C35A6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（11）不同投标人的委托代理人(或法定代表人、项目经理、项目总监、项目负责人等)在采购文件发布日上月至投标截止日当月在同一单位缴纳社会保险的；</w:t>
      </w:r>
    </w:p>
    <w:p w14:paraId="78FFA356">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（12）服务承诺和付款条件未响应招标要求的； </w:t>
      </w:r>
    </w:p>
    <w:p w14:paraId="03D8AD0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（13）投标文件含有采购人不能接受的附加条件的； </w:t>
      </w:r>
    </w:p>
    <w:p w14:paraId="774D39AB">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（14）评标委员会认为投标人的报价明显低于其他通过符合性审查投标人的报价，有可能影响产品质量或者不能诚信履约的，未在评标现场合理的时间内提供书面说明或相关证明材料，不能证明其报价合理 的； </w:t>
      </w:r>
    </w:p>
    <w:p w14:paraId="4A82AFE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（15）不符合法律、法规和招标文件规定的其他无效情形。</w:t>
      </w:r>
    </w:p>
    <w:p w14:paraId="3551FFB9">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w:t>
      </w: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 xml:space="preserve"> 投标文件的</w:t>
      </w:r>
      <w:r>
        <w:rPr>
          <w:rFonts w:hint="eastAsia" w:ascii="宋体" w:hAnsi="宋体" w:eastAsia="宋体" w:cs="宋体"/>
          <w:b/>
          <w:bCs/>
          <w:color w:val="auto"/>
          <w:sz w:val="24"/>
          <w:szCs w:val="24"/>
          <w:highlight w:val="none"/>
        </w:rPr>
        <w:t>进一步评审</w:t>
      </w:r>
      <w:r>
        <w:rPr>
          <w:rFonts w:hint="eastAsia" w:ascii="宋体" w:hAnsi="宋体" w:eastAsia="宋体" w:cs="宋体"/>
          <w:color w:val="auto"/>
          <w:sz w:val="24"/>
          <w:szCs w:val="24"/>
          <w:highlight w:val="none"/>
        </w:rPr>
        <w:t xml:space="preserve"> </w:t>
      </w:r>
    </w:p>
    <w:p w14:paraId="6AAF375F">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对投标文件中含义不明确、同类问题表述不一致或者明显文字错误的内容， 评标委员会可以要求投标人作出必要的澄清、说明或者补正。投标人的澄清、说明、补正应当采用书面形式，由其授权代表签字，但不得超出投标文件的范围或者改变投标文件的实质性内容。</w:t>
      </w:r>
    </w:p>
    <w:p w14:paraId="61DD37D5">
      <w:pPr>
        <w:autoSpaceDE w:val="0"/>
        <w:autoSpaceDN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按照招标文件中规定的评标方法和标准，对资格性检查和符合性检查合格的投标文件进行商务和技术评估，综合比较与评价，在投标文件满足招标文件全部实质性要求前提下，按照评审因素的量化指标评审得分最高的投标人确定为中标人。</w:t>
      </w:r>
    </w:p>
    <w:p w14:paraId="6E4D949D">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17</w:t>
      </w:r>
      <w:r>
        <w:rPr>
          <w:rFonts w:hint="eastAsia" w:ascii="宋体" w:hAnsi="宋体" w:eastAsia="宋体" w:cs="宋体"/>
          <w:b/>
          <w:bCs/>
          <w:color w:val="auto"/>
          <w:sz w:val="24"/>
          <w:szCs w:val="24"/>
          <w:highlight w:val="none"/>
          <w:lang w:val="zh-CN"/>
        </w:rPr>
        <w:t xml:space="preserve">. </w:t>
      </w:r>
      <w:r>
        <w:rPr>
          <w:rFonts w:hint="eastAsia" w:ascii="宋体" w:hAnsi="宋体" w:eastAsia="宋体" w:cs="宋体"/>
          <w:b/>
          <w:bCs/>
          <w:color w:val="auto"/>
          <w:sz w:val="24"/>
          <w:szCs w:val="24"/>
          <w:highlight w:val="none"/>
        </w:rPr>
        <w:t>废标情形</w:t>
      </w:r>
    </w:p>
    <w:p w14:paraId="0EF5AC0E">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有下列情形之一的予以废标： </w:t>
      </w:r>
    </w:p>
    <w:p w14:paraId="0CE63E5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（1）符合资质条件的投标人或者对招标文件作实质性响应的投标人不足三家的； </w:t>
      </w:r>
    </w:p>
    <w:p w14:paraId="6116111F">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（2）出现影响采购公正的违法、违规行为的；</w:t>
      </w:r>
    </w:p>
    <w:p w14:paraId="37213BCA">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（3）投标人的报价均超过了采购预算或最高限价的，采购人不能支付的； </w:t>
      </w:r>
    </w:p>
    <w:p w14:paraId="67199972">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（4）因重大变故，采购任务取消的；</w:t>
      </w:r>
    </w:p>
    <w:p w14:paraId="70749692">
      <w:pPr>
        <w:autoSpaceDE w:val="0"/>
        <w:autoSpaceDN w:val="0"/>
        <w:spacing w:line="360" w:lineRule="auto"/>
        <w:ind w:firstLine="420"/>
        <w:rPr>
          <w:color w:val="auto"/>
          <w:highlight w:val="none"/>
        </w:rPr>
      </w:pPr>
      <w:r>
        <w:rPr>
          <w:rFonts w:hint="eastAsia" w:ascii="宋体" w:hAnsi="宋体" w:eastAsia="宋体" w:cs="宋体"/>
          <w:color w:val="auto"/>
          <w:sz w:val="24"/>
          <w:szCs w:val="24"/>
          <w:highlight w:val="none"/>
        </w:rPr>
        <w:t xml:space="preserve">（5）投标文件存在歧义、重大缺陷，或者招标文件内容违反国家有关强制性规定的。 </w:t>
      </w:r>
    </w:p>
    <w:p w14:paraId="152046F6">
      <w:pPr>
        <w:autoSpaceDE w:val="0"/>
        <w:autoSpaceDN w:val="0"/>
        <w:spacing w:line="360" w:lineRule="auto"/>
        <w:ind w:firstLine="482" w:firstLineChars="20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rPr>
        <w:t>18</w:t>
      </w:r>
      <w:r>
        <w:rPr>
          <w:rFonts w:hint="eastAsia" w:ascii="宋体" w:hAnsi="宋体" w:eastAsia="宋体" w:cs="宋体"/>
          <w:b/>
          <w:bCs/>
          <w:color w:val="auto"/>
          <w:sz w:val="24"/>
          <w:szCs w:val="24"/>
          <w:highlight w:val="none"/>
          <w:lang w:val="zh-CN"/>
        </w:rPr>
        <w:t>、确定中标投标人</w:t>
      </w:r>
    </w:p>
    <w:p w14:paraId="3E40C4A1">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rPr>
        <w:t>采用综合评分法，评标结果按评审后得分由高到低顺序排列。得分相同的，按投标报价由低到高顺序排列。得分且投标报价相同的并列</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投标文件满足招标文件全部实质性要求，且按照评审因素的量化指标评审得分最高的投标人为排名第一的中标候选人。</w:t>
      </w:r>
    </w:p>
    <w:p w14:paraId="62ACD93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.2中标投标人确定之日起2个工作日内，将在</w:t>
      </w:r>
      <w:r>
        <w:rPr>
          <w:rFonts w:hint="eastAsia" w:ascii="宋体" w:hAnsi="宋体" w:eastAsia="宋体" w:cs="宋体"/>
          <w:color w:val="auto"/>
          <w:sz w:val="24"/>
          <w:szCs w:val="24"/>
          <w:highlight w:val="none"/>
        </w:rPr>
        <w:t>南京医科大学官方网站发布中标</w:t>
      </w:r>
      <w:r>
        <w:rPr>
          <w:rFonts w:hint="eastAsia" w:ascii="宋体" w:hAnsi="宋体" w:eastAsia="宋体" w:cs="宋体"/>
          <w:color w:val="auto"/>
          <w:sz w:val="24"/>
          <w:szCs w:val="24"/>
          <w:highlight w:val="none"/>
          <w:lang w:val="zh-CN"/>
        </w:rPr>
        <w:t>公告，中标人及时领取《中标通知书》。</w:t>
      </w:r>
    </w:p>
    <w:p w14:paraId="237F8A28">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3中标通知书发出后，中标投标人无正当理由不与采购人签订合同的；情节严重的，将其列入不良行为记录名单，在一至三年内禁止参加采购人组织的政府采购活动。</w:t>
      </w:r>
    </w:p>
    <w:p w14:paraId="26A8E954">
      <w:pPr>
        <w:tabs>
          <w:tab w:val="left" w:pos="1260"/>
        </w:tabs>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18.4采购人</w:t>
      </w:r>
      <w:r>
        <w:rPr>
          <w:rFonts w:hint="eastAsia" w:ascii="宋体" w:hAnsi="宋体" w:eastAsia="宋体" w:cs="宋体"/>
          <w:color w:val="auto"/>
          <w:sz w:val="24"/>
          <w:szCs w:val="24"/>
          <w:highlight w:val="none"/>
          <w:lang w:val="zh-CN"/>
        </w:rPr>
        <w:t>和评标委员会</w:t>
      </w:r>
      <w:r>
        <w:rPr>
          <w:rFonts w:hint="eastAsia" w:ascii="宋体" w:hAnsi="宋体" w:eastAsia="宋体" w:cs="宋体"/>
          <w:color w:val="auto"/>
          <w:sz w:val="24"/>
          <w:szCs w:val="24"/>
          <w:highlight w:val="none"/>
        </w:rPr>
        <w:t>对未中标的投标人不作未中标原因的解释。</w:t>
      </w:r>
    </w:p>
    <w:p w14:paraId="6659D12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18.5所有投标文件都将作为档案保存，不论中标与否，采购人均不退回。</w:t>
      </w:r>
    </w:p>
    <w:p w14:paraId="37FE1C69">
      <w:pPr>
        <w:autoSpaceDE w:val="0"/>
        <w:autoSpaceDN w:val="0"/>
        <w:spacing w:line="360" w:lineRule="auto"/>
        <w:ind w:firstLine="472" w:firstLineChars="196"/>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lang w:val="zh-CN"/>
        </w:rPr>
        <w:t>、</w:t>
      </w:r>
      <w:r>
        <w:rPr>
          <w:rFonts w:hint="eastAsia" w:ascii="宋体" w:hAnsi="宋体" w:eastAsia="宋体" w:cs="宋体"/>
          <w:b/>
          <w:color w:val="auto"/>
          <w:sz w:val="24"/>
          <w:szCs w:val="24"/>
          <w:highlight w:val="none"/>
        </w:rPr>
        <w:t>编写评标报告</w:t>
      </w:r>
    </w:p>
    <w:p w14:paraId="091C6930">
      <w:pPr>
        <w:autoSpaceDE w:val="0"/>
        <w:autoSpaceDN w:val="0"/>
        <w:spacing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评标委员会根据全体评标成员签字的原始评标记录和评标结果编写评标报告。</w:t>
      </w:r>
    </w:p>
    <w:p w14:paraId="1F10907D">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rPr>
        <w:t>20</w:t>
      </w:r>
      <w:r>
        <w:rPr>
          <w:rFonts w:hint="eastAsia" w:ascii="宋体" w:hAnsi="宋体" w:eastAsia="宋体" w:cs="宋体"/>
          <w:b/>
          <w:color w:val="auto"/>
          <w:sz w:val="24"/>
          <w:szCs w:val="24"/>
          <w:highlight w:val="none"/>
          <w:lang w:val="zh-CN"/>
        </w:rPr>
        <w:t>、评标过程的保密性</w:t>
      </w:r>
    </w:p>
    <w:p w14:paraId="24F7DA2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 xml:space="preserve">.1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将采取必要措施，保证评标在严格保密的情况下进行。</w:t>
      </w:r>
    </w:p>
    <w:p w14:paraId="212292D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.2 任何单位和个人不得非法干预、影响评标办法的确定，以及评标过程和结果。</w:t>
      </w:r>
    </w:p>
    <w:p w14:paraId="449A1D5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zh-CN"/>
        </w:rPr>
        <w:t>.3 凡是与审查、澄清、评价和比较投标的有关资料等，均不向投标人及与评标无关的其他人员透露。</w:t>
      </w:r>
    </w:p>
    <w:p w14:paraId="6702001B">
      <w:pPr>
        <w:pStyle w:val="36"/>
        <w:rPr>
          <w:rFonts w:ascii="宋体" w:hAnsi="宋体" w:cs="宋体"/>
          <w:b/>
          <w:color w:val="auto"/>
          <w:highlight w:val="none"/>
        </w:rPr>
      </w:pPr>
      <w:bookmarkStart w:id="34" w:name="_Toc16938553"/>
      <w:bookmarkStart w:id="35" w:name="_Toc513029237"/>
      <w:bookmarkStart w:id="36" w:name="_Toc20823309"/>
      <w:r>
        <w:rPr>
          <w:rFonts w:hint="eastAsia" w:ascii="宋体" w:hAnsi="宋体" w:cs="宋体"/>
          <w:b/>
          <w:color w:val="auto"/>
          <w:highlight w:val="none"/>
        </w:rPr>
        <w:t>21、样品</w:t>
      </w:r>
    </w:p>
    <w:p w14:paraId="1CC80EE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项目要求提供样品的，中标人的样品由采购人负责保管、</w:t>
      </w:r>
      <w:r>
        <w:rPr>
          <w:rFonts w:hint="eastAsia" w:ascii="宋体" w:hAnsi="宋体" w:eastAsia="宋体" w:cs="宋体"/>
          <w:color w:val="auto"/>
          <w:sz w:val="24"/>
          <w:szCs w:val="24"/>
          <w:highlight w:val="none"/>
        </w:rPr>
        <w:t>封</w:t>
      </w:r>
      <w:r>
        <w:rPr>
          <w:rFonts w:hint="eastAsia" w:ascii="宋体" w:hAnsi="宋体" w:eastAsia="宋体" w:cs="宋体"/>
          <w:color w:val="auto"/>
          <w:sz w:val="24"/>
          <w:szCs w:val="24"/>
          <w:highlight w:val="none"/>
          <w:lang w:val="zh-CN"/>
        </w:rPr>
        <w:t>存，并作为履约验收的参考</w:t>
      </w:r>
      <w:r>
        <w:rPr>
          <w:rFonts w:hint="eastAsia" w:ascii="宋体" w:hAnsi="宋体" w:cs="宋体"/>
          <w:color w:val="auto"/>
          <w:sz w:val="24"/>
          <w:szCs w:val="24"/>
          <w:highlight w:val="none"/>
          <w:lang w:val="zh-CN"/>
        </w:rPr>
        <w:t>，</w:t>
      </w:r>
      <w:r>
        <w:rPr>
          <w:rFonts w:hint="eastAsia" w:ascii="宋体" w:hAnsi="宋体" w:eastAsia="宋体" w:cs="宋体"/>
          <w:color w:val="auto"/>
          <w:sz w:val="24"/>
          <w:szCs w:val="24"/>
          <w:highlight w:val="none"/>
          <w:lang w:val="zh-CN"/>
        </w:rPr>
        <w:t>未中标人的样品将及时退还。</w:t>
      </w:r>
      <w:bookmarkEnd w:id="34"/>
      <w:bookmarkEnd w:id="35"/>
      <w:bookmarkEnd w:id="36"/>
    </w:p>
    <w:p w14:paraId="10D91B3D">
      <w:pPr>
        <w:spacing w:line="360" w:lineRule="auto"/>
        <w:ind w:firstLine="472" w:firstLineChars="196"/>
        <w:rPr>
          <w:rFonts w:ascii="宋体" w:hAnsi="宋体" w:eastAsia="宋体" w:cs="宋体"/>
          <w:b/>
          <w:color w:val="auto"/>
          <w:sz w:val="24"/>
          <w:szCs w:val="24"/>
          <w:highlight w:val="none"/>
          <w:lang w:val="zh-CN"/>
        </w:rPr>
      </w:pPr>
      <w:bookmarkStart w:id="37" w:name="_Toc5321"/>
      <w:bookmarkStart w:id="38" w:name="_Toc10016"/>
      <w:r>
        <w:rPr>
          <w:rFonts w:hint="eastAsia" w:ascii="宋体" w:hAnsi="宋体" w:eastAsia="宋体" w:cs="宋体"/>
          <w:b/>
          <w:color w:val="auto"/>
          <w:sz w:val="24"/>
          <w:szCs w:val="24"/>
          <w:highlight w:val="none"/>
          <w:lang w:val="zh-CN"/>
        </w:rPr>
        <w:t>五、签订合同</w:t>
      </w:r>
      <w:bookmarkEnd w:id="37"/>
      <w:bookmarkEnd w:id="38"/>
    </w:p>
    <w:p w14:paraId="610AF8B0">
      <w:pPr>
        <w:autoSpaceDE w:val="0"/>
        <w:autoSpaceDN w:val="0"/>
        <w:spacing w:line="360" w:lineRule="auto"/>
        <w:ind w:firstLine="420"/>
        <w:rPr>
          <w:rFonts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、签订合同</w:t>
      </w:r>
    </w:p>
    <w:p w14:paraId="3D21FFD0">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.1 采购人应当自中标通知书发出之日起30日内，按照招标文件和中标人投标文件的规定与中标人签订书面合同。所签订的合同不得对招标文件确定事项和中标人投标文件作实质性修改。</w:t>
      </w:r>
    </w:p>
    <w:p w14:paraId="0D4FB58A">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采购人不得向中标人提出任何不合理的要求作为签订合同的条件，不得与中标人私下订立背离合同实质性内容的协议。</w:t>
      </w:r>
    </w:p>
    <w:p w14:paraId="7B1DC8F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.3中标人拒绝与采购人签订合同，或因不可抗力或者自身原因不能履行政府采购合同的，采购人可以按照评审报告中的得分高低顺序，确定下一顺序投标人为中标人，也可以重新开展政府采购活动。</w:t>
      </w:r>
    </w:p>
    <w:p w14:paraId="1ADDC753">
      <w:pPr>
        <w:pStyle w:val="36"/>
        <w:rPr>
          <w:color w:val="auto"/>
          <w:highlight w:val="none"/>
          <w:lang w:val="zh-CN"/>
        </w:rPr>
      </w:pPr>
      <w:r>
        <w:rPr>
          <w:rFonts w:hint="eastAsia" w:ascii="宋体" w:hAnsi="宋体" w:cs="宋体"/>
          <w:color w:val="auto"/>
          <w:highlight w:val="none"/>
        </w:rPr>
        <w:t>22.4 签订合同后，中标人不得将货物及其他相关服务进行转包。未经采购人同意，中标人也不得采用分包的形式履行合同，否则采购人有权终止合同，中标人的履约保证金将不予退还。转包或分包造成采购人损失的，中标人应承担相应赔偿责任。</w:t>
      </w:r>
    </w:p>
    <w:p w14:paraId="167E6B5E">
      <w:pPr>
        <w:spacing w:line="360" w:lineRule="auto"/>
        <w:ind w:firstLine="472" w:firstLineChars="196"/>
        <w:rPr>
          <w:rFonts w:ascii="宋体" w:hAnsi="宋体" w:eastAsia="宋体" w:cs="宋体"/>
          <w:b/>
          <w:color w:val="auto"/>
          <w:sz w:val="24"/>
          <w:szCs w:val="24"/>
          <w:highlight w:val="none"/>
          <w:lang w:val="zh-CN"/>
        </w:rPr>
      </w:pPr>
      <w:bookmarkStart w:id="39" w:name="_Toc241"/>
      <w:bookmarkStart w:id="40" w:name="_Toc3868"/>
      <w:r>
        <w:rPr>
          <w:rFonts w:hint="eastAsia" w:ascii="宋体" w:hAnsi="宋体" w:eastAsia="宋体" w:cs="宋体"/>
          <w:b/>
          <w:color w:val="auto"/>
          <w:sz w:val="24"/>
          <w:szCs w:val="24"/>
          <w:highlight w:val="none"/>
          <w:lang w:val="zh-CN"/>
        </w:rPr>
        <w:t>六、质疑</w:t>
      </w:r>
      <w:r>
        <w:rPr>
          <w:rFonts w:hint="eastAsia" w:ascii="宋体" w:hAnsi="宋体" w:eastAsia="宋体" w:cs="宋体"/>
          <w:b/>
          <w:color w:val="auto"/>
          <w:sz w:val="24"/>
          <w:szCs w:val="24"/>
          <w:highlight w:val="none"/>
        </w:rPr>
        <w:t>和</w:t>
      </w:r>
      <w:r>
        <w:rPr>
          <w:rFonts w:hint="eastAsia" w:ascii="宋体" w:hAnsi="宋体" w:eastAsia="宋体" w:cs="宋体"/>
          <w:b/>
          <w:color w:val="auto"/>
          <w:sz w:val="24"/>
          <w:szCs w:val="24"/>
          <w:highlight w:val="none"/>
          <w:lang w:val="zh-CN"/>
        </w:rPr>
        <w:t>投诉</w:t>
      </w:r>
      <w:bookmarkEnd w:id="39"/>
      <w:bookmarkEnd w:id="40"/>
    </w:p>
    <w:p w14:paraId="686D70D2">
      <w:pPr>
        <w:autoSpaceDE w:val="0"/>
        <w:autoSpaceDN w:val="0"/>
        <w:spacing w:line="360" w:lineRule="auto"/>
        <w:ind w:firstLine="420"/>
        <w:rPr>
          <w:rFonts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2</w:t>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zh-CN"/>
        </w:rPr>
        <w:t>、质疑</w:t>
      </w:r>
    </w:p>
    <w:p w14:paraId="51687997">
      <w:pPr>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.1 投标人认为采购文件、采购过程和中标结果使自己的合法权益受到损害的，可以在知道或者应当知道其权益受到损害之日起七个工作日内，将质疑文件原件以书面形式送达</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w:t>
      </w:r>
    </w:p>
    <w:p w14:paraId="2C786E8A">
      <w:pPr>
        <w:spacing w:line="360" w:lineRule="auto"/>
        <w:ind w:firstLine="468" w:firstLineChars="19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.2 质疑投标人是指直接参加本次投标活动的投标人，未参加投标活动的投标人或在投标活动中自身权益未受到损害的投标人所提出的质疑不予受理。</w:t>
      </w:r>
    </w:p>
    <w:p w14:paraId="363CD8F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 xml:space="preserve">.3 质疑必须以参加投标投标人法定代表人或授权代表（投标文件中所确定的）原件送达的方式提交，否则，采购人有权不予受理。  </w:t>
      </w:r>
    </w:p>
    <w:p w14:paraId="3DD84990">
      <w:pPr>
        <w:autoSpaceDE w:val="0"/>
        <w:autoSpaceDN w:val="0"/>
        <w:spacing w:line="360" w:lineRule="auto"/>
        <w:ind w:firstLine="480" w:firstLine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3.4</w:t>
      </w:r>
      <w:r>
        <w:rPr>
          <w:rFonts w:hint="eastAsia" w:ascii="宋体" w:hAnsi="宋体" w:eastAsia="宋体" w:cs="宋体"/>
          <w:color w:val="auto"/>
          <w:sz w:val="24"/>
          <w:szCs w:val="24"/>
          <w:highlight w:val="none"/>
          <w:lang w:val="zh-CN"/>
        </w:rPr>
        <w:t xml:space="preserve"> 质疑文件应包括以下主要内容，并按照“谁主张、谁举证”的原则，附上相关证明材料。否则，采购人或采购人不予受理：</w:t>
      </w:r>
    </w:p>
    <w:p w14:paraId="4B6404CF">
      <w:pPr>
        <w:autoSpaceDE w:val="0"/>
        <w:autoSpaceDN w:val="0"/>
        <w:spacing w:line="360" w:lineRule="auto"/>
        <w:ind w:left="440" w:leftChars="20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（1）质疑项目名称、项目编号、包号、招标公告发布时间、开标时间；</w:t>
      </w:r>
    </w:p>
    <w:p w14:paraId="00BD6534">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（2）提起质疑的日期、具体的质疑事项及事实根据（具体条款）；</w:t>
      </w:r>
    </w:p>
    <w:p w14:paraId="74AC0089">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（3）认为自己合法权益受到损害或可能受到损害的相关证据材料。质疑相关证明材料中如涉及到产品功能或技术指标的，应出具相关制造商的证明文件；</w:t>
      </w:r>
    </w:p>
    <w:p w14:paraId="4429A4BB">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（4）质疑投标人名称、地址、邮编、联系人、联系电话；</w:t>
      </w:r>
    </w:p>
    <w:p w14:paraId="22EFC5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（5）质疑文件应当署名，质疑人为自然人的，应当由本人签字并附有效身份证明；质疑人为法人或其他组织的，应当由法定代表人签字并加盖单位公章。</w:t>
      </w:r>
    </w:p>
    <w:p w14:paraId="0887217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在收到投标人的书面质疑后将及时组织调查核实，在七个工作日内作出答复，答复的内容不涉及商业秘密。</w:t>
      </w:r>
    </w:p>
    <w:p w14:paraId="20A40AB1">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2</w:t>
      </w:r>
      <w:r>
        <w:rPr>
          <w:rFonts w:hint="eastAsia"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lang w:val="zh-CN"/>
        </w:rPr>
        <w:t>、投诉</w:t>
      </w:r>
    </w:p>
    <w:p w14:paraId="70CE6A0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 质疑投标人对</w:t>
      </w: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zh-CN"/>
        </w:rPr>
        <w:t>的答复不满意，或未在规定的时间内作出答复的，可以在答复期满后十五个工作日内向采购项目同级财政部门投诉。</w:t>
      </w:r>
    </w:p>
    <w:p w14:paraId="1367153A">
      <w:pPr>
        <w:pStyle w:val="36"/>
        <w:rPr>
          <w:rFonts w:ascii="宋体" w:hAnsi="宋体" w:cs="宋体"/>
          <w:color w:val="auto"/>
          <w:highlight w:val="none"/>
          <w:lang w:val="zh-CN"/>
        </w:rPr>
      </w:pPr>
    </w:p>
    <w:p w14:paraId="23996C5A">
      <w:pPr>
        <w:pStyle w:val="36"/>
        <w:rPr>
          <w:rFonts w:ascii="宋体" w:hAnsi="宋体" w:cs="宋体"/>
          <w:color w:val="auto"/>
          <w:highlight w:val="none"/>
          <w:lang w:val="zh-CN"/>
        </w:rPr>
      </w:pPr>
    </w:p>
    <w:bookmarkEnd w:id="22"/>
    <w:bookmarkEnd w:id="23"/>
    <w:bookmarkEnd w:id="24"/>
    <w:bookmarkEnd w:id="25"/>
    <w:p w14:paraId="43798854">
      <w:pPr>
        <w:pStyle w:val="2"/>
        <w:pageBreakBefore/>
        <w:rPr>
          <w:rFonts w:asciiTheme="majorEastAsia" w:hAnsiTheme="majorEastAsia" w:eastAsiaTheme="majorEastAsia"/>
          <w:b/>
          <w:color w:val="auto"/>
          <w:sz w:val="32"/>
          <w:szCs w:val="32"/>
          <w:highlight w:val="none"/>
        </w:rPr>
      </w:pPr>
      <w:bookmarkStart w:id="41" w:name="_Toc23761"/>
      <w:bookmarkStart w:id="42" w:name="_Toc13969"/>
      <w:r>
        <w:rPr>
          <w:rFonts w:hint="eastAsia" w:asciiTheme="majorEastAsia" w:hAnsiTheme="majorEastAsia" w:eastAsiaTheme="majorEastAsia"/>
          <w:b/>
          <w:color w:val="auto"/>
          <w:sz w:val="32"/>
          <w:szCs w:val="32"/>
          <w:highlight w:val="none"/>
        </w:rPr>
        <w:t>第三章  项目需求</w:t>
      </w:r>
      <w:bookmarkEnd w:id="41"/>
    </w:p>
    <w:p w14:paraId="411289C6">
      <w:pPr>
        <w:rPr>
          <w:color w:val="auto"/>
          <w:highlight w:val="none"/>
        </w:rPr>
      </w:pPr>
    </w:p>
    <w:p w14:paraId="5C134307">
      <w:pPr>
        <w:pStyle w:val="42"/>
        <w:ind w:firstLine="482"/>
        <w:rPr>
          <w:color w:val="auto"/>
          <w:highlight w:val="none"/>
        </w:rPr>
      </w:pPr>
      <w:r>
        <w:rPr>
          <w:rFonts w:hint="eastAsia"/>
          <w:color w:val="auto"/>
          <w:highlight w:val="none"/>
        </w:rPr>
        <w:t>一、项目基本情况及采购项目清单</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2931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704" w:type="dxa"/>
            <w:vAlign w:val="center"/>
          </w:tcPr>
          <w:p w14:paraId="606ECA93">
            <w:pPr>
              <w:pStyle w:val="42"/>
              <w:widowControl w:val="0"/>
              <w:ind w:firstLine="482"/>
              <w:jc w:val="both"/>
              <w:rPr>
                <w:color w:val="auto"/>
                <w:highlight w:val="none"/>
              </w:rPr>
            </w:pPr>
            <w:r>
              <w:rPr>
                <w:rFonts w:hint="eastAsia"/>
                <w:color w:val="auto"/>
                <w:highlight w:val="none"/>
              </w:rPr>
              <w:t>序号</w:t>
            </w:r>
          </w:p>
        </w:tc>
        <w:tc>
          <w:tcPr>
            <w:tcW w:w="1704" w:type="dxa"/>
            <w:vAlign w:val="center"/>
          </w:tcPr>
          <w:p w14:paraId="0E63E8D0">
            <w:pPr>
              <w:pStyle w:val="42"/>
              <w:widowControl w:val="0"/>
              <w:ind w:firstLine="482"/>
              <w:jc w:val="both"/>
              <w:rPr>
                <w:color w:val="auto"/>
                <w:highlight w:val="none"/>
              </w:rPr>
            </w:pPr>
            <w:r>
              <w:rPr>
                <w:rFonts w:hint="eastAsia"/>
                <w:color w:val="auto"/>
                <w:highlight w:val="none"/>
              </w:rPr>
              <w:t>产品名称</w:t>
            </w:r>
          </w:p>
        </w:tc>
        <w:tc>
          <w:tcPr>
            <w:tcW w:w="1704" w:type="dxa"/>
            <w:vAlign w:val="center"/>
          </w:tcPr>
          <w:p w14:paraId="14AC4F2E">
            <w:pPr>
              <w:pStyle w:val="42"/>
              <w:widowControl w:val="0"/>
              <w:ind w:firstLine="482"/>
              <w:jc w:val="both"/>
              <w:rPr>
                <w:color w:val="auto"/>
                <w:highlight w:val="none"/>
              </w:rPr>
            </w:pPr>
            <w:r>
              <w:rPr>
                <w:rFonts w:hint="eastAsia"/>
                <w:color w:val="auto"/>
                <w:highlight w:val="none"/>
              </w:rPr>
              <w:t>数量</w:t>
            </w:r>
          </w:p>
        </w:tc>
        <w:tc>
          <w:tcPr>
            <w:tcW w:w="1705" w:type="dxa"/>
            <w:vAlign w:val="center"/>
          </w:tcPr>
          <w:p w14:paraId="1F3E94BB">
            <w:pPr>
              <w:pStyle w:val="42"/>
              <w:widowControl w:val="0"/>
              <w:ind w:firstLine="482"/>
              <w:jc w:val="both"/>
              <w:rPr>
                <w:color w:val="auto"/>
                <w:highlight w:val="none"/>
              </w:rPr>
            </w:pPr>
            <w:r>
              <w:rPr>
                <w:rFonts w:hint="eastAsia"/>
                <w:color w:val="auto"/>
                <w:highlight w:val="none"/>
              </w:rPr>
              <w:t>单位</w:t>
            </w:r>
          </w:p>
        </w:tc>
        <w:tc>
          <w:tcPr>
            <w:tcW w:w="1705" w:type="dxa"/>
            <w:vAlign w:val="center"/>
          </w:tcPr>
          <w:p w14:paraId="55B918D1">
            <w:pPr>
              <w:pStyle w:val="42"/>
              <w:widowControl w:val="0"/>
              <w:ind w:firstLine="482"/>
              <w:jc w:val="both"/>
              <w:rPr>
                <w:color w:val="auto"/>
                <w:highlight w:val="none"/>
              </w:rPr>
            </w:pPr>
            <w:r>
              <w:rPr>
                <w:rFonts w:hint="eastAsia"/>
                <w:color w:val="auto"/>
                <w:highlight w:val="none"/>
              </w:rPr>
              <w:t>最高限价</w:t>
            </w:r>
          </w:p>
        </w:tc>
      </w:tr>
      <w:tr w14:paraId="0B11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Align w:val="bottom"/>
          </w:tcPr>
          <w:p w14:paraId="0219D7AE">
            <w:pPr>
              <w:pStyle w:val="42"/>
              <w:widowControl w:val="0"/>
              <w:ind w:firstLine="482"/>
              <w:jc w:val="both"/>
              <w:rPr>
                <w:color w:val="auto"/>
                <w:highlight w:val="none"/>
              </w:rPr>
            </w:pPr>
            <w:r>
              <w:rPr>
                <w:rFonts w:hint="eastAsia"/>
                <w:color w:val="auto"/>
                <w:highlight w:val="none"/>
              </w:rPr>
              <w:t>1</w:t>
            </w:r>
          </w:p>
        </w:tc>
        <w:tc>
          <w:tcPr>
            <w:tcW w:w="1704" w:type="dxa"/>
            <w:vAlign w:val="bottom"/>
          </w:tcPr>
          <w:p w14:paraId="355B985C">
            <w:pPr>
              <w:pStyle w:val="42"/>
              <w:widowControl w:val="0"/>
              <w:ind w:firstLine="0" w:firstLineChars="0"/>
              <w:jc w:val="both"/>
              <w:rPr>
                <w:rFonts w:cs="宋体"/>
                <w:color w:val="auto"/>
                <w:highlight w:val="none"/>
              </w:rPr>
            </w:pPr>
            <w:r>
              <w:rPr>
                <w:rFonts w:hint="eastAsia"/>
                <w:color w:val="auto"/>
                <w:highlight w:val="none"/>
              </w:rPr>
              <w:t>超微量分光光度计和荧光计</w:t>
            </w:r>
            <w:r>
              <w:rPr>
                <w:rFonts w:hint="eastAsia"/>
                <w:color w:val="auto"/>
                <w:highlight w:val="none"/>
                <w:u w:val="thick"/>
              </w:rPr>
              <w:t xml:space="preserve">      </w:t>
            </w:r>
          </w:p>
        </w:tc>
        <w:tc>
          <w:tcPr>
            <w:tcW w:w="1704" w:type="dxa"/>
            <w:vAlign w:val="bottom"/>
          </w:tcPr>
          <w:p w14:paraId="0317E991">
            <w:pPr>
              <w:pStyle w:val="42"/>
              <w:widowControl w:val="0"/>
              <w:ind w:firstLine="482"/>
              <w:jc w:val="both"/>
              <w:rPr>
                <w:color w:val="auto"/>
                <w:highlight w:val="none"/>
              </w:rPr>
            </w:pPr>
            <w:r>
              <w:rPr>
                <w:rFonts w:hint="eastAsia"/>
                <w:color w:val="auto"/>
                <w:highlight w:val="none"/>
              </w:rPr>
              <w:t>1</w:t>
            </w:r>
          </w:p>
        </w:tc>
        <w:tc>
          <w:tcPr>
            <w:tcW w:w="1705" w:type="dxa"/>
            <w:vAlign w:val="bottom"/>
          </w:tcPr>
          <w:p w14:paraId="2CBE8554">
            <w:pPr>
              <w:pStyle w:val="42"/>
              <w:widowControl w:val="0"/>
              <w:ind w:firstLine="482"/>
              <w:jc w:val="both"/>
              <w:rPr>
                <w:color w:val="auto"/>
                <w:highlight w:val="none"/>
              </w:rPr>
            </w:pPr>
            <w:r>
              <w:rPr>
                <w:rFonts w:hint="eastAsia"/>
                <w:color w:val="auto"/>
                <w:highlight w:val="none"/>
              </w:rPr>
              <w:t>台</w:t>
            </w:r>
          </w:p>
        </w:tc>
        <w:tc>
          <w:tcPr>
            <w:tcW w:w="1705" w:type="dxa"/>
            <w:vAlign w:val="bottom"/>
          </w:tcPr>
          <w:p w14:paraId="7AE0B66A">
            <w:pPr>
              <w:pStyle w:val="42"/>
              <w:widowControl w:val="0"/>
              <w:ind w:firstLine="482"/>
              <w:jc w:val="both"/>
              <w:rPr>
                <w:color w:val="auto"/>
                <w:highlight w:val="none"/>
              </w:rPr>
            </w:pPr>
            <w:r>
              <w:rPr>
                <w:rFonts w:hint="eastAsia"/>
                <w:color w:val="auto"/>
                <w:highlight w:val="none"/>
              </w:rPr>
              <w:t>1</w:t>
            </w:r>
            <w:r>
              <w:rPr>
                <w:color w:val="auto"/>
                <w:highlight w:val="none"/>
              </w:rPr>
              <w:t>6.5</w:t>
            </w:r>
            <w:r>
              <w:rPr>
                <w:rFonts w:hint="eastAsia"/>
                <w:color w:val="auto"/>
                <w:highlight w:val="none"/>
              </w:rPr>
              <w:t>万</w:t>
            </w:r>
          </w:p>
        </w:tc>
      </w:tr>
    </w:tbl>
    <w:p w14:paraId="476BB7F4">
      <w:pPr>
        <w:pStyle w:val="42"/>
        <w:ind w:firstLine="482"/>
        <w:rPr>
          <w:rFonts w:cs="宋体"/>
          <w:color w:val="auto"/>
          <w:highlight w:val="none"/>
        </w:rPr>
      </w:pPr>
    </w:p>
    <w:p w14:paraId="668C2006">
      <w:pPr>
        <w:pStyle w:val="42"/>
        <w:ind w:firstLine="482"/>
        <w:rPr>
          <w:color w:val="auto"/>
          <w:highlight w:val="none"/>
        </w:rPr>
      </w:pPr>
    </w:p>
    <w:p w14:paraId="4735B4AA">
      <w:pPr>
        <w:pStyle w:val="42"/>
        <w:numPr>
          <w:ilvl w:val="0"/>
          <w:numId w:val="3"/>
        </w:numPr>
        <w:ind w:firstLineChars="0"/>
        <w:rPr>
          <w:color w:val="auto"/>
          <w:highlight w:val="none"/>
        </w:rPr>
      </w:pPr>
      <w:r>
        <w:rPr>
          <w:rFonts w:hint="eastAsia"/>
          <w:color w:val="auto"/>
          <w:highlight w:val="none"/>
        </w:rPr>
        <w:t>技术要求</w:t>
      </w:r>
    </w:p>
    <w:p w14:paraId="54768296">
      <w:pPr>
        <w:pStyle w:val="42"/>
        <w:ind w:left="880" w:firstLine="0" w:firstLineChars="0"/>
        <w:rPr>
          <w:rFonts w:cs="宋体"/>
          <w:color w:val="auto"/>
          <w:highlight w:val="none"/>
          <w:lang w:val="zh-CN"/>
        </w:rPr>
      </w:pPr>
      <w:r>
        <w:rPr>
          <w:rFonts w:hint="eastAsia" w:cs="宋体"/>
          <w:color w:val="auto"/>
          <w:highlight w:val="none"/>
          <w:lang w:val="zh-CN"/>
        </w:rPr>
        <w:t xml:space="preserve">1 </w:t>
      </w:r>
      <w:r>
        <w:rPr>
          <w:rFonts w:hint="eastAsia" w:ascii="宋体" w:hAnsi="宋体" w:eastAsia="宋体" w:cs="宋体"/>
          <w:b/>
          <w:bCs/>
          <w:color w:val="auto"/>
          <w:sz w:val="24"/>
          <w:szCs w:val="24"/>
          <w:highlight w:val="none"/>
        </w:rPr>
        <w:t>★</w:t>
      </w:r>
      <w:r>
        <w:rPr>
          <w:rFonts w:hint="eastAsia" w:cs="宋体"/>
          <w:color w:val="auto"/>
          <w:highlight w:val="none"/>
        </w:rPr>
        <w:t>基座</w:t>
      </w:r>
      <w:r>
        <w:rPr>
          <w:rFonts w:hint="eastAsia" w:cs="宋体"/>
          <w:color w:val="auto"/>
          <w:highlight w:val="none"/>
          <w:lang w:val="zh-CN"/>
        </w:rPr>
        <w:t>最小样品量：1 µL</w:t>
      </w:r>
    </w:p>
    <w:p w14:paraId="617CA5EF">
      <w:pPr>
        <w:pStyle w:val="42"/>
        <w:ind w:left="880" w:firstLine="0" w:firstLineChars="0"/>
        <w:rPr>
          <w:rFonts w:cs="宋体"/>
          <w:color w:val="auto"/>
          <w:highlight w:val="none"/>
          <w:lang w:val="zh-CN"/>
        </w:rPr>
      </w:pPr>
      <w:r>
        <w:rPr>
          <w:rFonts w:hint="eastAsia" w:cs="宋体"/>
          <w:color w:val="auto"/>
          <w:highlight w:val="none"/>
          <w:lang w:val="zh-CN"/>
        </w:rPr>
        <w:t>2 ▲</w:t>
      </w:r>
      <w:r>
        <w:rPr>
          <w:rFonts w:hint="eastAsia" w:cs="宋体"/>
          <w:color w:val="auto"/>
          <w:highlight w:val="none"/>
        </w:rPr>
        <w:t>基座</w:t>
      </w:r>
      <w:r>
        <w:rPr>
          <w:rFonts w:hint="eastAsia" w:cs="宋体"/>
          <w:color w:val="auto"/>
          <w:highlight w:val="none"/>
          <w:lang w:val="zh-CN"/>
        </w:rPr>
        <w:t>检测范围：</w:t>
      </w:r>
    </w:p>
    <w:p w14:paraId="05F69BD1">
      <w:pPr>
        <w:pStyle w:val="42"/>
        <w:ind w:left="880" w:firstLine="0" w:firstLineChars="0"/>
        <w:rPr>
          <w:rFonts w:cs="宋体"/>
          <w:color w:val="auto"/>
          <w:highlight w:val="none"/>
          <w:lang w:val="zh-CN"/>
        </w:rPr>
      </w:pPr>
      <w:r>
        <w:rPr>
          <w:rFonts w:hint="eastAsia" w:cs="宋体"/>
          <w:color w:val="auto"/>
          <w:highlight w:val="none"/>
          <w:lang w:val="zh-CN"/>
        </w:rPr>
        <w:t>核酸样品：dsDNA  1- 27,500</w:t>
      </w:r>
      <w:r>
        <w:rPr>
          <w:rFonts w:cs="宋体"/>
          <w:color w:val="auto"/>
          <w:highlight w:val="none"/>
          <w:lang w:val="zh-CN"/>
        </w:rPr>
        <w:t xml:space="preserve"> </w:t>
      </w:r>
      <w:r>
        <w:rPr>
          <w:rFonts w:hint="eastAsia" w:cs="宋体"/>
          <w:color w:val="auto"/>
          <w:highlight w:val="none"/>
          <w:lang w:val="zh-CN"/>
        </w:rPr>
        <w:t>ng/µL；RNA 0.8-22,000 ng/µL，</w:t>
      </w:r>
    </w:p>
    <w:p w14:paraId="60C45A2B">
      <w:pPr>
        <w:pStyle w:val="42"/>
        <w:ind w:left="880" w:firstLine="0" w:firstLineChars="0"/>
        <w:rPr>
          <w:rFonts w:cs="宋体"/>
          <w:color w:val="auto"/>
          <w:highlight w:val="none"/>
          <w:lang w:val="zh-CN"/>
        </w:rPr>
      </w:pPr>
      <w:r>
        <w:rPr>
          <w:rFonts w:hint="eastAsia" w:cs="宋体"/>
          <w:color w:val="auto"/>
          <w:highlight w:val="none"/>
          <w:lang w:val="zh-CN"/>
        </w:rPr>
        <w:t>蛋白样品：BSA 0.03-820 mg/mL  ；IgG 0.02-400</w:t>
      </w:r>
      <w:r>
        <w:rPr>
          <w:rFonts w:cs="宋体"/>
          <w:color w:val="auto"/>
          <w:highlight w:val="none"/>
          <w:lang w:val="zh-CN"/>
        </w:rPr>
        <w:t xml:space="preserve"> </w:t>
      </w:r>
      <w:r>
        <w:rPr>
          <w:rFonts w:hint="eastAsia" w:cs="宋体"/>
          <w:color w:val="auto"/>
          <w:highlight w:val="none"/>
          <w:lang w:val="zh-CN"/>
        </w:rPr>
        <w:t>mg/mL；</w:t>
      </w:r>
    </w:p>
    <w:p w14:paraId="67C41B21">
      <w:pPr>
        <w:pStyle w:val="42"/>
        <w:ind w:left="880" w:firstLine="0" w:firstLineChars="0"/>
        <w:rPr>
          <w:rFonts w:cs="宋体"/>
          <w:color w:val="auto"/>
          <w:highlight w:val="none"/>
          <w:lang w:val="zh-CN"/>
        </w:rPr>
      </w:pPr>
      <w:r>
        <w:rPr>
          <w:rFonts w:hint="eastAsia" w:cs="宋体"/>
          <w:color w:val="auto"/>
          <w:highlight w:val="none"/>
          <w:lang w:val="zh-CN"/>
        </w:rPr>
        <w:t>浓的样品无需稀释直接检测</w:t>
      </w:r>
    </w:p>
    <w:p w14:paraId="6951B653">
      <w:pPr>
        <w:pStyle w:val="42"/>
        <w:ind w:left="880" w:firstLine="0" w:firstLineChars="0"/>
        <w:rPr>
          <w:rFonts w:cs="宋体"/>
          <w:color w:val="auto"/>
          <w:highlight w:val="none"/>
          <w:lang w:val="zh-CN"/>
        </w:rPr>
      </w:pPr>
      <w:r>
        <w:rPr>
          <w:rFonts w:hint="eastAsia" w:cs="宋体"/>
          <w:color w:val="auto"/>
          <w:highlight w:val="none"/>
          <w:lang w:val="zh-CN"/>
        </w:rPr>
        <w:t>3 波长范围：190-850</w:t>
      </w:r>
      <w:r>
        <w:rPr>
          <w:rFonts w:cs="宋体"/>
          <w:color w:val="auto"/>
          <w:highlight w:val="none"/>
          <w:lang w:val="zh-CN"/>
        </w:rPr>
        <w:t xml:space="preserve"> </w:t>
      </w:r>
      <w:r>
        <w:rPr>
          <w:rFonts w:hint="eastAsia" w:cs="宋体"/>
          <w:color w:val="auto"/>
          <w:highlight w:val="none"/>
          <w:lang w:val="zh-CN"/>
        </w:rPr>
        <w:t>nm连续波长全光谱分析</w:t>
      </w:r>
    </w:p>
    <w:p w14:paraId="7ECC7939">
      <w:pPr>
        <w:pStyle w:val="42"/>
        <w:ind w:left="880" w:firstLine="0" w:firstLineChars="0"/>
        <w:rPr>
          <w:rFonts w:cs="宋体"/>
          <w:color w:val="auto"/>
          <w:highlight w:val="none"/>
          <w:lang w:val="zh-CN"/>
        </w:rPr>
      </w:pPr>
      <w:r>
        <w:rPr>
          <w:rFonts w:hint="eastAsia" w:cs="宋体"/>
          <w:color w:val="auto"/>
          <w:highlight w:val="none"/>
          <w:lang w:val="zh-CN"/>
        </w:rPr>
        <w:t>4 波长精度：± 1 nm</w:t>
      </w:r>
    </w:p>
    <w:p w14:paraId="05536F34">
      <w:pPr>
        <w:pStyle w:val="42"/>
        <w:ind w:left="880" w:firstLine="0" w:firstLineChars="0"/>
        <w:rPr>
          <w:rFonts w:cs="宋体"/>
          <w:color w:val="auto"/>
          <w:highlight w:val="none"/>
          <w:lang w:val="zh-CN"/>
        </w:rPr>
      </w:pPr>
      <w:r>
        <w:rPr>
          <w:rFonts w:hint="eastAsia" w:cs="宋体"/>
          <w:color w:val="auto"/>
          <w:highlight w:val="none"/>
          <w:lang w:val="zh-CN"/>
        </w:rPr>
        <w:t>5 吸光度重复性：0.002 A (1.0 mm 光程)或 1%CV</w:t>
      </w:r>
    </w:p>
    <w:p w14:paraId="6CDDDC27">
      <w:pPr>
        <w:pStyle w:val="42"/>
        <w:ind w:left="880" w:firstLine="0" w:firstLineChars="0"/>
        <w:rPr>
          <w:rFonts w:cs="宋体"/>
          <w:color w:val="auto"/>
          <w:highlight w:val="none"/>
          <w:lang w:val="zh-CN"/>
        </w:rPr>
      </w:pPr>
      <w:r>
        <w:rPr>
          <w:rFonts w:hint="eastAsia" w:cs="宋体"/>
          <w:color w:val="auto"/>
          <w:highlight w:val="none"/>
          <w:lang w:val="zh-CN"/>
        </w:rPr>
        <w:t>6 吸光度范围：0.02 - 550 Abs (等同于10 mm 光程)</w:t>
      </w:r>
    </w:p>
    <w:p w14:paraId="1653C233">
      <w:pPr>
        <w:pStyle w:val="42"/>
        <w:ind w:left="880" w:firstLine="0" w:firstLineChars="0"/>
        <w:rPr>
          <w:rFonts w:cs="宋体"/>
          <w:color w:val="auto"/>
          <w:highlight w:val="none"/>
          <w:lang w:val="zh-CN"/>
        </w:rPr>
      </w:pPr>
      <w:r>
        <w:rPr>
          <w:rFonts w:hint="eastAsia" w:cs="宋体"/>
          <w:color w:val="auto"/>
          <w:highlight w:val="none"/>
          <w:lang w:val="zh-CN"/>
        </w:rPr>
        <w:t>7  吸光度精度：3% （0.97 A）, 302 nm</w:t>
      </w:r>
    </w:p>
    <w:p w14:paraId="264DE616">
      <w:pPr>
        <w:pStyle w:val="42"/>
        <w:ind w:left="880" w:firstLine="0" w:firstLineChars="0"/>
        <w:rPr>
          <w:rFonts w:cs="宋体"/>
          <w:color w:val="auto"/>
          <w:highlight w:val="none"/>
        </w:rPr>
      </w:pPr>
      <w:r>
        <w:rPr>
          <w:rFonts w:hint="eastAsia" w:cs="宋体"/>
          <w:color w:val="auto"/>
          <w:highlight w:val="none"/>
          <w:lang w:val="zh-CN"/>
        </w:rPr>
        <w:t>8 ▲ 基座光程：</w:t>
      </w:r>
      <w:r>
        <w:rPr>
          <w:rFonts w:hint="eastAsia" w:cs="宋体"/>
          <w:color w:val="auto"/>
          <w:highlight w:val="none"/>
        </w:rPr>
        <w:t>≥5个光程（</w:t>
      </w:r>
      <w:r>
        <w:rPr>
          <w:rFonts w:hint="eastAsia" w:cs="宋体"/>
          <w:color w:val="auto"/>
          <w:highlight w:val="none"/>
          <w:lang w:val="zh-CN"/>
        </w:rPr>
        <w:t>1.0 mm, 0.2 mm, 0.1 mm, 0.05 mm, 0.03 mm ）</w:t>
      </w:r>
      <w:r>
        <w:rPr>
          <w:rFonts w:hint="eastAsia" w:cs="宋体"/>
          <w:color w:val="auto"/>
          <w:highlight w:val="none"/>
        </w:rPr>
        <w:t>可根据样品浓度自动匹配最佳光程，无需手工设置。</w:t>
      </w:r>
    </w:p>
    <w:p w14:paraId="15809F61">
      <w:pPr>
        <w:pStyle w:val="42"/>
        <w:ind w:left="880" w:firstLine="0" w:firstLineChars="0"/>
        <w:rPr>
          <w:rFonts w:cs="宋体"/>
          <w:color w:val="auto"/>
          <w:highlight w:val="none"/>
          <w:lang w:val="zh-CN"/>
        </w:rPr>
      </w:pPr>
      <w:r>
        <w:rPr>
          <w:rFonts w:hint="eastAsia" w:cs="宋体"/>
          <w:color w:val="auto"/>
          <w:highlight w:val="none"/>
          <w:lang w:val="zh-CN"/>
        </w:rPr>
        <w:t>9 ▲ 操作系统内存≥64GB，</w:t>
      </w:r>
      <w:r>
        <w:rPr>
          <w:rFonts w:hint="eastAsia" w:cs="宋体"/>
          <w:color w:val="auto"/>
          <w:highlight w:val="none"/>
        </w:rPr>
        <w:t>满足接近于500,000次 dsDNA 测量</w:t>
      </w:r>
    </w:p>
    <w:p w14:paraId="026F075C">
      <w:pPr>
        <w:pStyle w:val="42"/>
        <w:ind w:left="880" w:firstLine="0" w:firstLineChars="0"/>
        <w:rPr>
          <w:rFonts w:cs="宋体"/>
          <w:color w:val="auto"/>
          <w:highlight w:val="none"/>
          <w:lang w:val="zh-CN"/>
        </w:rPr>
      </w:pPr>
      <w:r>
        <w:rPr>
          <w:rFonts w:hint="eastAsia" w:cs="宋体"/>
          <w:color w:val="auto"/>
          <w:highlight w:val="none"/>
          <w:lang w:val="zh-CN"/>
        </w:rPr>
        <w:t xml:space="preserve">10 </w:t>
      </w:r>
      <w:r>
        <w:rPr>
          <w:rFonts w:hint="eastAsia" w:ascii="宋体" w:hAnsi="宋体" w:eastAsia="宋体" w:cs="宋体"/>
          <w:b/>
          <w:bCs/>
          <w:color w:val="auto"/>
          <w:sz w:val="24"/>
          <w:szCs w:val="24"/>
          <w:highlight w:val="none"/>
        </w:rPr>
        <w:t>★</w:t>
      </w:r>
      <w:r>
        <w:rPr>
          <w:rFonts w:hint="eastAsia" w:cs="宋体"/>
          <w:color w:val="auto"/>
          <w:highlight w:val="none"/>
        </w:rPr>
        <w:t xml:space="preserve"> </w:t>
      </w:r>
      <w:r>
        <w:rPr>
          <w:rFonts w:hint="eastAsia" w:cs="宋体"/>
          <w:color w:val="auto"/>
          <w:highlight w:val="none"/>
          <w:lang w:val="zh-CN"/>
        </w:rPr>
        <w:t>测量及数据收集时间：≤ 7 秒</w:t>
      </w:r>
    </w:p>
    <w:p w14:paraId="787A13F5">
      <w:pPr>
        <w:pStyle w:val="42"/>
        <w:ind w:left="880" w:firstLine="0" w:firstLineChars="0"/>
        <w:rPr>
          <w:rFonts w:cs="宋体"/>
          <w:color w:val="auto"/>
          <w:highlight w:val="none"/>
          <w:lang w:val="zh-CN"/>
        </w:rPr>
      </w:pPr>
      <w:r>
        <w:rPr>
          <w:rFonts w:hint="eastAsia" w:cs="宋体"/>
          <w:color w:val="auto"/>
          <w:highlight w:val="none"/>
          <w:lang w:val="zh-CN"/>
        </w:rPr>
        <w:t xml:space="preserve">11 </w:t>
      </w:r>
      <w:r>
        <w:rPr>
          <w:rFonts w:hint="eastAsia" w:ascii="宋体" w:hAnsi="宋体" w:eastAsia="宋体" w:cs="宋体"/>
          <w:b/>
          <w:bCs/>
          <w:color w:val="auto"/>
          <w:sz w:val="24"/>
          <w:szCs w:val="24"/>
          <w:highlight w:val="none"/>
        </w:rPr>
        <w:t>★</w:t>
      </w:r>
      <w:r>
        <w:rPr>
          <w:rFonts w:hint="eastAsia" w:cs="宋体"/>
          <w:color w:val="auto"/>
          <w:highlight w:val="none"/>
        </w:rPr>
        <w:t xml:space="preserve"> </w:t>
      </w:r>
      <w:r>
        <w:rPr>
          <w:rFonts w:hint="eastAsia" w:cs="宋体"/>
          <w:color w:val="auto"/>
          <w:highlight w:val="none"/>
          <w:lang w:val="zh-CN"/>
        </w:rPr>
        <w:t>检测器：2048 CMOS线性图像传感器</w:t>
      </w:r>
    </w:p>
    <w:p w14:paraId="7E5C9F67">
      <w:pPr>
        <w:pStyle w:val="42"/>
        <w:ind w:left="880" w:firstLine="0" w:firstLineChars="0"/>
        <w:rPr>
          <w:rFonts w:cs="宋体"/>
          <w:color w:val="auto"/>
          <w:highlight w:val="none"/>
          <w:lang w:val="zh-CN"/>
        </w:rPr>
      </w:pPr>
      <w:r>
        <w:rPr>
          <w:rFonts w:hint="eastAsia" w:cs="宋体"/>
          <w:color w:val="auto"/>
          <w:highlight w:val="none"/>
          <w:lang w:val="zh-CN"/>
        </w:rPr>
        <w:t>12 ▲</w:t>
      </w:r>
      <w:r>
        <w:rPr>
          <w:rFonts w:hint="eastAsia" w:cs="宋体"/>
          <w:color w:val="auto"/>
          <w:highlight w:val="none"/>
        </w:rPr>
        <w:t>样品探测：仪器内置传感器，检测前可探测样品液柱，确认无气泡；若存在气泡，将发出报警提示，保障检测可靠性</w:t>
      </w:r>
    </w:p>
    <w:p w14:paraId="425C3DDC">
      <w:pPr>
        <w:pStyle w:val="42"/>
        <w:ind w:left="880" w:firstLine="0" w:firstLineChars="0"/>
        <w:rPr>
          <w:rFonts w:cs="宋体"/>
          <w:color w:val="auto"/>
          <w:highlight w:val="none"/>
          <w:lang w:val="zh-CN"/>
        </w:rPr>
      </w:pPr>
      <w:r>
        <w:rPr>
          <w:rFonts w:hint="eastAsia" w:cs="宋体"/>
          <w:color w:val="auto"/>
          <w:highlight w:val="none"/>
          <w:lang w:val="zh-CN"/>
        </w:rPr>
        <w:t>13</w:t>
      </w:r>
      <w:r>
        <w:rPr>
          <w:rFonts w:hint="eastAsia" w:cs="宋体"/>
          <w:color w:val="auto"/>
          <w:highlight w:val="none"/>
        </w:rPr>
        <w:t xml:space="preserve"> </w:t>
      </w:r>
      <w:r>
        <w:rPr>
          <w:rFonts w:hint="eastAsia" w:ascii="宋体" w:hAnsi="宋体" w:eastAsia="宋体" w:cs="宋体"/>
          <w:b/>
          <w:bCs/>
          <w:color w:val="auto"/>
          <w:sz w:val="24"/>
          <w:szCs w:val="24"/>
          <w:highlight w:val="none"/>
        </w:rPr>
        <w:t>★</w:t>
      </w:r>
      <w:r>
        <w:rPr>
          <w:rFonts w:hint="eastAsia" w:cs="宋体"/>
          <w:color w:val="auto"/>
          <w:highlight w:val="none"/>
          <w:lang w:val="zh-CN"/>
        </w:rPr>
        <w:t xml:space="preserve"> 比色皿模块为仪器本身自带的一个功能模块，不需要额外配置</w:t>
      </w:r>
    </w:p>
    <w:p w14:paraId="67BDFC1C">
      <w:pPr>
        <w:pStyle w:val="42"/>
        <w:ind w:left="880" w:firstLine="0" w:firstLineChars="0"/>
        <w:rPr>
          <w:rFonts w:cs="宋体"/>
          <w:color w:val="auto"/>
          <w:highlight w:val="none"/>
          <w:lang w:val="zh-CN"/>
        </w:rPr>
      </w:pPr>
      <w:r>
        <w:rPr>
          <w:rFonts w:hint="eastAsia" w:cs="宋体"/>
          <w:color w:val="auto"/>
          <w:highlight w:val="none"/>
        </w:rPr>
        <w:t xml:space="preserve">14  </w:t>
      </w:r>
      <w:r>
        <w:rPr>
          <w:rFonts w:hint="eastAsia" w:cs="宋体"/>
          <w:color w:val="auto"/>
          <w:highlight w:val="none"/>
          <w:lang w:val="zh-CN"/>
        </w:rPr>
        <w:t xml:space="preserve">▲比色皿模块检测范围：核酸样品：dsDNA  0.2- </w:t>
      </w:r>
      <w:r>
        <w:rPr>
          <w:rFonts w:hint="eastAsia" w:cs="宋体"/>
          <w:color w:val="auto"/>
          <w:highlight w:val="none"/>
        </w:rPr>
        <w:t>75</w:t>
      </w:r>
      <w:r>
        <w:rPr>
          <w:rFonts w:cs="宋体"/>
          <w:color w:val="auto"/>
          <w:highlight w:val="none"/>
        </w:rPr>
        <w:t xml:space="preserve"> </w:t>
      </w:r>
      <w:r>
        <w:rPr>
          <w:rFonts w:hint="eastAsia" w:cs="宋体"/>
          <w:color w:val="auto"/>
          <w:highlight w:val="none"/>
          <w:lang w:val="zh-CN"/>
        </w:rPr>
        <w:t>ng/µL；RNA 0.16-</w:t>
      </w:r>
      <w:r>
        <w:rPr>
          <w:rFonts w:hint="eastAsia" w:cs="宋体"/>
          <w:color w:val="auto"/>
          <w:highlight w:val="none"/>
        </w:rPr>
        <w:t>6</w:t>
      </w:r>
      <w:r>
        <w:rPr>
          <w:rFonts w:hint="eastAsia" w:cs="宋体"/>
          <w:color w:val="auto"/>
          <w:highlight w:val="none"/>
          <w:lang w:val="zh-CN"/>
        </w:rPr>
        <w:t>0 ng/µL，蛋白样品：BSA 0.006-2 mg/mL ；IgG 0.003-1</w:t>
      </w:r>
      <w:r>
        <w:rPr>
          <w:rFonts w:cs="宋体"/>
          <w:color w:val="auto"/>
          <w:highlight w:val="none"/>
          <w:lang w:val="zh-CN"/>
        </w:rPr>
        <w:t xml:space="preserve"> </w:t>
      </w:r>
      <w:r>
        <w:rPr>
          <w:rFonts w:hint="eastAsia" w:cs="宋体"/>
          <w:color w:val="auto"/>
          <w:highlight w:val="none"/>
          <w:lang w:val="zh-CN"/>
        </w:rPr>
        <w:t xml:space="preserve">mg/mL  </w:t>
      </w:r>
    </w:p>
    <w:p w14:paraId="7E7D9A2E">
      <w:pPr>
        <w:pStyle w:val="42"/>
        <w:ind w:left="880" w:firstLine="0" w:firstLineChars="0"/>
        <w:rPr>
          <w:rFonts w:cs="宋体"/>
          <w:color w:val="auto"/>
          <w:highlight w:val="none"/>
          <w:lang w:val="zh-CN"/>
        </w:rPr>
      </w:pPr>
      <w:r>
        <w:rPr>
          <w:rFonts w:hint="eastAsia" w:cs="宋体"/>
          <w:color w:val="auto"/>
          <w:highlight w:val="none"/>
          <w:lang w:val="zh-CN"/>
        </w:rPr>
        <w:t>1</w:t>
      </w:r>
      <w:r>
        <w:rPr>
          <w:rFonts w:hint="eastAsia" w:cs="宋体"/>
          <w:color w:val="auto"/>
          <w:highlight w:val="none"/>
        </w:rPr>
        <w:t>5</w:t>
      </w:r>
      <w:r>
        <w:rPr>
          <w:rFonts w:hint="eastAsia" w:cs="宋体"/>
          <w:color w:val="auto"/>
          <w:highlight w:val="none"/>
          <w:lang w:val="zh-CN"/>
        </w:rPr>
        <w:t xml:space="preserve"> 比色皿模块吸光度范围：0.004 - 1.5 Abs (10 mm 光程)</w:t>
      </w:r>
    </w:p>
    <w:p w14:paraId="3390D903">
      <w:pPr>
        <w:pStyle w:val="42"/>
        <w:ind w:left="880" w:firstLine="0" w:firstLineChars="0"/>
        <w:rPr>
          <w:rFonts w:cs="宋体"/>
          <w:color w:val="auto"/>
          <w:highlight w:val="none"/>
          <w:lang w:val="zh-CN"/>
        </w:rPr>
      </w:pPr>
      <w:r>
        <w:rPr>
          <w:rFonts w:hint="eastAsia" w:cs="宋体"/>
          <w:color w:val="auto"/>
          <w:highlight w:val="none"/>
          <w:lang w:val="zh-CN"/>
        </w:rPr>
        <w:t xml:space="preserve">   比色皿光程：10 mm, 5 mm, 2 mm, 1 mm</w:t>
      </w:r>
    </w:p>
    <w:p w14:paraId="56E21D22">
      <w:pPr>
        <w:pStyle w:val="42"/>
        <w:ind w:left="880" w:firstLine="0" w:firstLineChars="0"/>
        <w:rPr>
          <w:rFonts w:cs="宋体"/>
          <w:color w:val="auto"/>
          <w:highlight w:val="none"/>
          <w:lang w:val="zh-CN"/>
        </w:rPr>
      </w:pPr>
      <w:r>
        <w:rPr>
          <w:rFonts w:hint="eastAsia" w:cs="宋体"/>
          <w:color w:val="auto"/>
          <w:highlight w:val="none"/>
          <w:lang w:val="zh-CN"/>
        </w:rPr>
        <w:t xml:space="preserve">   Z高度：8.5 mm   比色皿模块温控：37.0 °C ± 0.5 °C   搅拌功能：</w:t>
      </w:r>
      <w:r>
        <w:rPr>
          <w:rFonts w:hint="eastAsia" w:cs="宋体"/>
          <w:color w:val="auto"/>
          <w:highlight w:val="none"/>
        </w:rPr>
        <w:t>具备≥9档调速功能</w:t>
      </w:r>
      <w:r>
        <w:rPr>
          <w:rFonts w:hint="eastAsia" w:cs="宋体"/>
          <w:color w:val="auto"/>
          <w:highlight w:val="none"/>
          <w:lang w:val="zh-CN"/>
        </w:rPr>
        <w:t xml:space="preserve"> </w:t>
      </w:r>
    </w:p>
    <w:p w14:paraId="3B848169">
      <w:pPr>
        <w:pStyle w:val="42"/>
        <w:ind w:left="880" w:firstLine="0" w:firstLineChars="0"/>
        <w:rPr>
          <w:rFonts w:cs="宋体"/>
          <w:color w:val="auto"/>
          <w:highlight w:val="none"/>
        </w:rPr>
      </w:pPr>
      <w:r>
        <w:rPr>
          <w:rFonts w:hint="eastAsia" w:cs="宋体"/>
          <w:color w:val="auto"/>
          <w:highlight w:val="none"/>
          <w:lang w:val="zh-CN"/>
        </w:rPr>
        <w:t>1</w:t>
      </w:r>
      <w:r>
        <w:rPr>
          <w:rFonts w:hint="eastAsia" w:cs="宋体"/>
          <w:color w:val="auto"/>
          <w:highlight w:val="none"/>
        </w:rPr>
        <w:t>6</w:t>
      </w:r>
      <w:r>
        <w:rPr>
          <w:rFonts w:hint="eastAsia" w:cs="宋体"/>
          <w:color w:val="auto"/>
          <w:highlight w:val="none"/>
          <w:lang w:val="zh-CN"/>
        </w:rPr>
        <w:t xml:space="preserve"> ▲</w:t>
      </w:r>
      <w:r>
        <w:rPr>
          <w:rFonts w:hint="eastAsia" w:cs="宋体"/>
          <w:color w:val="auto"/>
          <w:highlight w:val="none"/>
        </w:rPr>
        <w:t>污染物鉴定：当样本中存在污染物时，可确定污染物具体物质，可鉴定污染物≥5种</w:t>
      </w:r>
    </w:p>
    <w:p w14:paraId="65656DBD">
      <w:pPr>
        <w:pStyle w:val="42"/>
        <w:ind w:left="880" w:firstLine="0" w:firstLineChars="0"/>
        <w:rPr>
          <w:rFonts w:cs="宋体"/>
          <w:color w:val="auto"/>
          <w:highlight w:val="none"/>
          <w:lang w:val="zh-CN"/>
        </w:rPr>
      </w:pPr>
      <w:r>
        <w:rPr>
          <w:rFonts w:hint="eastAsia" w:cs="宋体"/>
          <w:color w:val="auto"/>
          <w:highlight w:val="none"/>
          <w:lang w:val="zh-CN"/>
        </w:rPr>
        <w:t>1</w:t>
      </w:r>
      <w:r>
        <w:rPr>
          <w:rFonts w:hint="eastAsia" w:cs="宋体"/>
          <w:color w:val="auto"/>
          <w:highlight w:val="none"/>
        </w:rPr>
        <w:t>7</w:t>
      </w:r>
      <w:r>
        <w:rPr>
          <w:rFonts w:hint="eastAsia" w:cs="宋体"/>
          <w:color w:val="auto"/>
          <w:highlight w:val="none"/>
          <w:lang w:val="zh-CN"/>
        </w:rPr>
        <w:t xml:space="preserve"> ▲内置qPCR辅助计算器，</w:t>
      </w:r>
      <w:r>
        <w:rPr>
          <w:rFonts w:hint="eastAsia" w:cs="宋体"/>
          <w:color w:val="auto"/>
          <w:highlight w:val="none"/>
        </w:rPr>
        <w:t>用户可选择qPCR试剂盒或通过试剂盒编辑器自定义，软件可计算qPCR反应推荐样本准备步骤，含高浓度样品稀释提示</w:t>
      </w:r>
    </w:p>
    <w:p w14:paraId="6722EC62">
      <w:pPr>
        <w:pStyle w:val="42"/>
        <w:ind w:left="880" w:firstLine="0" w:firstLineChars="0"/>
        <w:rPr>
          <w:rFonts w:cs="宋体"/>
          <w:color w:val="auto"/>
          <w:highlight w:val="none"/>
          <w:lang w:val="zh-CN"/>
        </w:rPr>
      </w:pPr>
      <w:r>
        <w:rPr>
          <w:rFonts w:hint="eastAsia" w:cs="宋体"/>
          <w:color w:val="auto"/>
          <w:highlight w:val="none"/>
          <w:lang w:val="zh-CN"/>
        </w:rPr>
        <w:t>1</w:t>
      </w:r>
      <w:r>
        <w:rPr>
          <w:rFonts w:hint="eastAsia" w:cs="宋体"/>
          <w:color w:val="auto"/>
          <w:highlight w:val="none"/>
        </w:rPr>
        <w:t>8</w:t>
      </w:r>
      <w:r>
        <w:rPr>
          <w:rFonts w:hint="eastAsia" w:cs="宋体"/>
          <w:color w:val="auto"/>
          <w:highlight w:val="none"/>
          <w:lang w:val="zh-CN"/>
        </w:rPr>
        <w:t xml:space="preserve"> ▲屏幕≥10寸高清彩色显示屏，分辨率高，支持戴手套操作</w:t>
      </w:r>
    </w:p>
    <w:p w14:paraId="41D36C67">
      <w:pPr>
        <w:pStyle w:val="42"/>
        <w:ind w:left="880" w:firstLine="0" w:firstLineChars="0"/>
        <w:rPr>
          <w:rFonts w:cs="宋体"/>
          <w:color w:val="auto"/>
          <w:highlight w:val="none"/>
          <w:lang w:val="zh-CN"/>
        </w:rPr>
      </w:pPr>
      <w:r>
        <w:rPr>
          <w:rFonts w:hint="eastAsia" w:cs="宋体"/>
          <w:color w:val="auto"/>
          <w:highlight w:val="none"/>
          <w:lang w:val="zh-CN"/>
        </w:rPr>
        <w:t>1</w:t>
      </w:r>
      <w:r>
        <w:rPr>
          <w:rFonts w:hint="eastAsia" w:cs="宋体"/>
          <w:color w:val="auto"/>
          <w:highlight w:val="none"/>
        </w:rPr>
        <w:t>9</w:t>
      </w:r>
      <w:r>
        <w:rPr>
          <w:rFonts w:hint="eastAsia" w:cs="宋体"/>
          <w:color w:val="auto"/>
          <w:highlight w:val="none"/>
          <w:lang w:val="zh-CN"/>
        </w:rPr>
        <w:t xml:space="preserve"> 荧光模块基座最小样品检测体积： 2 µL</w:t>
      </w:r>
    </w:p>
    <w:p w14:paraId="66F28E79">
      <w:pPr>
        <w:pStyle w:val="42"/>
        <w:ind w:left="880" w:firstLine="0" w:firstLineChars="0"/>
        <w:rPr>
          <w:rFonts w:cs="宋体"/>
          <w:color w:val="auto"/>
          <w:highlight w:val="none"/>
          <w:lang w:val="zh-CN"/>
        </w:rPr>
      </w:pPr>
      <w:r>
        <w:rPr>
          <w:rFonts w:hint="eastAsia" w:cs="宋体"/>
          <w:color w:val="auto"/>
          <w:highlight w:val="none"/>
        </w:rPr>
        <w:t xml:space="preserve">20 </w:t>
      </w:r>
      <w:r>
        <w:rPr>
          <w:rFonts w:hint="eastAsia" w:ascii="宋体" w:hAnsi="宋体" w:eastAsia="宋体" w:cs="宋体"/>
          <w:b/>
          <w:bCs/>
          <w:color w:val="auto"/>
          <w:sz w:val="24"/>
          <w:szCs w:val="24"/>
          <w:highlight w:val="none"/>
        </w:rPr>
        <w:t>★</w:t>
      </w:r>
      <w:r>
        <w:rPr>
          <w:rFonts w:hint="eastAsia" w:cs="宋体"/>
          <w:color w:val="auto"/>
          <w:highlight w:val="none"/>
          <w:lang w:val="zh-CN"/>
        </w:rPr>
        <w:t xml:space="preserve"> 荧光模块为仪器本身自带的一个功能模块，不需要额外配置单独的荧光设备</w:t>
      </w:r>
    </w:p>
    <w:p w14:paraId="025096BF">
      <w:pPr>
        <w:pStyle w:val="42"/>
        <w:ind w:left="880" w:firstLine="0" w:firstLineChars="0"/>
        <w:rPr>
          <w:rFonts w:cs="宋体"/>
          <w:color w:val="auto"/>
          <w:highlight w:val="none"/>
          <w:lang w:val="zh-CN"/>
        </w:rPr>
      </w:pPr>
      <w:r>
        <w:rPr>
          <w:rFonts w:hint="eastAsia" w:cs="宋体"/>
          <w:color w:val="auto"/>
          <w:highlight w:val="none"/>
          <w:lang w:val="zh-CN"/>
        </w:rPr>
        <w:t>2</w:t>
      </w:r>
      <w:r>
        <w:rPr>
          <w:rFonts w:cs="宋体"/>
          <w:color w:val="auto"/>
          <w:highlight w:val="none"/>
          <w:lang w:val="zh-CN"/>
        </w:rPr>
        <w:t>1</w:t>
      </w:r>
      <w:r>
        <w:rPr>
          <w:rFonts w:hint="eastAsia" w:cs="宋体"/>
          <w:color w:val="auto"/>
          <w:highlight w:val="none"/>
          <w:lang w:val="zh-CN"/>
        </w:rPr>
        <w:t xml:space="preserve"> 荧光模块检测器：2048 CMOS线性图像传感器</w:t>
      </w:r>
    </w:p>
    <w:p w14:paraId="68B3C83E">
      <w:pPr>
        <w:pStyle w:val="42"/>
        <w:ind w:left="880" w:firstLine="0" w:firstLineChars="0"/>
        <w:rPr>
          <w:rFonts w:cs="宋体"/>
          <w:color w:val="auto"/>
          <w:highlight w:val="none"/>
          <w:lang w:val="zh-CN"/>
        </w:rPr>
      </w:pPr>
      <w:r>
        <w:rPr>
          <w:rFonts w:hint="eastAsia" w:cs="宋体"/>
          <w:color w:val="auto"/>
          <w:highlight w:val="none"/>
          <w:lang w:val="zh-CN"/>
        </w:rPr>
        <w:t>2</w:t>
      </w:r>
      <w:r>
        <w:rPr>
          <w:rFonts w:cs="宋体"/>
          <w:color w:val="auto"/>
          <w:highlight w:val="none"/>
          <w:lang w:val="zh-CN"/>
        </w:rPr>
        <w:t>2</w:t>
      </w:r>
      <w:r>
        <w:rPr>
          <w:rFonts w:hint="eastAsia" w:cs="宋体"/>
          <w:color w:val="auto"/>
          <w:highlight w:val="none"/>
          <w:lang w:val="zh-CN"/>
        </w:rPr>
        <w:t>荧光模块可选仪器专用的DNA和RNA检测试剂盒，提高检测精度</w:t>
      </w:r>
    </w:p>
    <w:p w14:paraId="25BA5ACE">
      <w:pPr>
        <w:pStyle w:val="42"/>
        <w:ind w:firstLine="482"/>
        <w:rPr>
          <w:color w:val="auto"/>
          <w:highlight w:val="none"/>
        </w:rPr>
      </w:pPr>
    </w:p>
    <w:p w14:paraId="2D39CF7C">
      <w:pPr>
        <w:rPr>
          <w:color w:val="auto"/>
          <w:highlight w:val="none"/>
        </w:rPr>
      </w:pPr>
    </w:p>
    <w:p w14:paraId="19DCCCCE">
      <w:pPr>
        <w:autoSpaceDE w:val="0"/>
        <w:autoSpaceDN w:val="0"/>
        <w:spacing w:line="360" w:lineRule="auto"/>
        <w:ind w:firstLine="420"/>
        <w:rPr>
          <w:rFonts w:ascii="宋体" w:hAnsi="宋体" w:eastAsia="宋体" w:cs="宋体"/>
          <w:b/>
          <w:bCs/>
          <w:color w:val="auto"/>
          <w:sz w:val="24"/>
          <w:szCs w:val="24"/>
          <w:highlight w:val="none"/>
          <w:lang w:val="zh-CN"/>
        </w:rPr>
      </w:pPr>
      <w:bookmarkStart w:id="43" w:name="_Toc9546"/>
      <w:bookmarkStart w:id="44" w:name="_Toc13108"/>
      <w:bookmarkStart w:id="45" w:name="_Toc8837"/>
      <w:r>
        <w:rPr>
          <w:rFonts w:hint="eastAsia" w:ascii="宋体" w:hAnsi="宋体" w:eastAsia="宋体" w:cs="宋体"/>
          <w:b/>
          <w:bCs/>
          <w:color w:val="auto"/>
          <w:sz w:val="24"/>
          <w:szCs w:val="24"/>
          <w:highlight w:val="none"/>
          <w:lang w:val="zh-CN"/>
        </w:rPr>
        <w:t>三、服务要求</w:t>
      </w:r>
      <w:bookmarkEnd w:id="43"/>
      <w:bookmarkEnd w:id="44"/>
    </w:p>
    <w:p w14:paraId="6FB37396">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（1）技术培训：为采购方进行人员培训，提供每年不少于</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次的设备操作培训，培训人员</w:t>
      </w: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val="zh-CN"/>
        </w:rPr>
        <w:t>不低于</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人。</w:t>
      </w:r>
    </w:p>
    <w:p w14:paraId="095972ED">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免费质保</w:t>
      </w:r>
      <w:r>
        <w:rPr>
          <w:rFonts w:hint="eastAsia" w:ascii="宋体" w:hAnsi="宋体" w:eastAsia="宋体" w:cs="宋体"/>
          <w:color w:val="auto"/>
          <w:sz w:val="24"/>
          <w:szCs w:val="24"/>
          <w:highlight w:val="none"/>
          <w:lang w:val="zh-CN"/>
        </w:rPr>
        <w:t>期：</w:t>
      </w:r>
      <w:r>
        <w:rPr>
          <w:rFonts w:hint="eastAsia" w:ascii="宋体" w:hAnsi="宋体" w:eastAsia="宋体" w:cs="宋体"/>
          <w:color w:val="auto"/>
          <w:sz w:val="24"/>
          <w:szCs w:val="24"/>
          <w:highlight w:val="none"/>
        </w:rPr>
        <w:t xml:space="preserve">质保期  </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lang w:val="zh-CN"/>
        </w:rPr>
        <w:t>自验收合格</w:t>
      </w:r>
      <w:r>
        <w:rPr>
          <w:rFonts w:hint="eastAsia" w:ascii="宋体" w:hAnsi="宋体" w:eastAsia="宋体" w:cs="宋体"/>
          <w:color w:val="auto"/>
          <w:sz w:val="24"/>
          <w:szCs w:val="24"/>
          <w:highlight w:val="none"/>
        </w:rPr>
        <w:t>次日</w:t>
      </w:r>
      <w:r>
        <w:rPr>
          <w:rFonts w:hint="eastAsia" w:ascii="宋体" w:hAnsi="宋体" w:eastAsia="宋体" w:cs="宋体"/>
          <w:color w:val="auto"/>
          <w:sz w:val="24"/>
          <w:szCs w:val="24"/>
          <w:highlight w:val="none"/>
          <w:lang w:val="zh-CN"/>
        </w:rPr>
        <w:t>起</w:t>
      </w:r>
      <w:r>
        <w:rPr>
          <w:rFonts w:hint="eastAsia" w:ascii="宋体" w:hAnsi="宋体" w:eastAsia="宋体" w:cs="宋体"/>
          <w:color w:val="auto"/>
          <w:sz w:val="24"/>
          <w:szCs w:val="24"/>
          <w:highlight w:val="none"/>
        </w:rPr>
        <w:t>算</w:t>
      </w:r>
      <w:r>
        <w:rPr>
          <w:rFonts w:hint="eastAsia" w:ascii="宋体" w:hAnsi="宋体" w:eastAsia="宋体" w:cs="宋体"/>
          <w:color w:val="auto"/>
          <w:sz w:val="24"/>
          <w:szCs w:val="24"/>
          <w:highlight w:val="none"/>
          <w:lang w:val="zh-CN"/>
        </w:rPr>
        <w:t>。</w:t>
      </w:r>
    </w:p>
    <w:p w14:paraId="2A9889C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（3）售后技术服务要求：接到故障通知后</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小时内作出答复，一般问题</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8</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小时之内解决；若采购方有需求，</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小时内到达现场解决；若遇重大问题在</w:t>
      </w:r>
      <w:r>
        <w:rPr>
          <w:rFonts w:hint="eastAsia" w:ascii="宋体" w:hAnsi="宋体" w:eastAsia="宋体" w:cs="宋体"/>
          <w:color w:val="auto"/>
          <w:sz w:val="24"/>
          <w:szCs w:val="24"/>
          <w:highlight w:val="none"/>
        </w:rPr>
        <w:t xml:space="preserve">   </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rPr>
        <w:t xml:space="preserve">  天内</w:t>
      </w:r>
      <w:r>
        <w:rPr>
          <w:rFonts w:hint="eastAsia" w:ascii="宋体" w:hAnsi="宋体" w:eastAsia="宋体" w:cs="宋体"/>
          <w:color w:val="auto"/>
          <w:sz w:val="24"/>
          <w:szCs w:val="24"/>
          <w:highlight w:val="none"/>
          <w:lang w:val="zh-CN"/>
        </w:rPr>
        <w:t>解决。</w:t>
      </w:r>
    </w:p>
    <w:p w14:paraId="1AACC143">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lang w:val="zh-CN"/>
        </w:rPr>
        <w:t>四、安装要求</w:t>
      </w:r>
      <w:bookmarkEnd w:id="45"/>
    </w:p>
    <w:p w14:paraId="71AE865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按照国家现行行业规范标准进行安装，符合国家或行业质量检验评定标准，没有行业标准的产品，投标人应提供相关制造商标准。</w:t>
      </w:r>
    </w:p>
    <w:p w14:paraId="7A8A57A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设备安装调试：设备到货后，卖方在接到通知的7个工作日内派人前往负责该设备的安装、调试和操作培训，直至达到各项验收指标合格。</w:t>
      </w:r>
    </w:p>
    <w:p w14:paraId="21220595">
      <w:pPr>
        <w:autoSpaceDE w:val="0"/>
        <w:autoSpaceDN w:val="0"/>
        <w:spacing w:line="360" w:lineRule="auto"/>
        <w:ind w:firstLine="420"/>
        <w:rPr>
          <w:rFonts w:ascii="宋体" w:hAnsi="宋体" w:eastAsia="宋体" w:cs="宋体"/>
          <w:color w:val="auto"/>
          <w:sz w:val="24"/>
          <w:szCs w:val="24"/>
          <w:highlight w:val="none"/>
          <w:lang w:val="zh-CN"/>
        </w:rPr>
      </w:pPr>
      <w:bookmarkStart w:id="46" w:name="_Toc11610"/>
      <w:r>
        <w:rPr>
          <w:rFonts w:hint="eastAsia" w:ascii="宋体" w:hAnsi="宋体" w:eastAsia="宋体" w:cs="宋体"/>
          <w:b/>
          <w:bCs/>
          <w:color w:val="auto"/>
          <w:sz w:val="24"/>
          <w:szCs w:val="24"/>
          <w:highlight w:val="none"/>
          <w:lang w:val="zh-CN"/>
        </w:rPr>
        <w:t>五、交货期、交货方式及交货地点</w:t>
      </w:r>
      <w:bookmarkEnd w:id="46"/>
    </w:p>
    <w:p w14:paraId="1EDB220F">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 交货期：合同签订生效后，进口设备（免税）三个月内、国产设备及进口设备（非免税）一个月内全部设备、材料运抵现场，并安装、调试结束，验收合格，交付买方使用。</w:t>
      </w:r>
    </w:p>
    <w:p w14:paraId="20304B25">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 交货方式：中标人在买方指定地点交货，并完成安装、调试。</w:t>
      </w:r>
    </w:p>
    <w:p w14:paraId="3483D30C">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 交货地点：南京医科大学</w:t>
      </w:r>
      <w:r>
        <w:rPr>
          <w:rFonts w:hint="eastAsia" w:ascii="宋体" w:hAnsi="宋体" w:eastAsia="宋体" w:cs="宋体"/>
          <w:color w:val="auto"/>
          <w:sz w:val="24"/>
          <w:szCs w:val="24"/>
          <w:highlight w:val="none"/>
        </w:rPr>
        <w:t>指定地点</w:t>
      </w:r>
      <w:r>
        <w:rPr>
          <w:rFonts w:hint="eastAsia" w:ascii="宋体" w:hAnsi="宋体" w:eastAsia="宋体" w:cs="宋体"/>
          <w:color w:val="auto"/>
          <w:sz w:val="24"/>
          <w:szCs w:val="24"/>
          <w:highlight w:val="none"/>
          <w:lang w:val="zh-CN"/>
        </w:rPr>
        <w:t>。</w:t>
      </w:r>
    </w:p>
    <w:p w14:paraId="2A244D6F">
      <w:pPr>
        <w:autoSpaceDE w:val="0"/>
        <w:autoSpaceDN w:val="0"/>
        <w:spacing w:line="360" w:lineRule="auto"/>
        <w:ind w:firstLine="420"/>
        <w:rPr>
          <w:rFonts w:ascii="宋体" w:hAnsi="宋体" w:eastAsia="宋体" w:cs="宋体"/>
          <w:b/>
          <w:bCs/>
          <w:color w:val="auto"/>
          <w:sz w:val="24"/>
          <w:szCs w:val="24"/>
          <w:highlight w:val="none"/>
          <w:lang w:val="zh-CN"/>
        </w:rPr>
      </w:pPr>
      <w:bookmarkStart w:id="47" w:name="_Toc18026"/>
      <w:r>
        <w:rPr>
          <w:rFonts w:hint="eastAsia" w:ascii="宋体" w:hAnsi="宋体" w:eastAsia="宋体" w:cs="宋体"/>
          <w:b/>
          <w:bCs/>
          <w:color w:val="auto"/>
          <w:sz w:val="24"/>
          <w:szCs w:val="24"/>
          <w:highlight w:val="none"/>
          <w:lang w:val="zh-CN"/>
        </w:rPr>
        <w:t>六、其他技术服务需求</w:t>
      </w:r>
      <w:bookmarkEnd w:id="47"/>
    </w:p>
    <w:p w14:paraId="3FF07012">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1、投标人须保证本次投标产品系优质材料和先进工艺制成新出厂的产品，且完全与投标文件所述相符。</w:t>
      </w:r>
    </w:p>
    <w:p w14:paraId="4B1EB36C">
      <w:pPr>
        <w:autoSpaceDE w:val="0"/>
        <w:autoSpaceDN w:val="0"/>
        <w:spacing w:line="360" w:lineRule="auto"/>
        <w:ind w:firstLine="420"/>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2、交付使用前发生的产品硬件损坏和不合格，一律退换新品。在质保期开始的前三个月内，若发生产品损坏和性能不合格（非使用不当原因造成），除采购人同意修理之外，亦应退换新品。</w:t>
      </w:r>
    </w:p>
    <w:p w14:paraId="68310AB1">
      <w:pPr>
        <w:autoSpaceDE w:val="0"/>
        <w:autoSpaceDN w:val="0"/>
        <w:spacing w:line="360" w:lineRule="auto"/>
        <w:ind w:firstLine="420"/>
        <w:rPr>
          <w:rFonts w:ascii="宋体" w:hAnsi="宋体" w:eastAsia="宋体" w:cs="宋体"/>
          <w:b/>
          <w:bCs/>
          <w:color w:val="auto"/>
          <w:sz w:val="24"/>
          <w:szCs w:val="24"/>
          <w:highlight w:val="none"/>
          <w:lang w:val="zh-CN"/>
        </w:rPr>
      </w:pPr>
      <w:bookmarkStart w:id="48" w:name="_Toc16384"/>
      <w:r>
        <w:rPr>
          <w:rFonts w:hint="eastAsia" w:ascii="宋体" w:hAnsi="宋体" w:eastAsia="宋体" w:cs="宋体"/>
          <w:b/>
          <w:bCs/>
          <w:color w:val="auto"/>
          <w:sz w:val="24"/>
          <w:szCs w:val="24"/>
          <w:highlight w:val="none"/>
          <w:lang w:val="zh-CN"/>
        </w:rPr>
        <w:t>七、货款支付</w:t>
      </w:r>
      <w:bookmarkEnd w:id="48"/>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明确支付方式并于合同范本中的支付方式保持一致</w:t>
      </w:r>
      <w:r>
        <w:rPr>
          <w:rFonts w:hint="eastAsia" w:ascii="宋体" w:hAnsi="宋体" w:eastAsia="宋体" w:cs="宋体"/>
          <w:b/>
          <w:bCs/>
          <w:color w:val="auto"/>
          <w:sz w:val="24"/>
          <w:szCs w:val="24"/>
          <w:highlight w:val="none"/>
          <w:lang w:val="zh-CN"/>
        </w:rPr>
        <w:t>）</w:t>
      </w:r>
    </w:p>
    <w:p w14:paraId="1AC2DED0">
      <w:pPr>
        <w:pStyle w:val="14"/>
        <w:spacing w:before="120" w:after="120" w:line="330" w:lineRule="atLeast"/>
        <w:ind w:firstLine="480" w:firstLineChars="200"/>
        <w:rPr>
          <w:rFonts w:hAnsi="宋体" w:eastAsia="宋体"/>
          <w:color w:val="auto"/>
          <w:sz w:val="24"/>
          <w:szCs w:val="28"/>
          <w:highlight w:val="none"/>
        </w:rPr>
      </w:pPr>
      <w:bookmarkStart w:id="49" w:name="_Toc401414769"/>
      <w:r>
        <w:rPr>
          <w:rFonts w:hAnsi="宋体" w:eastAsia="宋体"/>
          <w:color w:val="auto"/>
          <w:sz w:val="24"/>
          <w:szCs w:val="28"/>
          <w:highlight w:val="none"/>
        </w:rPr>
        <w:t>A</w:t>
      </w:r>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24C59797">
      <w:pPr>
        <w:pStyle w:val="2"/>
        <w:rPr>
          <w:rFonts w:asciiTheme="majorEastAsia" w:hAnsiTheme="majorEastAsia" w:eastAsiaTheme="majorEastAsia"/>
          <w:b/>
          <w:color w:val="auto"/>
          <w:szCs w:val="32"/>
          <w:highlight w:val="none"/>
        </w:rPr>
      </w:pPr>
    </w:p>
    <w:p w14:paraId="78273A28">
      <w:pPr>
        <w:pStyle w:val="2"/>
        <w:pageBreakBefore/>
        <w:rPr>
          <w:rFonts w:asciiTheme="majorEastAsia" w:hAnsiTheme="majorEastAsia" w:eastAsiaTheme="majorEastAsia"/>
          <w:b/>
          <w:color w:val="auto"/>
          <w:sz w:val="32"/>
          <w:szCs w:val="32"/>
          <w:highlight w:val="none"/>
        </w:rPr>
      </w:pPr>
      <w:bookmarkStart w:id="50" w:name="_Toc23581"/>
      <w:r>
        <w:rPr>
          <w:rFonts w:hint="eastAsia" w:asciiTheme="majorEastAsia" w:hAnsiTheme="majorEastAsia" w:eastAsiaTheme="majorEastAsia"/>
          <w:b/>
          <w:color w:val="auto"/>
          <w:sz w:val="32"/>
          <w:szCs w:val="32"/>
          <w:highlight w:val="none"/>
        </w:rPr>
        <w:t>第四章  评标方法与评标标准</w:t>
      </w:r>
      <w:bookmarkEnd w:id="50"/>
    </w:p>
    <w:p w14:paraId="297ED964">
      <w:pPr>
        <w:rPr>
          <w:color w:val="auto"/>
          <w:highlight w:val="none"/>
        </w:rPr>
      </w:pPr>
    </w:p>
    <w:p w14:paraId="3F383D92">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一、评标方法</w:t>
      </w:r>
    </w:p>
    <w:p w14:paraId="00D72869">
      <w:pPr>
        <w:pStyle w:val="36"/>
        <w:ind w:firstLineChars="200"/>
        <w:rPr>
          <w:rFonts w:cs="Arial"/>
          <w:color w:val="auto"/>
          <w:highlight w:val="none"/>
        </w:rPr>
      </w:pPr>
      <w:r>
        <w:rPr>
          <w:rFonts w:hint="eastAsia" w:cs="Arial"/>
          <w:color w:val="auto"/>
          <w:highlight w:val="none"/>
        </w:rPr>
        <w:t>本项目采用综合评分法，评分统计方法采用百分制（满分</w:t>
      </w:r>
      <w:r>
        <w:rPr>
          <w:rFonts w:cs="Arial"/>
          <w:color w:val="auto"/>
          <w:highlight w:val="none"/>
        </w:rPr>
        <w:t>100</w:t>
      </w:r>
      <w:r>
        <w:rPr>
          <w:rFonts w:hint="eastAsia" w:cs="Arial"/>
          <w:color w:val="auto"/>
          <w:highlight w:val="none"/>
        </w:rPr>
        <w:t>分），将全部评委评分直接进行算术平均，小数点后保留</w:t>
      </w:r>
      <w:r>
        <w:rPr>
          <w:rFonts w:cs="Arial"/>
          <w:color w:val="auto"/>
          <w:highlight w:val="none"/>
        </w:rPr>
        <w:t>2</w:t>
      </w:r>
      <w:r>
        <w:rPr>
          <w:rFonts w:hint="eastAsia" w:cs="Arial"/>
          <w:color w:val="auto"/>
          <w:highlight w:val="none"/>
        </w:rPr>
        <w:t>位。</w:t>
      </w:r>
    </w:p>
    <w:p w14:paraId="3C2A9833">
      <w:pPr>
        <w:pStyle w:val="36"/>
        <w:rPr>
          <w:rFonts w:ascii="宋体" w:hAnsi="宋体" w:cs="宋体"/>
          <w:b/>
          <w:color w:val="auto"/>
          <w:highlight w:val="none"/>
        </w:rPr>
      </w:pPr>
      <w:r>
        <w:rPr>
          <w:rFonts w:hint="eastAsia" w:ascii="宋体" w:hAnsi="宋体" w:cs="宋体"/>
          <w:bCs/>
          <w:color w:val="auto"/>
          <w:highlight w:val="none"/>
        </w:rPr>
        <w:t>评委会将对确定为实质性响应招标文件要求的投标文件进行评价和比较，</w:t>
      </w:r>
      <w:r>
        <w:rPr>
          <w:rFonts w:hint="eastAsia" w:ascii="宋体" w:hAnsi="宋体" w:cs="宋体"/>
          <w:color w:val="auto"/>
          <w:highlight w:val="none"/>
        </w:rPr>
        <w:t>评标结果按评审后得分由高到低顺序排列。得分相同的，按投标报价由低到高顺序排列，得分且投标报价相同的按照技术指标得分由低到高顺序排列。投标文件满足招标文件全部实质性要求，且按照评审因素的量化指标评审得分最高的投标人为排名第一的中标候选人。</w:t>
      </w:r>
    </w:p>
    <w:bookmarkEnd w:id="49"/>
    <w:tbl>
      <w:tblPr>
        <w:tblStyle w:val="24"/>
        <w:tblW w:w="56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324"/>
        <w:gridCol w:w="6810"/>
        <w:gridCol w:w="658"/>
      </w:tblGrid>
      <w:tr w14:paraId="5139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209CADF9">
            <w:pPr>
              <w:spacing w:line="400" w:lineRule="exact"/>
              <w:jc w:val="center"/>
              <w:rPr>
                <w:rFonts w:ascii="宋体" w:hAnsi="宋体" w:cs="宋体"/>
                <w:b/>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br w:type="page"/>
            </w:r>
            <w:r>
              <w:rPr>
                <w:rFonts w:hint="eastAsia" w:ascii="宋体" w:hAnsi="宋体" w:cs="宋体"/>
                <w:b/>
                <w:color w:val="auto"/>
                <w:sz w:val="24"/>
                <w:highlight w:val="none"/>
              </w:rPr>
              <w:t>序号</w:t>
            </w:r>
          </w:p>
        </w:tc>
        <w:tc>
          <w:tcPr>
            <w:tcW w:w="691" w:type="pct"/>
            <w:tcBorders>
              <w:top w:val="single" w:color="auto" w:sz="4" w:space="0"/>
              <w:left w:val="single" w:color="auto" w:sz="4" w:space="0"/>
              <w:bottom w:val="single" w:color="auto" w:sz="4" w:space="0"/>
              <w:right w:val="single" w:color="auto" w:sz="4" w:space="0"/>
            </w:tcBorders>
            <w:vAlign w:val="center"/>
          </w:tcPr>
          <w:p w14:paraId="7DC08276">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评分项目</w:t>
            </w:r>
          </w:p>
        </w:tc>
        <w:tc>
          <w:tcPr>
            <w:tcW w:w="3556" w:type="pct"/>
            <w:tcBorders>
              <w:top w:val="single" w:color="auto" w:sz="4" w:space="0"/>
              <w:left w:val="single" w:color="auto" w:sz="4" w:space="0"/>
              <w:bottom w:val="single" w:color="auto" w:sz="4" w:space="0"/>
              <w:right w:val="single" w:color="auto" w:sz="4" w:space="0"/>
            </w:tcBorders>
            <w:vAlign w:val="center"/>
          </w:tcPr>
          <w:p w14:paraId="2FF5C3C3">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评分标准及细则</w:t>
            </w:r>
          </w:p>
        </w:tc>
        <w:tc>
          <w:tcPr>
            <w:tcW w:w="344" w:type="pct"/>
            <w:tcBorders>
              <w:top w:val="single" w:color="auto" w:sz="4" w:space="0"/>
              <w:left w:val="single" w:color="auto" w:sz="4" w:space="0"/>
              <w:bottom w:val="single" w:color="auto" w:sz="4" w:space="0"/>
              <w:right w:val="single" w:color="auto" w:sz="4" w:space="0"/>
            </w:tcBorders>
            <w:vAlign w:val="center"/>
          </w:tcPr>
          <w:p w14:paraId="7CF78EB6">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分值</w:t>
            </w:r>
          </w:p>
        </w:tc>
      </w:tr>
      <w:tr w14:paraId="2BAB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6DDB2D0D">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p>
        </w:tc>
        <w:tc>
          <w:tcPr>
            <w:tcW w:w="691" w:type="pct"/>
            <w:tcBorders>
              <w:top w:val="single" w:color="auto" w:sz="4" w:space="0"/>
              <w:left w:val="single" w:color="auto" w:sz="4" w:space="0"/>
              <w:bottom w:val="single" w:color="auto" w:sz="4" w:space="0"/>
              <w:right w:val="single" w:color="auto" w:sz="4" w:space="0"/>
            </w:tcBorders>
            <w:vAlign w:val="center"/>
          </w:tcPr>
          <w:p w14:paraId="384B0E94">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tc>
        <w:tc>
          <w:tcPr>
            <w:tcW w:w="3556" w:type="pct"/>
            <w:tcBorders>
              <w:top w:val="single" w:color="auto" w:sz="4" w:space="0"/>
              <w:left w:val="single" w:color="auto" w:sz="4" w:space="0"/>
              <w:bottom w:val="single" w:color="auto" w:sz="4" w:space="0"/>
              <w:right w:val="single" w:color="auto" w:sz="4" w:space="0"/>
            </w:tcBorders>
            <w:vAlign w:val="center"/>
          </w:tcPr>
          <w:p w14:paraId="3B1808E3">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价格分采用低价优先法计算，即满足采购文件要求且报价最低的投标人的最终报价为评审基准价，其价格分为满分 </w:t>
            </w:r>
            <w:r>
              <w:rPr>
                <w:rFonts w:ascii="宋体" w:hAnsi="宋体" w:eastAsia="宋体" w:cs="宋体"/>
                <w:b/>
                <w:bCs/>
                <w:color w:val="auto"/>
                <w:sz w:val="24"/>
                <w:szCs w:val="24"/>
                <w:highlight w:val="none"/>
              </w:rPr>
              <w:t>30</w:t>
            </w:r>
            <w:r>
              <w:rPr>
                <w:rFonts w:hint="eastAsia" w:ascii="宋体" w:hAnsi="宋体" w:eastAsia="宋体" w:cs="宋体"/>
                <w:b/>
                <w:bCs/>
                <w:color w:val="auto"/>
                <w:sz w:val="24"/>
                <w:szCs w:val="24"/>
                <w:highlight w:val="none"/>
              </w:rPr>
              <w:t xml:space="preserve"> 分，其它投标人的价格分统一按照以下公式计算：</w:t>
            </w:r>
          </w:p>
          <w:p w14:paraId="51A95D1A">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报价得分=(评审基准价/该投标人的最终报价)×</w:t>
            </w:r>
            <w:r>
              <w:rPr>
                <w:rFonts w:ascii="宋体" w:hAnsi="宋体" w:eastAsia="宋体" w:cs="宋体"/>
                <w:b/>
                <w:bCs/>
                <w:color w:val="auto"/>
                <w:sz w:val="24"/>
                <w:szCs w:val="24"/>
                <w:highlight w:val="none"/>
              </w:rPr>
              <w:t>30</w:t>
            </w:r>
            <w:r>
              <w:rPr>
                <w:rFonts w:hint="eastAsia" w:ascii="宋体" w:hAnsi="宋体" w:eastAsia="宋体" w:cs="宋体"/>
                <w:b/>
                <w:bCs/>
                <w:color w:val="auto"/>
                <w:sz w:val="24"/>
                <w:szCs w:val="24"/>
                <w:highlight w:val="none"/>
              </w:rPr>
              <w:t xml:space="preserve"> 分。分值保留小数点后两位。</w:t>
            </w:r>
          </w:p>
        </w:tc>
        <w:tc>
          <w:tcPr>
            <w:tcW w:w="344" w:type="pct"/>
            <w:tcBorders>
              <w:top w:val="single" w:color="auto" w:sz="4" w:space="0"/>
              <w:left w:val="single" w:color="auto" w:sz="4" w:space="0"/>
              <w:bottom w:val="single" w:color="auto" w:sz="4" w:space="0"/>
              <w:right w:val="single" w:color="auto" w:sz="4" w:space="0"/>
            </w:tcBorders>
            <w:vAlign w:val="center"/>
          </w:tcPr>
          <w:p w14:paraId="677E8A2B">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ascii="宋体" w:hAnsi="宋体" w:eastAsia="宋体" w:cs="宋体"/>
                <w:b/>
                <w:bCs/>
                <w:color w:val="auto"/>
                <w:sz w:val="24"/>
                <w:szCs w:val="24"/>
                <w:highlight w:val="none"/>
              </w:rPr>
              <w:t>0</w:t>
            </w:r>
          </w:p>
        </w:tc>
      </w:tr>
      <w:tr w14:paraId="3581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407" w:type="pct"/>
            <w:tcBorders>
              <w:left w:val="single" w:color="auto" w:sz="4" w:space="0"/>
              <w:right w:val="single" w:color="auto" w:sz="4" w:space="0"/>
            </w:tcBorders>
            <w:vAlign w:val="center"/>
          </w:tcPr>
          <w:p w14:paraId="3A11A496">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p>
        </w:tc>
        <w:tc>
          <w:tcPr>
            <w:tcW w:w="691" w:type="pct"/>
            <w:tcBorders>
              <w:left w:val="single" w:color="auto" w:sz="4" w:space="0"/>
              <w:right w:val="single" w:color="auto" w:sz="4" w:space="0"/>
            </w:tcBorders>
            <w:vAlign w:val="center"/>
          </w:tcPr>
          <w:p w14:paraId="0EC17EB2">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技术指标</w:t>
            </w:r>
          </w:p>
        </w:tc>
        <w:tc>
          <w:tcPr>
            <w:tcW w:w="3556" w:type="pct"/>
            <w:tcBorders>
              <w:top w:val="single" w:color="auto" w:sz="4" w:space="0"/>
              <w:left w:val="single" w:color="auto" w:sz="4" w:space="0"/>
              <w:bottom w:val="single" w:color="auto" w:sz="4" w:space="0"/>
              <w:right w:val="single" w:color="auto" w:sz="4" w:space="0"/>
            </w:tcBorders>
            <w:vAlign w:val="center"/>
          </w:tcPr>
          <w:p w14:paraId="18A9BC79">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投标人对招标文件具体项目需求的响应程度：全部响应即满足招标文件的技术指标、参数及服务要求的得 </w:t>
            </w:r>
            <w:r>
              <w:rPr>
                <w:rFonts w:ascii="宋体" w:hAnsi="宋体" w:eastAsia="宋体" w:cs="宋体"/>
                <w:b/>
                <w:bCs/>
                <w:color w:val="auto"/>
                <w:sz w:val="24"/>
                <w:szCs w:val="24"/>
                <w:highlight w:val="none"/>
              </w:rPr>
              <w:t>32</w:t>
            </w:r>
            <w:r>
              <w:rPr>
                <w:rFonts w:hint="eastAsia" w:ascii="宋体" w:hAnsi="宋体" w:eastAsia="宋体" w:cs="宋体"/>
                <w:b/>
                <w:bCs/>
                <w:color w:val="auto"/>
                <w:sz w:val="24"/>
                <w:szCs w:val="24"/>
                <w:highlight w:val="none"/>
              </w:rPr>
              <w:t xml:space="preserve"> 分，带“★”的条款为实质性指标，不满足按无效投标处理；带“▲”的条款为重要技术指标，如带“▲”条款存在负偏离的，每负偏离1项扣 </w:t>
            </w:r>
            <w:r>
              <w:rPr>
                <w:rFonts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rPr>
              <w:t xml:space="preserve"> 分；其他技术指标，每负偏离1项扣 </w:t>
            </w:r>
            <w:r>
              <w:rPr>
                <w:rFonts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rPr>
              <w:t xml:space="preserve"> 分，扣完为止。</w:t>
            </w:r>
          </w:p>
          <w:p w14:paraId="1341CDEA">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和“▲”的技术参数响应需提供支撑资料（提供相关证明材料并加盖投标单位公章，包括但不限于明确说明该技术内容的公开发行的产品彩页或产品说明书或第三方检测机构的检测报告等，自拟无效），如未附有效支撑材料或者所附的支撑材料由评标委员会认为不能佐证技术指标的有效性的，则视为负偏离。）如文件中要求提供证明材料，建议采用箭头、标红或下划线等进行明显标注，并在偏离表中标明页码，方便评委查看。</w:t>
            </w:r>
          </w:p>
        </w:tc>
        <w:tc>
          <w:tcPr>
            <w:tcW w:w="344" w:type="pct"/>
            <w:tcBorders>
              <w:top w:val="single" w:color="auto" w:sz="4" w:space="0"/>
              <w:left w:val="single" w:color="auto" w:sz="4" w:space="0"/>
              <w:bottom w:val="single" w:color="auto" w:sz="4" w:space="0"/>
              <w:right w:val="single" w:color="auto" w:sz="4" w:space="0"/>
            </w:tcBorders>
            <w:vAlign w:val="center"/>
          </w:tcPr>
          <w:p w14:paraId="3B2311AF">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ascii="宋体" w:hAnsi="宋体" w:eastAsia="宋体" w:cs="宋体"/>
                <w:b/>
                <w:bCs/>
                <w:color w:val="auto"/>
                <w:sz w:val="24"/>
                <w:szCs w:val="24"/>
                <w:highlight w:val="none"/>
              </w:rPr>
              <w:t>2</w:t>
            </w:r>
          </w:p>
        </w:tc>
      </w:tr>
      <w:tr w14:paraId="4182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407" w:type="pct"/>
            <w:tcBorders>
              <w:left w:val="single" w:color="auto" w:sz="4" w:space="0"/>
              <w:right w:val="single" w:color="auto" w:sz="4" w:space="0"/>
            </w:tcBorders>
            <w:vAlign w:val="center"/>
          </w:tcPr>
          <w:p w14:paraId="034CBA48">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p>
        </w:tc>
        <w:tc>
          <w:tcPr>
            <w:tcW w:w="691" w:type="pct"/>
            <w:tcBorders>
              <w:left w:val="single" w:color="auto" w:sz="4" w:space="0"/>
              <w:right w:val="single" w:color="auto" w:sz="4" w:space="0"/>
            </w:tcBorders>
            <w:vAlign w:val="center"/>
          </w:tcPr>
          <w:p w14:paraId="360067F8">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业绩</w:t>
            </w:r>
          </w:p>
        </w:tc>
        <w:tc>
          <w:tcPr>
            <w:tcW w:w="3556" w:type="pct"/>
            <w:tcBorders>
              <w:top w:val="single" w:color="auto" w:sz="4" w:space="0"/>
              <w:left w:val="single" w:color="auto" w:sz="4" w:space="0"/>
              <w:bottom w:val="single" w:color="auto" w:sz="4" w:space="0"/>
              <w:right w:val="single" w:color="auto" w:sz="4" w:space="0"/>
            </w:tcBorders>
            <w:vAlign w:val="center"/>
          </w:tcPr>
          <w:p w14:paraId="1E3E3B2D">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投标人提供自</w:t>
            </w:r>
            <w:r>
              <w:rPr>
                <w:rFonts w:ascii="宋体" w:hAnsi="宋体" w:eastAsia="宋体" w:cs="宋体"/>
                <w:b/>
                <w:bCs/>
                <w:color w:val="auto"/>
                <w:sz w:val="24"/>
                <w:szCs w:val="24"/>
                <w:highlight w:val="none"/>
              </w:rPr>
              <w:t>2023</w:t>
            </w:r>
            <w:r>
              <w:rPr>
                <w:rFonts w:hint="eastAsia" w:ascii="宋体" w:hAnsi="宋体" w:eastAsia="宋体" w:cs="宋体"/>
                <w:b/>
                <w:bCs/>
                <w:color w:val="auto"/>
                <w:sz w:val="24"/>
                <w:szCs w:val="24"/>
                <w:highlight w:val="none"/>
              </w:rPr>
              <w:t>年</w:t>
            </w:r>
            <w:r>
              <w:rPr>
                <w:rFonts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rPr>
              <w:t xml:space="preserve"> 月</w:t>
            </w:r>
            <w:r>
              <w:rPr>
                <w:rFonts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rPr>
              <w:t xml:space="preserve"> 日至今承揽过类似项目业绩的，每提供一个得</w:t>
            </w:r>
            <w:r>
              <w:rPr>
                <w:rFonts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rPr>
              <w:t>分，最高得</w:t>
            </w:r>
            <w:r>
              <w:rPr>
                <w:rFonts w:ascii="宋体" w:hAnsi="宋体" w:eastAsia="宋体" w:cs="宋体"/>
                <w:b/>
                <w:bCs/>
                <w:color w:val="auto"/>
                <w:sz w:val="24"/>
                <w:szCs w:val="24"/>
                <w:highlight w:val="none"/>
              </w:rPr>
              <w:t>4</w:t>
            </w:r>
            <w:r>
              <w:rPr>
                <w:rFonts w:hint="eastAsia" w:ascii="宋体" w:hAnsi="宋体" w:eastAsia="宋体" w:cs="宋体"/>
                <w:b/>
                <w:bCs/>
                <w:color w:val="auto"/>
                <w:sz w:val="24"/>
                <w:szCs w:val="24"/>
                <w:highlight w:val="none"/>
              </w:rPr>
              <w:t>分。</w:t>
            </w:r>
          </w:p>
          <w:p w14:paraId="0D92DFFF">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（提供业绩合同复印件加盖公章，合同需体现相关内容，未体现不得分，合同原件备查）</w:t>
            </w:r>
          </w:p>
        </w:tc>
        <w:tc>
          <w:tcPr>
            <w:tcW w:w="344" w:type="pct"/>
            <w:tcBorders>
              <w:top w:val="single" w:color="auto" w:sz="4" w:space="0"/>
              <w:left w:val="single" w:color="auto" w:sz="4" w:space="0"/>
              <w:bottom w:val="single" w:color="auto" w:sz="4" w:space="0"/>
              <w:right w:val="single" w:color="auto" w:sz="4" w:space="0"/>
            </w:tcBorders>
            <w:vAlign w:val="center"/>
          </w:tcPr>
          <w:p w14:paraId="1A79C0C3">
            <w:pPr>
              <w:spacing w:line="400" w:lineRule="exact"/>
              <w:jc w:val="center"/>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r>
      <w:tr w14:paraId="7EC8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474B9FB3">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c>
          <w:tcPr>
            <w:tcW w:w="691" w:type="pct"/>
            <w:tcBorders>
              <w:left w:val="single" w:color="auto" w:sz="4" w:space="0"/>
              <w:right w:val="single" w:color="auto" w:sz="4" w:space="0"/>
            </w:tcBorders>
            <w:vAlign w:val="center"/>
          </w:tcPr>
          <w:p w14:paraId="13CB4826">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实施方案</w:t>
            </w:r>
          </w:p>
        </w:tc>
        <w:tc>
          <w:tcPr>
            <w:tcW w:w="3556" w:type="pct"/>
            <w:tcBorders>
              <w:top w:val="single" w:color="auto" w:sz="4" w:space="0"/>
              <w:left w:val="single" w:color="auto" w:sz="4" w:space="0"/>
              <w:right w:val="single" w:color="auto" w:sz="4" w:space="0"/>
            </w:tcBorders>
            <w:vAlign w:val="center"/>
          </w:tcPr>
          <w:p w14:paraId="082F8D83">
            <w:pPr>
              <w:spacing w:line="400" w:lineRule="exact"/>
              <w:rPr>
                <w:rFonts w:ascii="宋体" w:hAnsi="宋体" w:eastAsia="宋体" w:cs="宋体"/>
                <w:b/>
                <w:bCs/>
                <w:color w:val="auto"/>
                <w:sz w:val="24"/>
                <w:szCs w:val="24"/>
                <w:highlight w:val="none"/>
              </w:rPr>
            </w:pPr>
            <w:r>
              <w:rPr>
                <w:rFonts w:hint="eastAsia" w:ascii="宋体" w:hAnsi="宋体" w:cs="宋体"/>
                <w:color w:val="auto"/>
                <w:sz w:val="24"/>
                <w:szCs w:val="24"/>
                <w:highlight w:val="none"/>
                <w:lang w:bidi="ar"/>
              </w:rPr>
              <w:t>根据投标人提供的项目供货安排、配送、安装等进行打分。实施方案全面，具有合理的供货进度安排和配送组织架构，具有良好的进度控制、风险控制管理、质量保障措施，得8分；实施方案较全面，供货进度安排和配送组织架构较合理，进度控制、风险控制管理、质量保障措施较全面，得5分；实施方案全面性有所欠缺，供货进度安排和配送组织架构合理性有欠缺，得3分；方案缺失较多、完整性及可行性差，得1分；未描述或者完全不能满足项目需要的，得0分。</w:t>
            </w:r>
          </w:p>
        </w:tc>
        <w:tc>
          <w:tcPr>
            <w:tcW w:w="344" w:type="pct"/>
            <w:tcBorders>
              <w:top w:val="single" w:color="auto" w:sz="4" w:space="0"/>
              <w:left w:val="single" w:color="auto" w:sz="4" w:space="0"/>
              <w:right w:val="single" w:color="auto" w:sz="4" w:space="0"/>
            </w:tcBorders>
            <w:vAlign w:val="center"/>
          </w:tcPr>
          <w:p w14:paraId="18AAF719">
            <w:pPr>
              <w:tabs>
                <w:tab w:val="center" w:pos="251"/>
                <w:tab w:val="left" w:pos="365"/>
              </w:tabs>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w:t>
            </w:r>
          </w:p>
        </w:tc>
      </w:tr>
      <w:tr w14:paraId="16DB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4AFBB934">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w:t>
            </w:r>
          </w:p>
        </w:tc>
        <w:tc>
          <w:tcPr>
            <w:tcW w:w="691" w:type="pct"/>
            <w:tcBorders>
              <w:left w:val="single" w:color="auto" w:sz="4" w:space="0"/>
              <w:right w:val="single" w:color="auto" w:sz="4" w:space="0"/>
            </w:tcBorders>
            <w:vAlign w:val="center"/>
          </w:tcPr>
          <w:p w14:paraId="35FCD95B">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售后服务</w:t>
            </w:r>
          </w:p>
        </w:tc>
        <w:tc>
          <w:tcPr>
            <w:tcW w:w="3556" w:type="pct"/>
            <w:tcBorders>
              <w:top w:val="single" w:color="auto" w:sz="4" w:space="0"/>
              <w:left w:val="single" w:color="auto" w:sz="4" w:space="0"/>
              <w:right w:val="single" w:color="auto" w:sz="4" w:space="0"/>
            </w:tcBorders>
            <w:vAlign w:val="center"/>
          </w:tcPr>
          <w:p w14:paraId="402B4D41">
            <w:pPr>
              <w:spacing w:line="400" w:lineRule="exact"/>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根据投标人提供的售后服务体系、售后服务人员、售后服务承诺、售后服务应答及处理时间，质保期内的售后服务范围、质保期满后的售后服务范围进行打分。方案详细，可操作性强，完全满足项目需要的，得8分；方案较详细，可操作性较强，基本满足项目需求，略有欠缺需要完善的，得5分；方案不够详细，可操作性一般，基本满足项目需要的，得3分；方案内容缺失较多、完整性及可行性差的，得1分；未描述或者完全不能满足项目需要的，得0分。</w:t>
            </w:r>
          </w:p>
        </w:tc>
        <w:tc>
          <w:tcPr>
            <w:tcW w:w="344" w:type="pct"/>
            <w:tcBorders>
              <w:top w:val="single" w:color="auto" w:sz="4" w:space="0"/>
              <w:left w:val="single" w:color="auto" w:sz="4" w:space="0"/>
              <w:right w:val="single" w:color="auto" w:sz="4" w:space="0"/>
            </w:tcBorders>
            <w:vAlign w:val="center"/>
          </w:tcPr>
          <w:p w14:paraId="583F7E3E">
            <w:pPr>
              <w:tabs>
                <w:tab w:val="center" w:pos="251"/>
                <w:tab w:val="left" w:pos="365"/>
              </w:tabs>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w:t>
            </w:r>
          </w:p>
        </w:tc>
      </w:tr>
      <w:tr w14:paraId="5B0A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053E67EF">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c>
          <w:tcPr>
            <w:tcW w:w="691" w:type="pct"/>
            <w:tcBorders>
              <w:left w:val="single" w:color="auto" w:sz="4" w:space="0"/>
              <w:right w:val="single" w:color="auto" w:sz="4" w:space="0"/>
            </w:tcBorders>
            <w:vAlign w:val="center"/>
          </w:tcPr>
          <w:p w14:paraId="4625FECF">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项目验收方案</w:t>
            </w:r>
          </w:p>
        </w:tc>
        <w:tc>
          <w:tcPr>
            <w:tcW w:w="3556" w:type="pct"/>
            <w:tcBorders>
              <w:top w:val="single" w:color="auto" w:sz="4" w:space="0"/>
              <w:left w:val="single" w:color="auto" w:sz="4" w:space="0"/>
              <w:right w:val="single" w:color="auto" w:sz="4" w:space="0"/>
            </w:tcBorders>
            <w:vAlign w:val="center"/>
          </w:tcPr>
          <w:p w14:paraId="3AAD33E0">
            <w:pPr>
              <w:spacing w:line="400" w:lineRule="exact"/>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评标委员会根据供应商针对本项目的项目需求及项目要点提供的项目验收方案进行打分，包括但不限于全部产品的安装部署、联合调试方案、供货及安装各节点时间进度、人员配置安排等：验收方案全面，针对性强，能完全满足本项目需求的，得6分；验收方案较全面、针对性较强，能满足本项目需求的，得4分；验收方案一般，针对性、可行性一般，勉强能满足本项目需求的，得2分；其他或未提供得0分。</w:t>
            </w:r>
          </w:p>
        </w:tc>
        <w:tc>
          <w:tcPr>
            <w:tcW w:w="344" w:type="pct"/>
            <w:tcBorders>
              <w:top w:val="single" w:color="auto" w:sz="4" w:space="0"/>
              <w:left w:val="single" w:color="auto" w:sz="4" w:space="0"/>
              <w:right w:val="single" w:color="auto" w:sz="4" w:space="0"/>
            </w:tcBorders>
            <w:vAlign w:val="center"/>
          </w:tcPr>
          <w:p w14:paraId="21ABE8B3">
            <w:pPr>
              <w:tabs>
                <w:tab w:val="center" w:pos="251"/>
                <w:tab w:val="left" w:pos="365"/>
              </w:tabs>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w:t>
            </w:r>
          </w:p>
        </w:tc>
      </w:tr>
      <w:tr w14:paraId="18DB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45B20C00">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w:t>
            </w:r>
          </w:p>
        </w:tc>
        <w:tc>
          <w:tcPr>
            <w:tcW w:w="691" w:type="pct"/>
            <w:tcBorders>
              <w:left w:val="single" w:color="auto" w:sz="4" w:space="0"/>
              <w:right w:val="single" w:color="auto" w:sz="4" w:space="0"/>
            </w:tcBorders>
            <w:vAlign w:val="center"/>
          </w:tcPr>
          <w:p w14:paraId="5A833BD5">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培训</w:t>
            </w:r>
          </w:p>
        </w:tc>
        <w:tc>
          <w:tcPr>
            <w:tcW w:w="3556" w:type="pct"/>
            <w:tcBorders>
              <w:top w:val="single" w:color="auto" w:sz="4" w:space="0"/>
              <w:left w:val="single" w:color="auto" w:sz="4" w:space="0"/>
              <w:right w:val="single" w:color="auto" w:sz="4" w:space="0"/>
            </w:tcBorders>
            <w:vAlign w:val="center"/>
          </w:tcPr>
          <w:p w14:paraId="779B406E">
            <w:pPr>
              <w:spacing w:line="400" w:lineRule="exact"/>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根据投标人对买方操作、维护人员的培训方案及计划等方面综合评分。方案详细，可操作性强，完全满足项目需要的，得8分；方案较详细，可操作性较强，基本满足项目需要，略有欠缺需要完善的，得5分；方案简单粗略，可操作性较差，基本满足项目需要的，得3分；方案内容缺失较多、完整性及可行性差的得1分；未描述的或者完全不能满足项目需要的，得0分。</w:t>
            </w:r>
          </w:p>
        </w:tc>
        <w:tc>
          <w:tcPr>
            <w:tcW w:w="344" w:type="pct"/>
            <w:tcBorders>
              <w:top w:val="single" w:color="auto" w:sz="4" w:space="0"/>
              <w:left w:val="single" w:color="auto" w:sz="4" w:space="0"/>
              <w:right w:val="single" w:color="auto" w:sz="4" w:space="0"/>
            </w:tcBorders>
            <w:vAlign w:val="center"/>
          </w:tcPr>
          <w:p w14:paraId="1A03A4F0">
            <w:pPr>
              <w:tabs>
                <w:tab w:val="center" w:pos="251"/>
                <w:tab w:val="left" w:pos="365"/>
              </w:tabs>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w:t>
            </w:r>
          </w:p>
        </w:tc>
      </w:tr>
      <w:tr w14:paraId="55C6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407" w:type="pct"/>
            <w:tcBorders>
              <w:left w:val="single" w:color="auto" w:sz="4" w:space="0"/>
              <w:right w:val="single" w:color="auto" w:sz="4" w:space="0"/>
            </w:tcBorders>
            <w:vAlign w:val="center"/>
          </w:tcPr>
          <w:p w14:paraId="08F50076">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w:t>
            </w:r>
          </w:p>
        </w:tc>
        <w:tc>
          <w:tcPr>
            <w:tcW w:w="691" w:type="pct"/>
            <w:tcBorders>
              <w:left w:val="single" w:color="auto" w:sz="4" w:space="0"/>
              <w:right w:val="single" w:color="auto" w:sz="4" w:space="0"/>
            </w:tcBorders>
            <w:vAlign w:val="center"/>
          </w:tcPr>
          <w:p w14:paraId="3A1F5D79">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质保</w:t>
            </w:r>
          </w:p>
        </w:tc>
        <w:tc>
          <w:tcPr>
            <w:tcW w:w="3556" w:type="pct"/>
            <w:tcBorders>
              <w:top w:val="single" w:color="auto" w:sz="4" w:space="0"/>
              <w:left w:val="single" w:color="auto" w:sz="4" w:space="0"/>
              <w:right w:val="single" w:color="auto" w:sz="4" w:space="0"/>
            </w:tcBorders>
            <w:vAlign w:val="center"/>
          </w:tcPr>
          <w:p w14:paraId="6051C40C">
            <w:pPr>
              <w:spacing w:line="400" w:lineRule="exact"/>
              <w:rPr>
                <w:rFonts w:ascii="宋体" w:hAnsi="宋体" w:cs="宋体"/>
                <w:color w:val="auto"/>
                <w:sz w:val="24"/>
                <w:szCs w:val="24"/>
                <w:highlight w:val="none"/>
                <w:lang w:bidi="ar"/>
              </w:rPr>
            </w:pPr>
            <w:r>
              <w:rPr>
                <w:rFonts w:hint="eastAsia" w:ascii="宋体" w:hAnsi="宋体" w:cs="宋体"/>
                <w:color w:val="auto"/>
                <w:sz w:val="24"/>
                <w:szCs w:val="24"/>
                <w:highlight w:val="none"/>
                <w:lang w:bidi="ar"/>
              </w:rPr>
              <w:t>基础质保要求1年，加一年得2分，最高得4分。（提供承诺函并加盖投标人公章）</w:t>
            </w:r>
          </w:p>
        </w:tc>
        <w:tc>
          <w:tcPr>
            <w:tcW w:w="344" w:type="pct"/>
            <w:tcBorders>
              <w:top w:val="single" w:color="auto" w:sz="4" w:space="0"/>
              <w:left w:val="single" w:color="auto" w:sz="4" w:space="0"/>
              <w:right w:val="single" w:color="auto" w:sz="4" w:space="0"/>
            </w:tcBorders>
            <w:vAlign w:val="center"/>
          </w:tcPr>
          <w:p w14:paraId="3BDAD913">
            <w:pPr>
              <w:tabs>
                <w:tab w:val="center" w:pos="251"/>
                <w:tab w:val="left" w:pos="365"/>
              </w:tabs>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p>
        </w:tc>
      </w:tr>
      <w:tr w14:paraId="6CA8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07" w:type="pct"/>
            <w:tcBorders>
              <w:left w:val="single" w:color="auto" w:sz="4" w:space="0"/>
              <w:right w:val="single" w:color="auto" w:sz="4" w:space="0"/>
            </w:tcBorders>
            <w:vAlign w:val="center"/>
          </w:tcPr>
          <w:p w14:paraId="33DB1E53">
            <w:pPr>
              <w:spacing w:line="400" w:lineRule="exact"/>
              <w:jc w:val="center"/>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9</w:t>
            </w:r>
          </w:p>
        </w:tc>
        <w:tc>
          <w:tcPr>
            <w:tcW w:w="691" w:type="pct"/>
            <w:tcBorders>
              <w:left w:val="single" w:color="auto" w:sz="4" w:space="0"/>
              <w:right w:val="single" w:color="auto" w:sz="4" w:space="0"/>
            </w:tcBorders>
            <w:vAlign w:val="center"/>
          </w:tcPr>
          <w:p w14:paraId="43ACDFD3">
            <w:pPr>
              <w:spacing w:line="400" w:lineRule="exac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合计</w:t>
            </w:r>
          </w:p>
        </w:tc>
        <w:tc>
          <w:tcPr>
            <w:tcW w:w="3556" w:type="pct"/>
            <w:tcBorders>
              <w:left w:val="single" w:color="auto" w:sz="4" w:space="0"/>
              <w:right w:val="single" w:color="auto" w:sz="4" w:space="0"/>
            </w:tcBorders>
            <w:vAlign w:val="center"/>
          </w:tcPr>
          <w:p w14:paraId="4EFADE35">
            <w:pPr>
              <w:spacing w:line="400" w:lineRule="exact"/>
              <w:jc w:val="center"/>
              <w:rPr>
                <w:rFonts w:ascii="宋体" w:hAnsi="宋体" w:eastAsia="宋体" w:cs="宋体"/>
                <w:b/>
                <w:bCs/>
                <w:color w:val="auto"/>
                <w:sz w:val="24"/>
                <w:szCs w:val="24"/>
                <w:highlight w:val="none"/>
              </w:rPr>
            </w:pPr>
          </w:p>
        </w:tc>
        <w:tc>
          <w:tcPr>
            <w:tcW w:w="344" w:type="pct"/>
            <w:tcBorders>
              <w:left w:val="single" w:color="auto" w:sz="4" w:space="0"/>
              <w:right w:val="single" w:color="auto" w:sz="4" w:space="0"/>
            </w:tcBorders>
            <w:vAlign w:val="center"/>
          </w:tcPr>
          <w:p w14:paraId="2E29EC7D">
            <w:pPr>
              <w:spacing w:line="40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100</w:t>
            </w:r>
          </w:p>
        </w:tc>
      </w:tr>
    </w:tbl>
    <w:p w14:paraId="101E977C">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说明：</w:t>
      </w:r>
    </w:p>
    <w:p w14:paraId="4109DA07">
      <w:pPr>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
          <w:color w:val="auto"/>
          <w:sz w:val="24"/>
          <w:szCs w:val="24"/>
          <w:highlight w:val="none"/>
        </w:rPr>
        <w:t>所有认证、证明和业绩均以有效清晰的证明文件的复印件为依据。</w:t>
      </w:r>
    </w:p>
    <w:p w14:paraId="1993C2BC">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2.小微企业价格扣除</w:t>
      </w:r>
    </w:p>
    <w:p w14:paraId="4C5C6038">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对于专门面向中小企业或小型、微型企业的项目，只面向中小企业或小型、微型企业采购。对于非专门面向中小企业的项目，对小型和微型企业的价格给予10%的扣除，用扣除后的价格参与评审。</w:t>
      </w:r>
    </w:p>
    <w:p w14:paraId="41D6DFE3">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3.监狱和戒毒企业的价格扣除</w:t>
      </w:r>
    </w:p>
    <w:p w14:paraId="6EC3DE73">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 本项目对监狱和戒毒企业，给予10%的价格扣除，用扣除后的价格参与评审。</w:t>
      </w:r>
    </w:p>
    <w:p w14:paraId="1F7910FB">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3.2 监狱企业需提供由省级以上监狱管理局、戒毒管理局（含新疆生产建设兵团）出具的属于监狱企业的证明文件。</w:t>
      </w:r>
    </w:p>
    <w:p w14:paraId="12400DA4">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3.3 监狱企业标准请参照《关于政府采购支持监狱企业发展有关问题的通知》（财库〔2014〕68号）。</w:t>
      </w:r>
    </w:p>
    <w:p w14:paraId="7EA82401">
      <w:pPr>
        <w:spacing w:line="360" w:lineRule="auto"/>
        <w:ind w:firstLine="482" w:firstLineChars="200"/>
        <w:rPr>
          <w:rFonts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4.残疾人福利性单位的价格扣除</w:t>
      </w:r>
    </w:p>
    <w:p w14:paraId="64D3620B">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4.1 本项目对残疾人福利性单位，给予10%的价格扣除，用扣除后的价格参与评审。</w:t>
      </w:r>
    </w:p>
    <w:p w14:paraId="7351987D">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4.2 残疾人福利性单位需提供《残疾人福利性单位声明函》</w:t>
      </w:r>
    </w:p>
    <w:p w14:paraId="4D923892">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4.3 残疾人福利性单位标准请参照《关于促进残疾人就业政府采购政策的通知》（财库〔2017〕141号）。</w:t>
      </w:r>
    </w:p>
    <w:p w14:paraId="14852761">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5. 监狱企业、残疾人福利性单位属于小型、微型企业的，不重复享受政策。</w:t>
      </w:r>
    </w:p>
    <w:p w14:paraId="54E463A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6.异常低价审查</w:t>
      </w:r>
    </w:p>
    <w:p w14:paraId="20683A55">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6.1评标委员会启动异常低价投标审查的情形和具体要求，执行</w:t>
      </w:r>
      <w:r>
        <w:rPr>
          <w:rFonts w:hint="eastAsia" w:ascii="宋体" w:hAnsi="宋体" w:eastAsia="宋体" w:cs="宋体"/>
          <w:b/>
          <w:color w:val="auto"/>
          <w:sz w:val="24"/>
          <w:szCs w:val="24"/>
          <w:highlight w:val="none"/>
          <w:lang w:val="zh-CN"/>
        </w:rPr>
        <w:t>《关于推动解决政府采购异常低价问题相关工作的通知》（苏财购〔2025〕62号）</w:t>
      </w:r>
    </w:p>
    <w:p w14:paraId="3AC11446">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6.2评标过程中出现下列情形之一的，评标委员会应当启动异常低价投标审查程序： </w:t>
      </w:r>
    </w:p>
    <w:p w14:paraId="2322AAA1">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1）投标报价低于招标项目预算50%的，即投标报价&lt;招标项目预算×50%； </w:t>
      </w:r>
    </w:p>
    <w:p w14:paraId="70D3D7E9">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2）投标报价低于招标项目最高限价45%的，即投标报价&lt;招标项目最高限价×45% ； </w:t>
      </w:r>
    </w:p>
    <w:p w14:paraId="03D98051">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3）评标委员会认定的投标人报价过低、有可能影响产品质量或者不能诚信履约的其他情形。</w:t>
      </w:r>
    </w:p>
    <w:p w14:paraId="2FAB8C97">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6.3启动异常低价投标审查后，评标委员会应当要求相关投标人在评标现场合理的时间内，提供项目具体成本测算等与报价合理性相关的书面说明及相关证明材料，对投标价格作出解释，由评标委员会结合同类产品在主要电商平台的价格、该行业当地薪资水平等情况，依据专业经验对投标人报价合理性进行判断。投标人不提供书面说明、证明材料，或者提供的书面说明、证明材料不能证明其报价合理性的，评标委员会应当将其作为无效投标处理。审查相关情况应当在评审报告中进行记录。</w:t>
      </w:r>
    </w:p>
    <w:p w14:paraId="317F3DDB">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.本国产品的价格扣除</w:t>
      </w:r>
    </w:p>
    <w:p w14:paraId="530327EF">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7.1</w:t>
      </w:r>
      <w:r>
        <w:rPr>
          <w:rFonts w:ascii="宋体" w:hAnsi="宋体" w:eastAsia="宋体" w:cs="宋体"/>
          <w:b/>
          <w:color w:val="auto"/>
          <w:sz w:val="24"/>
          <w:szCs w:val="24"/>
          <w:highlight w:val="none"/>
        </w:rPr>
        <w:t>本国产品标准、本国产品标准的适用范围、对本国产品的支持政策等详见《国务院办公厅关于在政府采购中实施本国产品标准及相关政策的通知》（国办发〔2025〕34号）。</w:t>
      </w:r>
    </w:p>
    <w:p w14:paraId="58F4580C">
      <w:pPr>
        <w:spacing w:line="360" w:lineRule="auto"/>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7</w:t>
      </w:r>
      <w:r>
        <w:rPr>
          <w:rFonts w:ascii="宋体" w:hAnsi="宋体" w:eastAsia="宋体" w:cs="宋体"/>
          <w:b/>
          <w:color w:val="auto"/>
          <w:sz w:val="24"/>
          <w:szCs w:val="24"/>
          <w:highlight w:val="none"/>
        </w:rPr>
        <w:t>.2 政府采购活动中既有本国产品又有非本国产品参与竞争的，依法对本国产品给予价格评审优惠，对本国产品的报价给予20%的价格扣除，用扣除后的价格参与评审。</w:t>
      </w:r>
    </w:p>
    <w:p w14:paraId="2FD8E357">
      <w:pPr>
        <w:spacing w:line="360" w:lineRule="auto"/>
        <w:ind w:firstLine="482" w:firstLineChars="200"/>
        <w:rPr>
          <w:rFonts w:ascii="宋体" w:hAnsi="宋体" w:eastAsia="宋体" w:cs="宋体"/>
          <w:b/>
          <w:bCs/>
          <w:color w:val="auto"/>
          <w:sz w:val="36"/>
          <w:szCs w:val="36"/>
          <w:highlight w:val="none"/>
        </w:rPr>
      </w:pPr>
      <w:r>
        <w:rPr>
          <w:rFonts w:hint="eastAsia" w:ascii="宋体" w:hAnsi="宋体" w:eastAsia="宋体" w:cs="宋体"/>
          <w:b/>
          <w:color w:val="auto"/>
          <w:sz w:val="24"/>
          <w:szCs w:val="24"/>
          <w:highlight w:val="none"/>
        </w:rPr>
        <w:t>7.3</w:t>
      </w:r>
      <w:r>
        <w:rPr>
          <w:rFonts w:ascii="宋体" w:hAnsi="宋体" w:eastAsia="宋体" w:cs="宋体"/>
          <w:b/>
          <w:color w:val="auto"/>
          <w:sz w:val="24"/>
          <w:szCs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4FA4EF7">
      <w:pPr>
        <w:pStyle w:val="2"/>
        <w:numPr>
          <w:ilvl w:val="0"/>
          <w:numId w:val="4"/>
        </w:num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 xml:space="preserve"> 拟签订的合同文本</w:t>
      </w:r>
      <w:bookmarkEnd w:id="42"/>
    </w:p>
    <w:p w14:paraId="72DDAB32">
      <w:pPr>
        <w:spacing w:line="360" w:lineRule="auto"/>
        <w:jc w:val="center"/>
        <w:rPr>
          <w:rFonts w:hint="eastAsia"/>
          <w:color w:val="auto"/>
          <w:highlight w:val="none"/>
        </w:rPr>
      </w:pPr>
      <w:bookmarkStart w:id="51" w:name="_Toc30691"/>
      <w:r>
        <w:rPr>
          <w:rFonts w:hint="eastAsia" w:ascii="Arial" w:hAnsi="Arial" w:cs="Arial"/>
          <w:b/>
          <w:bCs/>
          <w:color w:val="auto"/>
          <w:kern w:val="0"/>
          <w:sz w:val="32"/>
          <w:szCs w:val="44"/>
          <w:highlight w:val="none"/>
        </w:rPr>
        <w:t xml:space="preserve">第五章 </w:t>
      </w:r>
      <w:r>
        <w:rPr>
          <w:rFonts w:ascii="Arial" w:hAnsi="Arial" w:cs="Arial"/>
          <w:b/>
          <w:bCs/>
          <w:color w:val="auto"/>
          <w:kern w:val="0"/>
          <w:sz w:val="32"/>
          <w:szCs w:val="44"/>
          <w:highlight w:val="none"/>
        </w:rPr>
        <w:t>合同主要条款及格式</w:t>
      </w:r>
      <w:bookmarkEnd w:id="51"/>
      <w:r>
        <w:rPr>
          <w:rFonts w:hint="eastAsia" w:ascii="Arial" w:hAnsi="Arial" w:cs="Arial"/>
          <w:b/>
          <w:bCs/>
          <w:color w:val="auto"/>
          <w:kern w:val="0"/>
          <w:sz w:val="32"/>
          <w:szCs w:val="44"/>
          <w:highlight w:val="none"/>
        </w:rPr>
        <w:t>（货物类）</w:t>
      </w:r>
    </w:p>
    <w:p w14:paraId="23CA3132">
      <w:pPr>
        <w:pStyle w:val="14"/>
        <w:spacing w:before="120" w:after="120" w:line="360" w:lineRule="auto"/>
        <w:ind w:firstLine="480" w:firstLineChars="200"/>
        <w:rPr>
          <w:rFonts w:ascii="宋体" w:hAnsi="宋体" w:cs="宋体"/>
          <w:b/>
          <w:bCs/>
          <w:color w:val="auto"/>
          <w:sz w:val="24"/>
          <w:highlight w:val="none"/>
          <w:u w:val="single"/>
        </w:rPr>
      </w:pPr>
      <w:r>
        <w:rPr>
          <w:rFonts w:hint="eastAsia" w:ascii="宋体" w:hAnsi="宋体" w:cs="宋体"/>
          <w:b/>
          <w:bCs/>
          <w:color w:val="auto"/>
          <w:sz w:val="24"/>
          <w:highlight w:val="none"/>
        </w:rPr>
        <w:t xml:space="preserve">  </w:t>
      </w:r>
      <w:r>
        <w:rPr>
          <w:rFonts w:hint="eastAsia" w:ascii="宋体" w:hAnsi="宋体" w:cs="宋体"/>
          <w:b/>
          <w:bCs/>
          <w:color w:val="auto"/>
          <w:sz w:val="24"/>
          <w:highlight w:val="none"/>
          <w:u w:val="single"/>
        </w:rPr>
        <w:t xml:space="preserve">  南京医科大学                                    项目合同              </w:t>
      </w:r>
    </w:p>
    <w:p w14:paraId="2F636538">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甲方：（买方）_________         乙方：（卖方）_________ </w:t>
      </w:r>
    </w:p>
    <w:p w14:paraId="76B0D439">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40DA495B">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地址：</w:t>
      </w:r>
      <w:r>
        <w:rPr>
          <w:rFonts w:hint="eastAsia" w:ascii="宋体" w:hAnsi="宋体" w:cs="宋体"/>
          <w:color w:val="auto"/>
          <w:szCs w:val="21"/>
          <w:highlight w:val="none"/>
          <w:u w:val="single"/>
        </w:rPr>
        <w:t xml:space="preserve">                 </w:t>
      </w:r>
    </w:p>
    <w:p w14:paraId="20E38867">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联系人：</w:t>
      </w:r>
      <w:r>
        <w:rPr>
          <w:rFonts w:hint="eastAsia" w:ascii="宋体" w:hAnsi="宋体" w:cs="宋体"/>
          <w:color w:val="auto"/>
          <w:szCs w:val="21"/>
          <w:highlight w:val="none"/>
          <w:u w:val="single"/>
        </w:rPr>
        <w:t xml:space="preserve">                </w:t>
      </w:r>
    </w:p>
    <w:p w14:paraId="201716E6">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联系方式：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7393D9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甲、乙双方根据南京医科大学 </w:t>
      </w:r>
      <w:r>
        <w:rPr>
          <w:rFonts w:hint="eastAsia" w:ascii="宋体" w:hAnsi="宋体" w:cs="宋体"/>
          <w:color w:val="auto"/>
          <w:szCs w:val="21"/>
          <w:highlight w:val="none"/>
          <w:u w:val="single"/>
        </w:rPr>
        <w:t xml:space="preserve">                    项目 </w:t>
      </w:r>
      <w:r>
        <w:rPr>
          <w:rFonts w:hint="eastAsia" w:ascii="宋体" w:hAnsi="宋体" w:cs="宋体"/>
          <w:color w:val="auto"/>
          <w:szCs w:val="21"/>
          <w:highlight w:val="none"/>
        </w:rPr>
        <w:t>公开招标的结果，本着自愿及平等互利的原则，就甲方向乙方购买本合同约定的货物事宜，签署本合同。</w:t>
      </w:r>
    </w:p>
    <w:p w14:paraId="204401BF">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一、货物内容、数量及金额</w:t>
      </w:r>
    </w:p>
    <w:tbl>
      <w:tblPr>
        <w:tblStyle w:val="24"/>
        <w:tblW w:w="5000" w:type="pct"/>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262"/>
        <w:gridCol w:w="890"/>
        <w:gridCol w:w="890"/>
        <w:gridCol w:w="890"/>
        <w:gridCol w:w="897"/>
        <w:gridCol w:w="1403"/>
        <w:gridCol w:w="1408"/>
      </w:tblGrid>
      <w:tr w14:paraId="57F5911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12" w:space="0"/>
              <w:left w:val="single" w:color="auto" w:sz="12" w:space="0"/>
              <w:bottom w:val="single" w:color="auto" w:sz="4" w:space="0"/>
              <w:right w:val="single" w:color="auto" w:sz="4" w:space="0"/>
            </w:tcBorders>
            <w:shd w:val="pct10" w:color="auto" w:fill="FFFFFF"/>
            <w:noWrap w:val="0"/>
            <w:vAlign w:val="center"/>
          </w:tcPr>
          <w:p w14:paraId="79E705F6">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编号</w:t>
            </w:r>
          </w:p>
        </w:tc>
        <w:tc>
          <w:tcPr>
            <w:tcW w:w="741"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731B1E7C">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货物名称</w:t>
            </w:r>
          </w:p>
        </w:tc>
        <w:tc>
          <w:tcPr>
            <w:tcW w:w="522"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30150A0B">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品牌</w:t>
            </w:r>
          </w:p>
        </w:tc>
        <w:tc>
          <w:tcPr>
            <w:tcW w:w="522"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3156CF79">
            <w:pPr>
              <w:snapToGrid w:val="0"/>
              <w:spacing w:line="240" w:lineRule="atLeast"/>
              <w:jc w:val="center"/>
              <w:rPr>
                <w:rFonts w:ascii="宋体" w:hAnsi="宋体" w:cs="宋体"/>
                <w:b/>
                <w:color w:val="auto"/>
                <w:szCs w:val="21"/>
                <w:highlight w:val="none"/>
              </w:rPr>
            </w:pPr>
            <w:r>
              <w:rPr>
                <w:rFonts w:hint="eastAsia" w:ascii="宋体" w:hAnsi="宋体" w:cs="宋体"/>
                <w:b/>
                <w:color w:val="auto"/>
                <w:szCs w:val="21"/>
                <w:highlight w:val="none"/>
              </w:rPr>
              <w:t>型号</w:t>
            </w:r>
          </w:p>
        </w:tc>
        <w:tc>
          <w:tcPr>
            <w:tcW w:w="522"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69008500">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制造商和</w:t>
            </w:r>
            <w:r>
              <w:rPr>
                <w:rFonts w:hint="eastAsia" w:ascii="宋体" w:hAnsi="宋体" w:cs="宋体"/>
                <w:b/>
                <w:color w:val="auto"/>
                <w:szCs w:val="21"/>
                <w:highlight w:val="none"/>
              </w:rPr>
              <w:t>国别</w:t>
            </w:r>
          </w:p>
        </w:tc>
        <w:tc>
          <w:tcPr>
            <w:tcW w:w="526"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64A4DB80">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数量</w:t>
            </w:r>
          </w:p>
        </w:tc>
        <w:tc>
          <w:tcPr>
            <w:tcW w:w="823" w:type="pct"/>
            <w:tcBorders>
              <w:top w:val="single" w:color="auto" w:sz="12" w:space="0"/>
              <w:left w:val="single" w:color="auto" w:sz="4" w:space="0"/>
              <w:bottom w:val="single" w:color="auto" w:sz="4" w:space="0"/>
              <w:right w:val="single" w:color="auto" w:sz="4" w:space="0"/>
            </w:tcBorders>
            <w:shd w:val="pct10" w:color="auto" w:fill="FFFFFF"/>
            <w:noWrap w:val="0"/>
            <w:vAlign w:val="center"/>
          </w:tcPr>
          <w:p w14:paraId="1E9EC18A">
            <w:pPr>
              <w:snapToGrid w:val="0"/>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单价（元）</w:t>
            </w:r>
          </w:p>
        </w:tc>
        <w:tc>
          <w:tcPr>
            <w:tcW w:w="823" w:type="pct"/>
            <w:tcBorders>
              <w:top w:val="single" w:color="auto" w:sz="12" w:space="0"/>
              <w:left w:val="single" w:color="auto" w:sz="4" w:space="0"/>
              <w:bottom w:val="single" w:color="auto" w:sz="4" w:space="0"/>
              <w:right w:val="single" w:color="auto" w:sz="12" w:space="0"/>
            </w:tcBorders>
            <w:shd w:val="pct10" w:color="auto" w:fill="FFFFFF"/>
            <w:noWrap w:val="0"/>
            <w:vAlign w:val="center"/>
          </w:tcPr>
          <w:p w14:paraId="2F217B87">
            <w:pPr>
              <w:snapToGrid w:val="0"/>
              <w:rPr>
                <w:rFonts w:hint="eastAsia" w:ascii="宋体" w:hAnsi="宋体" w:cs="宋体"/>
                <w:b/>
                <w:color w:val="auto"/>
                <w:szCs w:val="21"/>
                <w:highlight w:val="none"/>
              </w:rPr>
            </w:pPr>
            <w:r>
              <w:rPr>
                <w:rFonts w:hint="eastAsia" w:ascii="宋体" w:hAnsi="宋体" w:cs="宋体"/>
                <w:b/>
                <w:color w:val="auto"/>
                <w:szCs w:val="21"/>
                <w:highlight w:val="none"/>
              </w:rPr>
              <w:t>总价（元）</w:t>
            </w:r>
          </w:p>
        </w:tc>
      </w:tr>
      <w:tr w14:paraId="1EBB047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noWrap w:val="0"/>
            <w:vAlign w:val="center"/>
          </w:tcPr>
          <w:p w14:paraId="6BDB8545">
            <w:pPr>
              <w:snapToGrid w:val="0"/>
              <w:spacing w:line="60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1</w:t>
            </w:r>
          </w:p>
        </w:tc>
        <w:tc>
          <w:tcPr>
            <w:tcW w:w="741" w:type="pct"/>
            <w:tcBorders>
              <w:top w:val="single" w:color="auto" w:sz="4" w:space="0"/>
              <w:left w:val="single" w:color="auto" w:sz="4" w:space="0"/>
              <w:bottom w:val="single" w:color="auto" w:sz="4" w:space="0"/>
              <w:right w:val="single" w:color="auto" w:sz="4" w:space="0"/>
            </w:tcBorders>
            <w:noWrap w:val="0"/>
            <w:vAlign w:val="center"/>
          </w:tcPr>
          <w:p w14:paraId="3442D45D">
            <w:pPr>
              <w:snapToGrid w:val="0"/>
              <w:spacing w:line="600" w:lineRule="atLeast"/>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1A18BFEF">
            <w:pPr>
              <w:snapToGrid w:val="0"/>
              <w:spacing w:line="360" w:lineRule="auto"/>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2E63EA86">
            <w:pPr>
              <w:snapToGrid w:val="0"/>
              <w:spacing w:line="600" w:lineRule="atLeast"/>
              <w:ind w:firstLine="108" w:firstLineChars="49"/>
              <w:jc w:val="center"/>
              <w:rPr>
                <w:rFonts w:hint="eastAsia"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6044EF15">
            <w:pPr>
              <w:snapToGrid w:val="0"/>
              <w:spacing w:line="240" w:lineRule="atLeast"/>
              <w:jc w:val="center"/>
              <w:rPr>
                <w:rFonts w:hint="eastAsia"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noWrap w:val="0"/>
            <w:vAlign w:val="center"/>
          </w:tcPr>
          <w:p w14:paraId="30A015F3">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noWrap w:val="0"/>
            <w:vAlign w:val="center"/>
          </w:tcPr>
          <w:p w14:paraId="7E0D7981">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noWrap w:val="0"/>
            <w:vAlign w:val="center"/>
          </w:tcPr>
          <w:p w14:paraId="5B67EBE5">
            <w:pPr>
              <w:snapToGrid w:val="0"/>
              <w:spacing w:line="360" w:lineRule="auto"/>
              <w:jc w:val="center"/>
              <w:rPr>
                <w:rFonts w:hint="eastAsia" w:ascii="宋体" w:hAnsi="宋体" w:cs="宋体"/>
                <w:color w:val="auto"/>
                <w:szCs w:val="21"/>
                <w:highlight w:val="none"/>
              </w:rPr>
            </w:pPr>
          </w:p>
        </w:tc>
      </w:tr>
      <w:tr w14:paraId="4C9DE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Borders>
              <w:top w:val="single" w:color="auto" w:sz="4" w:space="0"/>
              <w:left w:val="single" w:color="auto" w:sz="12" w:space="0"/>
              <w:bottom w:val="single" w:color="auto" w:sz="4" w:space="0"/>
              <w:right w:val="single" w:color="auto" w:sz="4" w:space="0"/>
            </w:tcBorders>
            <w:noWrap w:val="0"/>
            <w:vAlign w:val="center"/>
          </w:tcPr>
          <w:p w14:paraId="7F99D622">
            <w:pPr>
              <w:snapToGrid w:val="0"/>
              <w:spacing w:line="60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2</w:t>
            </w:r>
          </w:p>
        </w:tc>
        <w:tc>
          <w:tcPr>
            <w:tcW w:w="741" w:type="pct"/>
            <w:tcBorders>
              <w:top w:val="single" w:color="auto" w:sz="4" w:space="0"/>
              <w:left w:val="single" w:color="auto" w:sz="4" w:space="0"/>
              <w:bottom w:val="single" w:color="auto" w:sz="4" w:space="0"/>
              <w:right w:val="single" w:color="auto" w:sz="4" w:space="0"/>
            </w:tcBorders>
            <w:noWrap w:val="0"/>
            <w:vAlign w:val="center"/>
          </w:tcPr>
          <w:p w14:paraId="688DA089">
            <w:pPr>
              <w:snapToGrid w:val="0"/>
              <w:spacing w:line="600" w:lineRule="atLeast"/>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77148594">
            <w:pPr>
              <w:snapToGrid w:val="0"/>
              <w:spacing w:line="360" w:lineRule="auto"/>
              <w:jc w:val="center"/>
              <w:rPr>
                <w:rFonts w:hint="eastAsia" w:ascii="宋体" w:hAnsi="宋体" w:cs="宋体"/>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2031395B">
            <w:pPr>
              <w:snapToGrid w:val="0"/>
              <w:spacing w:line="600" w:lineRule="atLeast"/>
              <w:ind w:firstLine="108" w:firstLineChars="49"/>
              <w:jc w:val="center"/>
              <w:rPr>
                <w:rFonts w:hint="eastAsia" w:ascii="宋体" w:hAnsi="宋体" w:cs="宋体"/>
                <w:b/>
                <w:color w:val="auto"/>
                <w:szCs w:val="21"/>
                <w:highlight w:val="none"/>
              </w:rPr>
            </w:pPr>
          </w:p>
        </w:tc>
        <w:tc>
          <w:tcPr>
            <w:tcW w:w="522" w:type="pct"/>
            <w:tcBorders>
              <w:top w:val="single" w:color="auto" w:sz="4" w:space="0"/>
              <w:left w:val="single" w:color="auto" w:sz="4" w:space="0"/>
              <w:bottom w:val="single" w:color="auto" w:sz="4" w:space="0"/>
              <w:right w:val="single" w:color="auto" w:sz="4" w:space="0"/>
            </w:tcBorders>
            <w:noWrap w:val="0"/>
            <w:vAlign w:val="center"/>
          </w:tcPr>
          <w:p w14:paraId="0558E504">
            <w:pPr>
              <w:snapToGrid w:val="0"/>
              <w:spacing w:line="240" w:lineRule="atLeast"/>
              <w:jc w:val="center"/>
              <w:rPr>
                <w:rFonts w:hint="eastAsia" w:ascii="宋体" w:hAnsi="宋体" w:cs="宋体"/>
                <w:b/>
                <w:color w:val="auto"/>
                <w:szCs w:val="21"/>
                <w:highlight w:val="none"/>
              </w:rPr>
            </w:pPr>
          </w:p>
        </w:tc>
        <w:tc>
          <w:tcPr>
            <w:tcW w:w="526" w:type="pct"/>
            <w:tcBorders>
              <w:top w:val="single" w:color="auto" w:sz="4" w:space="0"/>
              <w:left w:val="single" w:color="auto" w:sz="4" w:space="0"/>
              <w:bottom w:val="single" w:color="auto" w:sz="4" w:space="0"/>
              <w:right w:val="single" w:color="auto" w:sz="4" w:space="0"/>
            </w:tcBorders>
            <w:noWrap w:val="0"/>
            <w:vAlign w:val="center"/>
          </w:tcPr>
          <w:p w14:paraId="469B0D56">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4" w:space="0"/>
            </w:tcBorders>
            <w:noWrap w:val="0"/>
            <w:vAlign w:val="center"/>
          </w:tcPr>
          <w:p w14:paraId="7335BB06">
            <w:pPr>
              <w:snapToGrid w:val="0"/>
              <w:spacing w:line="360" w:lineRule="auto"/>
              <w:jc w:val="center"/>
              <w:rPr>
                <w:rFonts w:hint="eastAsia" w:ascii="宋体" w:hAnsi="宋体" w:cs="宋体"/>
                <w:color w:val="auto"/>
                <w:szCs w:val="21"/>
                <w:highlight w:val="none"/>
              </w:rPr>
            </w:pPr>
          </w:p>
        </w:tc>
        <w:tc>
          <w:tcPr>
            <w:tcW w:w="823" w:type="pct"/>
            <w:tcBorders>
              <w:top w:val="single" w:color="auto" w:sz="4" w:space="0"/>
              <w:left w:val="single" w:color="auto" w:sz="4" w:space="0"/>
              <w:bottom w:val="single" w:color="auto" w:sz="4" w:space="0"/>
              <w:right w:val="single" w:color="auto" w:sz="12" w:space="0"/>
            </w:tcBorders>
            <w:noWrap w:val="0"/>
            <w:vAlign w:val="center"/>
          </w:tcPr>
          <w:p w14:paraId="0FD30052">
            <w:pPr>
              <w:snapToGrid w:val="0"/>
              <w:spacing w:line="360" w:lineRule="auto"/>
              <w:jc w:val="center"/>
              <w:rPr>
                <w:rFonts w:hint="eastAsia" w:ascii="宋体" w:hAnsi="宋体" w:cs="宋体"/>
                <w:color w:val="auto"/>
                <w:szCs w:val="21"/>
                <w:highlight w:val="none"/>
              </w:rPr>
            </w:pPr>
          </w:p>
        </w:tc>
      </w:tr>
      <w:tr w14:paraId="44D80DC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8"/>
            <w:tcBorders>
              <w:top w:val="single" w:color="auto" w:sz="4" w:space="0"/>
              <w:left w:val="single" w:color="auto" w:sz="12" w:space="0"/>
              <w:bottom w:val="single" w:color="auto" w:sz="4" w:space="0"/>
              <w:right w:val="single" w:color="auto" w:sz="12" w:space="0"/>
            </w:tcBorders>
            <w:noWrap w:val="0"/>
            <w:vAlign w:val="center"/>
          </w:tcPr>
          <w:p w14:paraId="7F5914F7">
            <w:pPr>
              <w:snapToGrid w:val="0"/>
              <w:spacing w:line="300" w:lineRule="exact"/>
              <w:jc w:val="left"/>
              <w:rPr>
                <w:rFonts w:hint="eastAsia" w:ascii="宋体" w:hAnsi="宋体" w:cs="宋体"/>
                <w:color w:val="auto"/>
                <w:szCs w:val="21"/>
                <w:highlight w:val="none"/>
              </w:rPr>
            </w:pPr>
            <w:r>
              <w:rPr>
                <w:rFonts w:hint="eastAsia" w:ascii="宋体" w:hAnsi="宋体" w:cs="宋体"/>
                <w:b/>
                <w:color w:val="auto"/>
                <w:szCs w:val="21"/>
                <w:highlight w:val="none"/>
              </w:rPr>
              <w:t xml:space="preserve">总价（人民币大写）：                         </w:t>
            </w:r>
            <w:r>
              <w:rPr>
                <w:rFonts w:hint="eastAsia" w:ascii="宋体" w:hAnsi="宋体" w:cs="宋体"/>
                <w:color w:val="auto"/>
                <w:szCs w:val="21"/>
                <w:highlight w:val="none"/>
              </w:rPr>
              <w:t>合计（小写）：</w:t>
            </w:r>
          </w:p>
          <w:p w14:paraId="4C8547C6">
            <w:pPr>
              <w:snapToGrid w:val="0"/>
              <w:spacing w:line="300" w:lineRule="exact"/>
              <w:jc w:val="center"/>
              <w:rPr>
                <w:rFonts w:hint="eastAsia" w:ascii="宋体" w:hAnsi="宋体" w:cs="宋体"/>
                <w:color w:val="auto"/>
                <w:szCs w:val="21"/>
                <w:highlight w:val="none"/>
              </w:rPr>
            </w:pPr>
          </w:p>
          <w:p w14:paraId="10014E53">
            <w:pPr>
              <w:snapToGrid w:val="0"/>
              <w:spacing w:line="300" w:lineRule="exact"/>
              <w:jc w:val="center"/>
              <w:rPr>
                <w:rFonts w:hint="eastAsia" w:ascii="宋体" w:hAnsi="宋体" w:cs="宋体"/>
                <w:color w:val="auto"/>
                <w:szCs w:val="21"/>
                <w:highlight w:val="none"/>
              </w:rPr>
            </w:pPr>
          </w:p>
        </w:tc>
      </w:tr>
      <w:tr w14:paraId="0666433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12" w:space="0"/>
              <w:bottom w:val="single" w:color="auto" w:sz="12" w:space="0"/>
              <w:right w:val="single" w:color="auto" w:sz="12" w:space="0"/>
            </w:tcBorders>
            <w:noWrap w:val="0"/>
            <w:vAlign w:val="center"/>
          </w:tcPr>
          <w:p w14:paraId="2E6806C0">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说明：</w:t>
            </w:r>
          </w:p>
          <w:p w14:paraId="1D27CBD2">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1、本合同总价款涵盖货物从设计、制造、包装、仓储、运输、安装直至验收合格之前的全部含税费用，以及保修期内备品备件相关的所有含税费用。乙方依约应提供的伴随服务及售后服务所涉费用，亦包含在本合同总价款内 。</w:t>
            </w:r>
          </w:p>
          <w:p w14:paraId="10BB03D3">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此外，</w:t>
            </w:r>
          </w:p>
          <w:p w14:paraId="521D1411">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（1）若</w:t>
            </w:r>
            <w:r>
              <w:rPr>
                <w:rFonts w:hint="eastAsia" w:ascii="宋体" w:hAnsi="宋体" w:cs="宋体"/>
                <w:color w:val="auto"/>
                <w:szCs w:val="21"/>
                <w:highlight w:val="none"/>
                <w:lang w:val="en-US" w:eastAsia="zh-CN"/>
              </w:rPr>
              <w:t>合同</w:t>
            </w:r>
            <w:r>
              <w:rPr>
                <w:rFonts w:hint="eastAsia" w:ascii="宋体" w:hAnsi="宋体" w:cs="宋体"/>
                <w:color w:val="auto"/>
                <w:szCs w:val="21"/>
                <w:highlight w:val="none"/>
              </w:rPr>
              <w:t>在</w:t>
            </w:r>
            <w:r>
              <w:rPr>
                <w:rFonts w:hint="eastAsia" w:ascii="宋体" w:hAnsi="宋体" w:cs="宋体"/>
                <w:color w:val="auto"/>
                <w:szCs w:val="21"/>
                <w:highlight w:val="none"/>
                <w:lang w:val="en-US" w:eastAsia="zh-CN"/>
              </w:rPr>
              <w:t>履行</w:t>
            </w:r>
            <w:r>
              <w:rPr>
                <w:rFonts w:hint="eastAsia" w:ascii="宋体" w:hAnsi="宋体" w:cs="宋体"/>
                <w:color w:val="auto"/>
                <w:szCs w:val="21"/>
                <w:highlight w:val="none"/>
              </w:rPr>
              <w:t>过程中因国家政策调整，不在进口货物免税清单内，加征的关税亦包含在本合同总价款中。</w:t>
            </w:r>
          </w:p>
          <w:p w14:paraId="3D77E602">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（2）进口免税货物且在国务院关税税则委员会公告的加征关税商品清单范围内，加征的关税亦包含在本合同总价款中。</w:t>
            </w:r>
          </w:p>
          <w:p w14:paraId="06A6AE0E">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以上两种情况，甲方按照采购合同约定的付款方式支付给委托的外贸公司后，甲方即完成向乙方付款义务，乙方不得</w:t>
            </w:r>
            <w:r>
              <w:rPr>
                <w:rFonts w:hint="eastAsia" w:ascii="宋体" w:hAnsi="宋体" w:cs="宋体"/>
                <w:color w:val="auto"/>
                <w:szCs w:val="21"/>
                <w:highlight w:val="none"/>
                <w:lang w:val="en-US" w:eastAsia="zh-CN"/>
              </w:rPr>
              <w:t>再</w:t>
            </w:r>
            <w:r>
              <w:rPr>
                <w:rFonts w:hint="eastAsia" w:ascii="宋体" w:hAnsi="宋体" w:cs="宋体"/>
                <w:color w:val="auto"/>
                <w:szCs w:val="21"/>
                <w:highlight w:val="none"/>
              </w:rPr>
              <w:t>向甲方追索本项目款项。</w:t>
            </w:r>
          </w:p>
          <w:p w14:paraId="6E7D8992">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2、采购人已通过招标方式确定了为其办理进口手续的外贸代理服务供应商。若该项目下的进口设备需要办理相关进口手续，则须由采购人指定的外贸代理服务供应商办理，否则由此产生的一切责任及后果均由中标供应商自行承担。</w:t>
            </w:r>
          </w:p>
          <w:p w14:paraId="64215237">
            <w:pPr>
              <w:snapToGrid w:val="0"/>
              <w:spacing w:line="300" w:lineRule="exact"/>
              <w:rPr>
                <w:rFonts w:hint="eastAsia" w:ascii="宋体" w:hAnsi="宋体" w:cs="宋体"/>
                <w:color w:val="auto"/>
                <w:szCs w:val="21"/>
                <w:highlight w:val="none"/>
              </w:rPr>
            </w:pPr>
            <w:r>
              <w:rPr>
                <w:rFonts w:hint="eastAsia" w:ascii="宋体" w:hAnsi="宋体" w:cs="宋体"/>
                <w:color w:val="auto"/>
                <w:szCs w:val="21"/>
                <w:highlight w:val="none"/>
              </w:rPr>
              <w:t>该外贸代理进口包干费用包含：银行费用、报关费用等进口相关费用，但是货款、税款除外。具体收费标准根据采购人与指定的外贸代理服务供应商签署的《南京医科大学进口产品委托代理服务协议》中约定的外贸代理费率执行。</w:t>
            </w:r>
          </w:p>
        </w:tc>
      </w:tr>
    </w:tbl>
    <w:p w14:paraId="0E112162">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二、结算方式</w:t>
      </w:r>
    </w:p>
    <w:p w14:paraId="4095EA19">
      <w:pPr>
        <w:pStyle w:val="14"/>
        <w:spacing w:before="120" w:after="120" w:line="330" w:lineRule="atLeast"/>
        <w:ind w:firstLine="420" w:firstLineChars="200"/>
        <w:rPr>
          <w:rFonts w:hAnsi="宋体" w:eastAsia="宋体"/>
          <w:color w:val="auto"/>
          <w:sz w:val="24"/>
          <w:szCs w:val="28"/>
          <w:highlight w:val="none"/>
        </w:rPr>
      </w:pPr>
      <w:r>
        <w:rPr>
          <w:rFonts w:hint="eastAsia" w:ascii="宋体" w:hAnsi="宋体" w:cs="宋体"/>
          <w:color w:val="auto"/>
          <w:szCs w:val="21"/>
          <w:highlight w:val="none"/>
        </w:rPr>
        <w:t>2.1结算方式：</w:t>
      </w:r>
      <w:r>
        <w:rPr>
          <w:rFonts w:hAnsi="宋体" w:eastAsia="宋体"/>
          <w:color w:val="auto"/>
          <w:sz w:val="24"/>
          <w:szCs w:val="28"/>
          <w:highlight w:val="none"/>
        </w:rPr>
        <w:t>A</w:t>
      </w:r>
      <w:r>
        <w:rPr>
          <w:rFonts w:hint="eastAsia" w:hAnsi="宋体" w:eastAsia="宋体"/>
          <w:color w:val="auto"/>
          <w:sz w:val="24"/>
          <w:szCs w:val="28"/>
          <w:highlight w:val="none"/>
        </w:rPr>
        <w:t>【</w:t>
      </w:r>
      <w:r>
        <w:rPr>
          <w:rFonts w:hAnsi="宋体" w:eastAsia="宋体"/>
          <w:color w:val="auto"/>
          <w:sz w:val="24"/>
          <w:szCs w:val="28"/>
          <w:highlight w:val="none"/>
        </w:rPr>
        <w:t>国产设备</w:t>
      </w:r>
      <w:r>
        <w:rPr>
          <w:rFonts w:hint="eastAsia" w:hAnsi="宋体" w:eastAsia="宋体"/>
          <w:color w:val="auto"/>
          <w:sz w:val="24"/>
          <w:szCs w:val="28"/>
          <w:highlight w:val="none"/>
        </w:rPr>
        <w:t>及进口设备（非免税）】：货物交付、安装、调试且通过验收后一周内（遇寒暑假和法定节假日顺延）甲方支付合同总金额的100%，付款之前需收到乙方开具的合法有效的相应金额发票。</w:t>
      </w:r>
    </w:p>
    <w:p w14:paraId="5DEAE18E">
      <w:pPr>
        <w:spacing w:line="360" w:lineRule="auto"/>
        <w:ind w:firstLine="440" w:firstLineChars="200"/>
        <w:rPr>
          <w:rFonts w:hint="eastAsia" w:ascii="宋体" w:hAnsi="宋体" w:cs="宋体"/>
          <w:color w:val="auto"/>
          <w:szCs w:val="21"/>
          <w:highlight w:val="none"/>
          <w:u w:val="single"/>
        </w:rPr>
      </w:pPr>
    </w:p>
    <w:p w14:paraId="035273DE">
      <w:pPr>
        <w:pStyle w:val="14"/>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2.2当采购数量与实际使用数量不一致时，乙方应根据实际使用量供货，合同的最终结算金额按实际使用量乘以本合同约定的成交单价进行计算。</w:t>
      </w:r>
    </w:p>
    <w:p w14:paraId="3DE7EBA7">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2.3乙方指定账户信息：</w:t>
      </w:r>
    </w:p>
    <w:p w14:paraId="7D07BD09">
      <w:pPr>
        <w:pStyle w:val="14"/>
        <w:spacing w:before="120" w:after="120" w:line="360" w:lineRule="auto"/>
        <w:ind w:left="440" w:leftChars="200"/>
        <w:jc w:val="left"/>
        <w:rPr>
          <w:rFonts w:hint="eastAsia" w:ascii="宋体" w:hAnsi="宋体" w:cs="宋体"/>
          <w:color w:val="auto"/>
          <w:szCs w:val="21"/>
          <w:highlight w:val="none"/>
        </w:rPr>
      </w:pPr>
      <w:r>
        <w:rPr>
          <w:rFonts w:hint="eastAsia" w:ascii="宋体" w:hAnsi="宋体" w:cs="宋体"/>
          <w:color w:val="auto"/>
          <w:szCs w:val="21"/>
          <w:highlight w:val="none"/>
        </w:rPr>
        <w:t>开户行：</w:t>
      </w:r>
    </w:p>
    <w:p w14:paraId="3FFFF325">
      <w:pPr>
        <w:pStyle w:val="14"/>
        <w:spacing w:before="120" w:after="120" w:line="360" w:lineRule="auto"/>
        <w:ind w:left="440" w:leftChars="200"/>
        <w:jc w:val="left"/>
        <w:rPr>
          <w:rFonts w:hint="eastAsia" w:ascii="宋体" w:hAnsi="宋体" w:cs="宋体"/>
          <w:color w:val="auto"/>
          <w:szCs w:val="21"/>
          <w:highlight w:val="none"/>
        </w:rPr>
      </w:pPr>
      <w:r>
        <w:rPr>
          <w:rFonts w:hint="eastAsia" w:ascii="宋体" w:hAnsi="宋体" w:cs="宋体"/>
          <w:color w:val="auto"/>
          <w:szCs w:val="21"/>
          <w:highlight w:val="none"/>
        </w:rPr>
        <w:t>户名：</w:t>
      </w:r>
    </w:p>
    <w:p w14:paraId="516C400D">
      <w:pPr>
        <w:pStyle w:val="14"/>
        <w:spacing w:before="120" w:after="120" w:line="360" w:lineRule="auto"/>
        <w:ind w:left="440" w:leftChars="200"/>
        <w:jc w:val="left"/>
        <w:rPr>
          <w:rFonts w:hint="eastAsia" w:ascii="宋体" w:hAnsi="宋体" w:cs="宋体"/>
          <w:color w:val="auto"/>
          <w:szCs w:val="21"/>
          <w:highlight w:val="none"/>
        </w:rPr>
      </w:pPr>
      <w:r>
        <w:rPr>
          <w:rFonts w:hint="eastAsia" w:ascii="宋体" w:hAnsi="宋体" w:cs="宋体"/>
          <w:color w:val="auto"/>
          <w:szCs w:val="21"/>
          <w:highlight w:val="none"/>
        </w:rPr>
        <w:t>账号：</w:t>
      </w:r>
    </w:p>
    <w:p w14:paraId="5D48328D">
      <w:pPr>
        <w:pStyle w:val="14"/>
        <w:spacing w:before="120" w:after="120" w:line="360" w:lineRule="auto"/>
        <w:ind w:left="440" w:left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上述账户信息，如有变更，乙方应在变更前3日内书面通知甲方。否则，由此产生的后果由乙方承担。</w:t>
      </w:r>
    </w:p>
    <w:p w14:paraId="079E1293">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三、交付方式、时间及地点</w:t>
      </w:r>
    </w:p>
    <w:p w14:paraId="66D445C1">
      <w:pPr>
        <w:pStyle w:val="14"/>
        <w:snapToGrid w:val="0"/>
        <w:spacing w:before="120" w:after="120"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3.1交付方式：</w:t>
      </w:r>
      <w:r>
        <w:rPr>
          <w:rFonts w:hint="eastAsia" w:ascii="宋体" w:hAnsi="宋体" w:cs="宋体"/>
          <w:color w:val="auto"/>
          <w:szCs w:val="21"/>
          <w:highlight w:val="none"/>
          <w:u w:val="single"/>
        </w:rPr>
        <w:t xml:space="preserve">乙方按甲方书面通知之   日，运送至甲方指定地点，经甲方指定收货人书面签收，安装、调试结束，验收合格，交付采购人使用。 </w:t>
      </w:r>
    </w:p>
    <w:p w14:paraId="194365E5">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3.1交付时间：___________________</w:t>
      </w:r>
    </w:p>
    <w:p w14:paraId="43565FE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3.2交付地点：___________________</w:t>
      </w:r>
    </w:p>
    <w:p w14:paraId="75EE591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四、货物包装、发运及运输</w:t>
      </w:r>
    </w:p>
    <w:p w14:paraId="761E6855">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 乙方应在货物发运前根据运输距离、防潮、防震、防锈和防破损装卸等要求进行相应的包装，以保证货物安全运达甲方指定地点。</w:t>
      </w:r>
    </w:p>
    <w:p w14:paraId="39F1212E">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 使用说明书、质量检验证明书、随配附件和工具以及清单一并附于货物内。</w:t>
      </w:r>
    </w:p>
    <w:p w14:paraId="0826C5E9">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 乙方在货物发运手续办理完毕后24小时内或货到甲方48小时前通知甲方，以准备接货。</w:t>
      </w:r>
    </w:p>
    <w:p w14:paraId="15AC8EC6">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 货物在交付甲方前发生的风险均由乙方负责。</w:t>
      </w:r>
    </w:p>
    <w:p w14:paraId="22F98B1F">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五、</w:t>
      </w:r>
      <w:r>
        <w:rPr>
          <w:rFonts w:hint="eastAsia" w:ascii="宋体" w:hAnsi="宋体" w:cs="宋体"/>
          <w:b/>
          <w:color w:val="auto"/>
          <w:szCs w:val="21"/>
          <w:highlight w:val="none"/>
        </w:rPr>
        <w:t>质量保证及售后服务</w:t>
      </w:r>
    </w:p>
    <w:p w14:paraId="087501B6">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 乙方应按招标文件规定的货物性能、技术要求、质量标准向甲方提供全新货物，乙方所供货物应符合国家相关的法律规定、技术规格和质量标准；如是进口商品，则需是获得国家相关部门颁布安全许可证的出厂原装合格产品。</w:t>
      </w:r>
    </w:p>
    <w:p w14:paraId="5F718067">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 乙方提供的货物在质保期内因货物本身的质量问题发生故障，乙方应负责免费更换，并承担所发生的全部费用。更换后仍达不到技术要求的，乙方应退还甲方支付的合同款，同时应承担该货物的直接费用（运输、保险、检验、货款利息及银行手续费等）。</w:t>
      </w:r>
    </w:p>
    <w:p w14:paraId="0F6E59B4">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5.3上述货物的质保期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年。（自交货验收合格次日起计算），因人为因素出现的故障不在免费保修范围内。</w:t>
      </w:r>
    </w:p>
    <w:p w14:paraId="47A6C563">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5.4在质保期内，如在使用过程中发生质量问题，乙方在接到甲方通知后在_________小时内响应，并在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小时内赶到甲方现场，免费予以排除故障、修复或者更换零部件。如未及时维修的，甲方委托他人维修，维修费从合同尾款中扣除或由乙方承担。</w:t>
      </w:r>
    </w:p>
    <w:p w14:paraId="187822B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5.5 在质保期内，乙方应对货物出现的质量及安全问题负责处理解决并承担一切费用。</w:t>
      </w:r>
    </w:p>
    <w:p w14:paraId="29ACCDB2">
      <w:pPr>
        <w:pStyle w:val="14"/>
        <w:spacing w:before="120" w:after="120"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5.6 质保期满后，如设备出现故障，乙方在接到甲方通知后，仍应在上述时间内响应，派人赶到甲方现场，免费帮助甲方排除故障、修复或者更换零部件；若需购买零部件，乙方可酌情收取成本费，但需免收上门费、人工费等费用。</w:t>
      </w:r>
    </w:p>
    <w:p w14:paraId="73BDDD5A">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六、调试和验收</w:t>
      </w:r>
    </w:p>
    <w:p w14:paraId="5ACFBA4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 乙方交货前应对货物全面检查并对验收文件进行整理，列出清单提交甲方，检验的结果亦应随货物交甲方。</w:t>
      </w:r>
    </w:p>
    <w:p w14:paraId="58A7788B">
      <w:pPr>
        <w:pStyle w:val="14"/>
        <w:spacing w:before="120" w:after="120"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6.2 甲方对乙方提供的货物在使用前进行调试时，乙方需负责安装并培训甲方的使用操作人员，并协助甲方一起调试，直到符合技术要求。</w:t>
      </w:r>
    </w:p>
    <w:p w14:paraId="7F67A8EC">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 在安装、调试和验收过程中，如发现有漏件、缺件，乙方应无条件、无偿补齐，所发生的一切费用，视为已包含在投标时的投标报价中，且并不因此而影响交付甲方使用的时间。</w:t>
      </w:r>
    </w:p>
    <w:p w14:paraId="7DF82A78">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 甲方对乙方提交的货物依据招标文件上的技术规格要求和国家有关质量标准进行现场初步验收。外观、说明书符合招标文件技术要求的，给予签收，初步验收不合格的不予签收。货到后，甲方需在10个工作日内完成初步验收。</w:t>
      </w:r>
    </w:p>
    <w:p w14:paraId="21180A49">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 设备、材料安装、调试结束，甲、乙双方派员共同验收，达到验收标准则验收合格。验收完毕后出具验收结果报告并经双方签字确认；验收相关费用由乙方承担。</w:t>
      </w:r>
    </w:p>
    <w:p w14:paraId="48E4F4CD">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6.6 对技术复杂的货物，甲方可聘请国家认可的专业检测机构参与初步验收及最终验收，专业检测机构出具的质量检测报告作为甲方判断乙方的货物能否通过验收的条件之一，无论是否通过验收，相关检测费用均由乙方承担。</w:t>
      </w:r>
    </w:p>
    <w:p w14:paraId="6FAE0B24">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七、技术资料</w:t>
      </w:r>
    </w:p>
    <w:p w14:paraId="5102601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7.1乙方应按招标文件规定的时间向甲方提供使用货物的有关技术资料。</w:t>
      </w:r>
    </w:p>
    <w:p w14:paraId="6D216C0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 未经甲方书面同意，乙方不得将由甲方提供的有关合同或任何合同条文、规格、计划、图纸、样品或资料提供给与履行本合同无关的任何人。即使向履行本合同有关的人员提供，也应注意保密并限于履行合同的必需范围。</w:t>
      </w:r>
    </w:p>
    <w:p w14:paraId="305EBBA6">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八、知识产权</w:t>
      </w:r>
    </w:p>
    <w:p w14:paraId="5F616E34">
      <w:pPr>
        <w:spacing w:line="360" w:lineRule="auto"/>
        <w:ind w:firstLine="440" w:firstLineChars="200"/>
        <w:rPr>
          <w:rFonts w:hint="eastAsia" w:ascii="宋体" w:hAnsi="宋体" w:cs="宋体"/>
          <w:color w:val="auto"/>
          <w:szCs w:val="21"/>
          <w:highlight w:val="none"/>
        </w:rPr>
      </w:pPr>
      <w:r>
        <w:rPr>
          <w:rFonts w:hint="eastAsia" w:ascii="宋体" w:hAnsi="宋体" w:cs="宋体"/>
          <w:color w:val="auto"/>
          <w:szCs w:val="21"/>
          <w:highlight w:val="none"/>
        </w:rPr>
        <w:t>乙方应保证甲方在使用、处置本合同项下的货物时不会侵犯任何第三方的知识产权包括但不限于专利权、著作权、商标权。若涉嫌侵权，甲方因此而产生的全部损失均由乙方承担，甲方的损失包括但不限于甲方支付的赔偿费用，为提起或应付诉讼或仲裁而支出的诉讼费/仲裁费、律师费、调查费、差旅费。</w:t>
      </w:r>
    </w:p>
    <w:p w14:paraId="70EBF5E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九、违约责任</w:t>
      </w:r>
    </w:p>
    <w:p w14:paraId="33A16F7E">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 乙方履约的前提下，甲方无正当理由拒收货物的，甲方向乙方偿付拒收货款总值的万分之五违约金。甲方未按合同规定的时间和要求向乙方提供相关安装条件，乙方交付时间顺延。</w:t>
      </w:r>
    </w:p>
    <w:p w14:paraId="22D87BC3">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 乙方履约的前提下，甲方无故迟延支付货款的,甲方应按逾期付款总额每日万分之五向乙方支付违约金。</w:t>
      </w:r>
    </w:p>
    <w:p w14:paraId="1A980E87">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9.3 乙方逾期交付货物的，乙方应按逾期交货总额每日万分之五向甲方支付违约金。逾期超过约定日期10个工作日不能交货的，甲方可单方解除本合同，解除通知自送达时生效。乙方因逾期交货或因其他违约行为导致甲方解除合同的，乙方应向甲方支付合同总值5%的违约金，如造成甲方损失超过违约金的，超出部分由乙方继续承担赔偿责任。 </w:t>
      </w:r>
    </w:p>
    <w:p w14:paraId="2D4DA15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9.4 乙方供给甲方的设备、材料及乙方自己的施工用具，进入甲方工地现场后的保管，由乙方负责，乙方在甲方工地现场安装、调试、验收人员的安全、保险、食宿和交通由乙方全权负责。因乙方原因给甲方造成损失的，甲方有权向乙方追偿。</w:t>
      </w:r>
    </w:p>
    <w:p w14:paraId="6941B7AF">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9.5 乙方所交的货物品种、型号、规格、技术参数、质量不符合合同规定及招标文件规定标准的，甲方有权拒收该货物，乙方愿意更换货物但逾期交货的，按乙方逾期交货处理。乙方拒绝更换货物的，甲方可单方面解除合同。</w:t>
      </w:r>
    </w:p>
    <w:p w14:paraId="1E3792CC">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9.6 如未能通过验收，乙方所供货物应在验收后一周内运离安装地点，所需费用由乙方承担，如乙方未在验收后一个月内运离，视为乙方放弃该货物，甲方有权自行处置（包括废物处理），同时，乙方还需支付甲方总货款的10%作为违约金。</w:t>
      </w:r>
    </w:p>
    <w:p w14:paraId="70E607FE">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9.7 本合同所有货物的制造及安装，都必须由乙方自己或投标文件中明确的单位承担，不得分包或者转包给其他单位，否则，甲方有权单方解除本合同，解除通知自送达时生效。合同解除后，乙方还应向甲方支付合同总值5%的违约金。 </w:t>
      </w:r>
    </w:p>
    <w:p w14:paraId="3E06D4D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9.8 乙方履行义务不符合合同约定时，甲方有权扣减本合同总金额的10%的货款，尾款不足10%的，乙方应当补足。</w:t>
      </w:r>
    </w:p>
    <w:p w14:paraId="1A8C3495">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十、不可抗力事件处理</w:t>
      </w:r>
    </w:p>
    <w:p w14:paraId="1D0BD928">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 在合同有效期内，任何一方因不可抗力事件导致不能履行合同，则合同履行期可延长，其延长期与不可抗力影响期相同。</w:t>
      </w:r>
    </w:p>
    <w:p w14:paraId="2A3F59CF">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10.2 不可抗力事件发生后，应立即通知对方，并寄送有关权威机构出具的证明。</w:t>
      </w:r>
    </w:p>
    <w:p w14:paraId="79E46FCC">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10.3 不可抗力事件延续30天以上，双方应通过友好协商，确定是否继续履行合同。</w:t>
      </w:r>
    </w:p>
    <w:p w14:paraId="0DFA6CD1">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十一、诉讼</w:t>
      </w:r>
    </w:p>
    <w:p w14:paraId="6C9E5B39">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双方在执行合同中所发生的一切争议，应通过协商解决。如协商不成，双方均应向甲方所在地人民法院提起诉讼。因诉讼产生的相关费用及开支（包括但不限于公证费、诉讼费、保全费、保全担保费、鉴定费、律师费、交通费用）均由败诉方承担。</w:t>
      </w:r>
    </w:p>
    <w:p w14:paraId="69B22610">
      <w:pPr>
        <w:pStyle w:val="14"/>
        <w:spacing w:before="120" w:after="120" w:line="360" w:lineRule="auto"/>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十二、合同生效及其它</w:t>
      </w:r>
    </w:p>
    <w:p w14:paraId="3E5B7681">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12.1招投标文件、中标通知书作为合同的附件，与本合同具有同等法律效力。合同经双方法定代表人或授权委托代表人签字、盖章后生效。</w:t>
      </w:r>
    </w:p>
    <w:p w14:paraId="1E214C00">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12.2本合同未尽事宜，遵照《中华人民共和国民法典》有关条文执行。</w:t>
      </w:r>
    </w:p>
    <w:p w14:paraId="3738382A">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 本合同正本一式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份，甲方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份，具有同等法律效力。</w:t>
      </w:r>
    </w:p>
    <w:p w14:paraId="1774D28B">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 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6C03F7B">
      <w:pPr>
        <w:pStyle w:val="14"/>
        <w:spacing w:before="120" w:after="120"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（以下无正文，为签字盖章处）</w:t>
      </w:r>
    </w:p>
    <w:p w14:paraId="7F213FF5">
      <w:pPr>
        <w:pStyle w:val="14"/>
        <w:spacing w:before="120" w:after="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695DA3B1">
      <w:pPr>
        <w:pStyle w:val="14"/>
        <w:spacing w:before="120" w:after="120" w:line="240" w:lineRule="atLeast"/>
        <w:rPr>
          <w:rFonts w:hint="eastAsia" w:ascii="宋体" w:hAnsi="宋体" w:cs="宋体"/>
          <w:color w:val="auto"/>
          <w:szCs w:val="21"/>
          <w:highlight w:val="none"/>
        </w:rPr>
      </w:pPr>
    </w:p>
    <w:p w14:paraId="43BC1336">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甲方： 南京医科大学（盖章）                 乙方： （盖章）</w:t>
      </w:r>
    </w:p>
    <w:p w14:paraId="5999F0CF">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 xml:space="preserve">地址：南京市江宁区龙眠大道101号            地址： </w:t>
      </w:r>
    </w:p>
    <w:p w14:paraId="76412E87">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法定代表人/授权代表：（签字）               法定代表人/授权代表：（签字）</w:t>
      </w:r>
    </w:p>
    <w:p w14:paraId="5B23EDA0">
      <w:pPr>
        <w:pStyle w:val="14"/>
        <w:spacing w:before="120" w:after="120" w:line="300" w:lineRule="auto"/>
        <w:rPr>
          <w:rFonts w:hint="eastAsia" w:ascii="宋体" w:hAnsi="宋体" w:cs="宋体"/>
          <w:color w:val="auto"/>
          <w:szCs w:val="21"/>
          <w:highlight w:val="none"/>
        </w:rPr>
      </w:pPr>
      <w:r>
        <w:rPr>
          <w:rFonts w:hint="eastAsia" w:ascii="宋体" w:hAnsi="宋体" w:cs="宋体"/>
          <w:color w:val="auto"/>
          <w:szCs w:val="21"/>
          <w:highlight w:val="none"/>
        </w:rPr>
        <w:t>签订日期：   年    月    日                 签订日期：   年    月    日</w:t>
      </w:r>
    </w:p>
    <w:p w14:paraId="3895104F">
      <w:pPr>
        <w:pStyle w:val="14"/>
        <w:spacing w:before="120" w:after="120" w:line="300" w:lineRule="auto"/>
        <w:rPr>
          <w:rFonts w:hint="eastAsia" w:ascii="宋体" w:hAnsi="宋体" w:cs="宋体"/>
          <w:color w:val="auto"/>
          <w:szCs w:val="21"/>
          <w:highlight w:val="none"/>
        </w:rPr>
      </w:pPr>
    </w:p>
    <w:p w14:paraId="165174EC">
      <w:pPr>
        <w:widowControl/>
        <w:shd w:val="clear" w:color="auto" w:fill="FFFFFF"/>
        <w:spacing w:line="360" w:lineRule="auto"/>
        <w:jc w:val="left"/>
        <w:rPr>
          <w:rFonts w:hint="eastAsia" w:ascii="宋体" w:hAnsi="宋体"/>
          <w:color w:val="auto"/>
          <w:sz w:val="24"/>
          <w:szCs w:val="28"/>
          <w:highlight w:val="none"/>
          <w:lang w:val="zh-CN"/>
        </w:rPr>
      </w:pPr>
      <w:r>
        <w:rPr>
          <w:rFonts w:hint="eastAsia" w:ascii="宋体" w:hAnsi="宋体"/>
          <w:color w:val="auto"/>
          <w:sz w:val="24"/>
          <w:szCs w:val="28"/>
          <w:highlight w:val="none"/>
        </w:rPr>
        <w:t>附件</w:t>
      </w:r>
      <w:r>
        <w:rPr>
          <w:rFonts w:hint="eastAsia" w:ascii="宋体" w:hAnsi="宋体"/>
          <w:color w:val="auto"/>
          <w:sz w:val="24"/>
          <w:szCs w:val="28"/>
          <w:highlight w:val="none"/>
          <w:lang w:val="en-US" w:eastAsia="zh-CN"/>
        </w:rPr>
        <w:t>1</w:t>
      </w:r>
      <w:r>
        <w:rPr>
          <w:rFonts w:hint="eastAsia" w:ascii="宋体" w:hAnsi="宋体"/>
          <w:color w:val="auto"/>
          <w:sz w:val="24"/>
          <w:szCs w:val="28"/>
          <w:highlight w:val="none"/>
        </w:rPr>
        <w:t>：</w:t>
      </w:r>
      <w:r>
        <w:rPr>
          <w:rFonts w:hint="eastAsia" w:ascii="宋体" w:hAnsi="宋体"/>
          <w:color w:val="auto"/>
          <w:sz w:val="24"/>
          <w:szCs w:val="28"/>
          <w:highlight w:val="none"/>
          <w:lang w:val="zh-CN"/>
        </w:rPr>
        <w:t>分项报价表</w:t>
      </w:r>
    </w:p>
    <w:tbl>
      <w:tblPr>
        <w:tblStyle w:val="24"/>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1768"/>
        <w:gridCol w:w="713"/>
        <w:gridCol w:w="1044"/>
        <w:gridCol w:w="1044"/>
        <w:gridCol w:w="1214"/>
        <w:gridCol w:w="1216"/>
        <w:gridCol w:w="1071"/>
      </w:tblGrid>
      <w:tr w14:paraId="7EA5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32" w:type="dxa"/>
            <w:tcBorders>
              <w:top w:val="single" w:color="auto" w:sz="4" w:space="0"/>
              <w:left w:val="single" w:color="auto" w:sz="4" w:space="0"/>
              <w:bottom w:val="single" w:color="auto" w:sz="4" w:space="0"/>
              <w:right w:val="single" w:color="auto" w:sz="4" w:space="0"/>
            </w:tcBorders>
            <w:noWrap w:val="0"/>
            <w:vAlign w:val="center"/>
          </w:tcPr>
          <w:p w14:paraId="600AF6A6">
            <w:pPr>
              <w:jc w:val="center"/>
              <w:rPr>
                <w:color w:val="auto"/>
                <w:highlight w:val="none"/>
              </w:rPr>
            </w:pPr>
            <w:r>
              <w:rPr>
                <w:rFonts w:hint="eastAsia"/>
                <w:color w:val="auto"/>
                <w:highlight w:val="none"/>
              </w:rPr>
              <w:t>序号</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4B49223D">
            <w:pPr>
              <w:jc w:val="center"/>
              <w:rPr>
                <w:color w:val="auto"/>
                <w:highlight w:val="none"/>
              </w:rPr>
            </w:pPr>
            <w:r>
              <w:rPr>
                <w:rFonts w:hint="eastAsia"/>
                <w:color w:val="auto"/>
                <w:highlight w:val="none"/>
              </w:rPr>
              <w:t>标的名称</w:t>
            </w:r>
          </w:p>
        </w:tc>
        <w:tc>
          <w:tcPr>
            <w:tcW w:w="713" w:type="dxa"/>
            <w:tcBorders>
              <w:top w:val="single" w:color="auto" w:sz="4" w:space="0"/>
              <w:left w:val="single" w:color="auto" w:sz="4" w:space="0"/>
              <w:bottom w:val="single" w:color="auto" w:sz="4" w:space="0"/>
              <w:right w:val="single" w:color="auto" w:sz="4" w:space="0"/>
            </w:tcBorders>
            <w:noWrap w:val="0"/>
            <w:vAlign w:val="center"/>
          </w:tcPr>
          <w:p w14:paraId="1C7CFA4E">
            <w:pPr>
              <w:jc w:val="center"/>
              <w:rPr>
                <w:color w:val="auto"/>
                <w:highlight w:val="none"/>
              </w:rPr>
            </w:pPr>
            <w:r>
              <w:rPr>
                <w:rFonts w:hint="eastAsia"/>
                <w:color w:val="auto"/>
                <w:highlight w:val="none"/>
              </w:rPr>
              <w:t>数量</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135F6666">
            <w:pPr>
              <w:jc w:val="center"/>
              <w:rPr>
                <w:color w:val="auto"/>
                <w:highlight w:val="none"/>
              </w:rPr>
            </w:pPr>
            <w:r>
              <w:rPr>
                <w:rFonts w:hint="eastAsia"/>
                <w:color w:val="auto"/>
                <w:highlight w:val="none"/>
              </w:rPr>
              <w:t>单位</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3ABB78B6">
            <w:pPr>
              <w:jc w:val="center"/>
              <w:rPr>
                <w:color w:val="auto"/>
                <w:highlight w:val="none"/>
              </w:rPr>
            </w:pPr>
            <w:r>
              <w:rPr>
                <w:rFonts w:hint="eastAsia"/>
                <w:color w:val="auto"/>
                <w:highlight w:val="none"/>
              </w:rPr>
              <w:t>品牌</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EED0B54">
            <w:pPr>
              <w:jc w:val="center"/>
              <w:rPr>
                <w:color w:val="auto"/>
                <w:highlight w:val="none"/>
              </w:rPr>
            </w:pPr>
            <w:r>
              <w:rPr>
                <w:rFonts w:hint="eastAsia"/>
                <w:color w:val="auto"/>
                <w:highlight w:val="none"/>
              </w:rPr>
              <w:t>规格型号</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24493FC1">
            <w:pPr>
              <w:jc w:val="center"/>
              <w:rPr>
                <w:color w:val="auto"/>
                <w:highlight w:val="none"/>
              </w:rPr>
            </w:pPr>
            <w:r>
              <w:rPr>
                <w:rFonts w:hint="eastAsia"/>
                <w:color w:val="auto"/>
                <w:highlight w:val="none"/>
              </w:rPr>
              <w:t>单价</w:t>
            </w:r>
          </w:p>
          <w:p w14:paraId="0D99232C">
            <w:pPr>
              <w:jc w:val="center"/>
              <w:rPr>
                <w:color w:val="auto"/>
                <w:highlight w:val="none"/>
              </w:rPr>
            </w:pPr>
            <w:r>
              <w:rPr>
                <w:rFonts w:hint="eastAsia"/>
                <w:color w:val="auto"/>
                <w:highlight w:val="none"/>
              </w:rPr>
              <w:t>（万元）</w:t>
            </w:r>
          </w:p>
        </w:tc>
        <w:tc>
          <w:tcPr>
            <w:tcW w:w="1071" w:type="dxa"/>
            <w:tcBorders>
              <w:top w:val="single" w:color="auto" w:sz="4" w:space="0"/>
              <w:left w:val="single" w:color="auto" w:sz="4" w:space="0"/>
              <w:bottom w:val="single" w:color="auto" w:sz="4" w:space="0"/>
              <w:right w:val="single" w:color="auto" w:sz="4" w:space="0"/>
            </w:tcBorders>
            <w:noWrap w:val="0"/>
            <w:vAlign w:val="center"/>
          </w:tcPr>
          <w:p w14:paraId="28501237">
            <w:pPr>
              <w:jc w:val="center"/>
              <w:rPr>
                <w:color w:val="auto"/>
                <w:highlight w:val="none"/>
              </w:rPr>
            </w:pPr>
            <w:r>
              <w:rPr>
                <w:rFonts w:hint="eastAsia"/>
                <w:color w:val="auto"/>
                <w:highlight w:val="none"/>
              </w:rPr>
              <w:t>总价</w:t>
            </w:r>
          </w:p>
          <w:p w14:paraId="7253D0F2">
            <w:pPr>
              <w:jc w:val="center"/>
              <w:rPr>
                <w:color w:val="auto"/>
                <w:highlight w:val="none"/>
              </w:rPr>
            </w:pPr>
            <w:r>
              <w:rPr>
                <w:rFonts w:hint="eastAsia"/>
                <w:color w:val="auto"/>
                <w:highlight w:val="none"/>
              </w:rPr>
              <w:t>（万元）</w:t>
            </w:r>
          </w:p>
        </w:tc>
      </w:tr>
      <w:tr w14:paraId="6296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32" w:type="dxa"/>
            <w:tcBorders>
              <w:top w:val="single" w:color="auto" w:sz="4" w:space="0"/>
              <w:left w:val="single" w:color="auto" w:sz="4" w:space="0"/>
              <w:bottom w:val="single" w:color="auto" w:sz="4" w:space="0"/>
              <w:right w:val="single" w:color="auto" w:sz="4" w:space="0"/>
            </w:tcBorders>
            <w:noWrap w:val="0"/>
            <w:vAlign w:val="center"/>
          </w:tcPr>
          <w:p w14:paraId="101E94E7">
            <w:pPr>
              <w:jc w:val="center"/>
              <w:rPr>
                <w:color w:val="auto"/>
                <w:highlight w:val="none"/>
              </w:rPr>
            </w:pPr>
          </w:p>
        </w:tc>
        <w:tc>
          <w:tcPr>
            <w:tcW w:w="1768" w:type="dxa"/>
            <w:tcBorders>
              <w:top w:val="single" w:color="auto" w:sz="4" w:space="0"/>
              <w:left w:val="single" w:color="auto" w:sz="4" w:space="0"/>
              <w:bottom w:val="single" w:color="auto" w:sz="4" w:space="0"/>
              <w:right w:val="single" w:color="auto" w:sz="4" w:space="0"/>
            </w:tcBorders>
            <w:noWrap w:val="0"/>
            <w:vAlign w:val="center"/>
          </w:tcPr>
          <w:p w14:paraId="0C474E9D">
            <w:pPr>
              <w:jc w:val="center"/>
              <w:rPr>
                <w:color w:val="auto"/>
                <w:highlight w:val="none"/>
              </w:rPr>
            </w:pPr>
          </w:p>
        </w:tc>
        <w:tc>
          <w:tcPr>
            <w:tcW w:w="713" w:type="dxa"/>
            <w:tcBorders>
              <w:top w:val="single" w:color="auto" w:sz="4" w:space="0"/>
              <w:left w:val="single" w:color="auto" w:sz="4" w:space="0"/>
              <w:bottom w:val="single" w:color="auto" w:sz="4" w:space="0"/>
              <w:right w:val="single" w:color="auto" w:sz="4" w:space="0"/>
            </w:tcBorders>
            <w:noWrap w:val="0"/>
            <w:vAlign w:val="center"/>
          </w:tcPr>
          <w:p w14:paraId="73978EA9">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noWrap w:val="0"/>
            <w:vAlign w:val="center"/>
          </w:tcPr>
          <w:p w14:paraId="2D00BB8F">
            <w:pPr>
              <w:spacing w:line="360" w:lineRule="auto"/>
              <w:jc w:val="center"/>
              <w:rPr>
                <w:color w:val="auto"/>
                <w:highlight w:val="none"/>
              </w:rPr>
            </w:pPr>
          </w:p>
        </w:tc>
        <w:tc>
          <w:tcPr>
            <w:tcW w:w="1044" w:type="dxa"/>
            <w:tcBorders>
              <w:top w:val="single" w:color="auto" w:sz="4" w:space="0"/>
              <w:left w:val="single" w:color="auto" w:sz="4" w:space="0"/>
              <w:bottom w:val="single" w:color="auto" w:sz="4" w:space="0"/>
              <w:right w:val="single" w:color="auto" w:sz="4" w:space="0"/>
            </w:tcBorders>
            <w:noWrap w:val="0"/>
            <w:vAlign w:val="center"/>
          </w:tcPr>
          <w:p w14:paraId="69B2D108">
            <w:pPr>
              <w:spacing w:line="360" w:lineRule="auto"/>
              <w:jc w:val="center"/>
              <w:rPr>
                <w:rFonts w:hint="eastAsia" w:ascii="宋体" w:hAnsi="宋体"/>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A527EF5">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4D522813">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noWrap w:val="0"/>
            <w:vAlign w:val="center"/>
          </w:tcPr>
          <w:p w14:paraId="216BE7A0">
            <w:pPr>
              <w:jc w:val="center"/>
              <w:rPr>
                <w:color w:val="auto"/>
                <w:highlight w:val="none"/>
              </w:rPr>
            </w:pPr>
          </w:p>
        </w:tc>
      </w:tr>
      <w:tr w14:paraId="7E8B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157" w:type="dxa"/>
            <w:gridSpan w:val="4"/>
            <w:tcBorders>
              <w:top w:val="single" w:color="auto" w:sz="4" w:space="0"/>
              <w:left w:val="single" w:color="auto" w:sz="4" w:space="0"/>
              <w:bottom w:val="single" w:color="auto" w:sz="4" w:space="0"/>
              <w:right w:val="single" w:color="auto" w:sz="4" w:space="0"/>
            </w:tcBorders>
            <w:noWrap w:val="0"/>
            <w:vAlign w:val="center"/>
          </w:tcPr>
          <w:p w14:paraId="09E9F2F3">
            <w:pPr>
              <w:jc w:val="center"/>
              <w:rPr>
                <w:color w:val="auto"/>
                <w:highlight w:val="none"/>
              </w:rPr>
            </w:pPr>
            <w:r>
              <w:rPr>
                <w:rFonts w:hint="eastAsia"/>
                <w:color w:val="auto"/>
                <w:highlight w:val="none"/>
              </w:rPr>
              <w:t>合计</w:t>
            </w:r>
          </w:p>
        </w:tc>
        <w:tc>
          <w:tcPr>
            <w:tcW w:w="1044" w:type="dxa"/>
            <w:tcBorders>
              <w:top w:val="single" w:color="auto" w:sz="4" w:space="0"/>
              <w:left w:val="single" w:color="auto" w:sz="4" w:space="0"/>
              <w:bottom w:val="single" w:color="auto" w:sz="4" w:space="0"/>
              <w:right w:val="single" w:color="auto" w:sz="4" w:space="0"/>
            </w:tcBorders>
            <w:noWrap w:val="0"/>
            <w:vAlign w:val="center"/>
          </w:tcPr>
          <w:p w14:paraId="26F492BF">
            <w:pPr>
              <w:jc w:val="center"/>
              <w:rPr>
                <w:color w:val="auto"/>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C239E3E">
            <w:pPr>
              <w:jc w:val="center"/>
              <w:rPr>
                <w:color w:val="auto"/>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1EE66AD1">
            <w:pPr>
              <w:jc w:val="center"/>
              <w:rPr>
                <w:color w:val="auto"/>
                <w:highlight w:val="none"/>
              </w:rPr>
            </w:pPr>
          </w:p>
        </w:tc>
        <w:tc>
          <w:tcPr>
            <w:tcW w:w="1071" w:type="dxa"/>
            <w:tcBorders>
              <w:top w:val="single" w:color="auto" w:sz="4" w:space="0"/>
              <w:left w:val="single" w:color="auto" w:sz="4" w:space="0"/>
              <w:bottom w:val="single" w:color="auto" w:sz="4" w:space="0"/>
              <w:right w:val="single" w:color="auto" w:sz="4" w:space="0"/>
            </w:tcBorders>
            <w:noWrap w:val="0"/>
            <w:vAlign w:val="center"/>
          </w:tcPr>
          <w:p w14:paraId="5593F0E7">
            <w:pPr>
              <w:jc w:val="center"/>
              <w:rPr>
                <w:color w:val="auto"/>
                <w:highlight w:val="none"/>
              </w:rPr>
            </w:pPr>
          </w:p>
        </w:tc>
      </w:tr>
    </w:tbl>
    <w:p w14:paraId="17D2609E">
      <w:pPr>
        <w:rPr>
          <w:color w:val="auto"/>
          <w:highlight w:val="none"/>
        </w:rPr>
      </w:pPr>
    </w:p>
    <w:p w14:paraId="389CF888">
      <w:pPr>
        <w:rPr>
          <w:rFonts w:hint="default" w:eastAsia="宋体"/>
          <w:color w:val="auto"/>
          <w:highlight w:val="none"/>
          <w:lang w:val="en-US" w:eastAsia="zh-CN"/>
        </w:rPr>
      </w:pPr>
      <w:r>
        <w:rPr>
          <w:rFonts w:hint="eastAsia"/>
          <w:color w:val="auto"/>
          <w:highlight w:val="none"/>
          <w:lang w:val="en-US" w:eastAsia="zh-CN"/>
        </w:rPr>
        <w:t>附件2：货物配置清单</w:t>
      </w:r>
    </w:p>
    <w:p w14:paraId="67984241">
      <w:pPr>
        <w:pStyle w:val="36"/>
        <w:ind w:firstLine="0"/>
        <w:rPr>
          <w:rFonts w:asciiTheme="minorEastAsia" w:hAnsiTheme="minorEastAsia" w:eastAsiaTheme="minorEastAsia"/>
          <w:color w:val="auto"/>
          <w:sz w:val="28"/>
          <w:szCs w:val="28"/>
          <w:highlight w:val="none"/>
        </w:rPr>
      </w:pPr>
    </w:p>
    <w:p w14:paraId="62FF4980">
      <w:pPr>
        <w:pStyle w:val="2"/>
        <w:pageBreakBefore/>
        <w:spacing w:line="360" w:lineRule="auto"/>
        <w:rPr>
          <w:rFonts w:asciiTheme="majorEastAsia" w:hAnsiTheme="majorEastAsia" w:eastAsiaTheme="majorEastAsia" w:cstheme="minorBidi"/>
          <w:b/>
          <w:color w:val="auto"/>
          <w:kern w:val="0"/>
          <w:sz w:val="36"/>
          <w:szCs w:val="36"/>
          <w:highlight w:val="none"/>
        </w:rPr>
      </w:pPr>
      <w:bookmarkStart w:id="52" w:name="_Toc14881"/>
      <w:r>
        <w:rPr>
          <w:rFonts w:hint="eastAsia" w:asciiTheme="majorEastAsia" w:hAnsiTheme="majorEastAsia" w:eastAsiaTheme="majorEastAsia" w:cstheme="minorBidi"/>
          <w:b/>
          <w:color w:val="auto"/>
          <w:kern w:val="0"/>
          <w:sz w:val="32"/>
          <w:szCs w:val="32"/>
          <w:highlight w:val="none"/>
        </w:rPr>
        <w:t>第六章  投标文件格式</w:t>
      </w:r>
      <w:bookmarkEnd w:id="52"/>
      <w:r>
        <w:rPr>
          <w:rFonts w:hint="eastAsia" w:asciiTheme="majorEastAsia" w:hAnsiTheme="majorEastAsia" w:eastAsiaTheme="majorEastAsia" w:cstheme="minorBidi"/>
          <w:b/>
          <w:color w:val="auto"/>
          <w:kern w:val="0"/>
          <w:sz w:val="36"/>
          <w:szCs w:val="36"/>
          <w:highlight w:val="none"/>
        </w:rPr>
        <w:t xml:space="preserve"> </w:t>
      </w:r>
    </w:p>
    <w:p w14:paraId="6C1C9710">
      <w:pPr>
        <w:spacing w:line="360" w:lineRule="auto"/>
        <w:jc w:val="center"/>
        <w:rPr>
          <w:rFonts w:asciiTheme="majorEastAsia" w:hAnsiTheme="majorEastAsia" w:eastAsiaTheme="majorEastAsia"/>
          <w:b/>
          <w:color w:val="auto"/>
          <w:sz w:val="36"/>
          <w:szCs w:val="36"/>
          <w:highlight w:val="none"/>
        </w:rPr>
      </w:pPr>
      <w:bookmarkStart w:id="53" w:name="_Hlt26955039"/>
      <w:bookmarkEnd w:id="53"/>
      <w:bookmarkStart w:id="54" w:name="_Hlt26671244"/>
      <w:bookmarkEnd w:id="54"/>
      <w:bookmarkStart w:id="55" w:name="_Toc49090576"/>
      <w:bookmarkStart w:id="56" w:name="_Toc120614282"/>
      <w:bookmarkStart w:id="57" w:name="_Toc26554094"/>
    </w:p>
    <w:p w14:paraId="3544702A">
      <w:pPr>
        <w:spacing w:line="360" w:lineRule="auto"/>
        <w:jc w:val="center"/>
        <w:rPr>
          <w:rFonts w:ascii="微软雅黑" w:hAnsi="微软雅黑" w:cs="微软雅黑"/>
          <w:b/>
          <w:color w:val="auto"/>
          <w:sz w:val="44"/>
          <w:szCs w:val="44"/>
          <w:highlight w:val="none"/>
        </w:rPr>
      </w:pPr>
      <w:r>
        <w:rPr>
          <w:rFonts w:hint="eastAsia" w:ascii="微软雅黑" w:hAnsi="微软雅黑" w:cs="微软雅黑"/>
          <w:b/>
          <w:color w:val="auto"/>
          <w:sz w:val="44"/>
          <w:szCs w:val="44"/>
          <w:highlight w:val="none"/>
        </w:rPr>
        <w:t>投  标  文  件</w:t>
      </w:r>
    </w:p>
    <w:p w14:paraId="2937BF5C">
      <w:pPr>
        <w:spacing w:line="360" w:lineRule="auto"/>
        <w:jc w:val="center"/>
        <w:rPr>
          <w:rFonts w:ascii="宋体" w:hAnsi="宋体" w:eastAsia="宋体" w:cs="宋体"/>
          <w:b/>
          <w:color w:val="auto"/>
          <w:sz w:val="24"/>
          <w:szCs w:val="24"/>
          <w:highlight w:val="none"/>
        </w:rPr>
      </w:pPr>
    </w:p>
    <w:p w14:paraId="694342C0">
      <w:pPr>
        <w:spacing w:line="360" w:lineRule="auto"/>
        <w:jc w:val="center"/>
        <w:rPr>
          <w:rFonts w:ascii="宋体" w:hAnsi="宋体" w:eastAsia="宋体" w:cs="宋体"/>
          <w:b/>
          <w:color w:val="auto"/>
          <w:sz w:val="24"/>
          <w:szCs w:val="24"/>
          <w:highlight w:val="none"/>
        </w:rPr>
      </w:pPr>
    </w:p>
    <w:p w14:paraId="439CB75B">
      <w:pPr>
        <w:spacing w:line="360" w:lineRule="auto"/>
        <w:jc w:val="center"/>
        <w:rPr>
          <w:rFonts w:ascii="宋体" w:hAnsi="宋体" w:eastAsia="宋体" w:cs="宋体"/>
          <w:b/>
          <w:color w:val="auto"/>
          <w:sz w:val="24"/>
          <w:szCs w:val="24"/>
          <w:highlight w:val="none"/>
        </w:rPr>
      </w:pPr>
    </w:p>
    <w:p w14:paraId="7E710E69">
      <w:pPr>
        <w:spacing w:line="360" w:lineRule="auto"/>
        <w:jc w:val="center"/>
        <w:rPr>
          <w:rFonts w:ascii="宋体" w:hAnsi="宋体" w:eastAsia="宋体" w:cs="宋体"/>
          <w:b/>
          <w:color w:val="auto"/>
          <w:sz w:val="24"/>
          <w:szCs w:val="24"/>
          <w:highlight w:val="none"/>
        </w:rPr>
      </w:pPr>
    </w:p>
    <w:p w14:paraId="77C7FA73">
      <w:pPr>
        <w:spacing w:line="360" w:lineRule="auto"/>
        <w:jc w:val="center"/>
        <w:rPr>
          <w:rFonts w:ascii="宋体" w:hAnsi="宋体" w:eastAsia="宋体" w:cs="宋体"/>
          <w:b/>
          <w:color w:val="auto"/>
          <w:sz w:val="24"/>
          <w:szCs w:val="24"/>
          <w:highlight w:val="none"/>
        </w:rPr>
      </w:pPr>
    </w:p>
    <w:p w14:paraId="0287CA07">
      <w:pPr>
        <w:spacing w:line="360" w:lineRule="auto"/>
        <w:ind w:firstLine="840" w:firstLineChars="300"/>
        <w:rPr>
          <w:rFonts w:ascii="微软雅黑" w:hAnsi="微软雅黑" w:cs="微软雅黑"/>
          <w:b/>
          <w:color w:val="auto"/>
          <w:sz w:val="28"/>
          <w:szCs w:val="28"/>
          <w:highlight w:val="none"/>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1602105</wp:posOffset>
                </wp:positionH>
                <wp:positionV relativeFrom="paragraph">
                  <wp:posOffset>240665</wp:posOffset>
                </wp:positionV>
                <wp:extent cx="3389630" cy="635"/>
                <wp:effectExtent l="0" t="0" r="0" b="0"/>
                <wp:wrapNone/>
                <wp:docPr id="5" name="直线 8"/>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126.15pt;margin-top:18.95pt;height:0.05pt;width:266.9pt;z-index:251662336;mso-width-relative:page;mso-height-relative:page;" filled="f" stroked="t" coordsize="21600,21600" o:gfxdata="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0xn&#10;K9gAAAAJAQAADwAAAAAAAAABACAAAAAiAAAAZHJzL2Rvd25yZXYueG1sUEsBAhQAFAAAAAgAh07i&#10;QFEzWHHpAQAA3QMAAA4AAAAAAAAAAQAgAAAAJwEAAGRycy9lMm9Eb2MueG1sUEsFBgAAAAAGAAYA&#10;WQEAAIIFAAA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名 称：</w:t>
      </w:r>
    </w:p>
    <w:p w14:paraId="2688E06A">
      <w:pPr>
        <w:spacing w:line="360" w:lineRule="auto"/>
        <w:ind w:firstLine="840" w:firstLineChars="300"/>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3360" behindDoc="0" locked="0" layoutInCell="1" allowOverlap="1">
                <wp:simplePos x="0" y="0"/>
                <wp:positionH relativeFrom="column">
                  <wp:posOffset>1579245</wp:posOffset>
                </wp:positionH>
                <wp:positionV relativeFrom="paragraph">
                  <wp:posOffset>304165</wp:posOffset>
                </wp:positionV>
                <wp:extent cx="3389630" cy="635"/>
                <wp:effectExtent l="0" t="0" r="0" b="0"/>
                <wp:wrapNone/>
                <wp:docPr id="6" name="直线 9"/>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9" o:spid="_x0000_s1026" o:spt="20" style="position:absolute;left:0pt;margin-left:124.35pt;margin-top:23.95pt;height:0.05pt;width:266.9pt;z-index:251663360;mso-width-relative:page;mso-height-relative:page;" filled="f" stroked="t" coordsize="21600,21600" o:gfxdata="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9Wc&#10;ZNgAAAAJAQAADwAAAAAAAAABACAAAAAiAAAAZHJzL2Rvd25yZXYueG1sUEsBAhQAFAAAAAgAh07i&#10;QE+fsbnpAQAA3QMAAA4AAAAAAAAAAQAgAAAAJwEAAGRycy9lMm9Eb2MueG1sUEsFBgAAAAAGAAYA&#10;WQEAAIIFAAA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项 目 编 号：</w:t>
      </w:r>
    </w:p>
    <w:p w14:paraId="367ABE52">
      <w:pPr>
        <w:spacing w:line="360" w:lineRule="auto"/>
        <w:rPr>
          <w:rFonts w:ascii="微软雅黑" w:hAnsi="微软雅黑" w:cs="微软雅黑"/>
          <w:b/>
          <w:color w:val="auto"/>
          <w:sz w:val="28"/>
          <w:szCs w:val="28"/>
          <w:highlight w:val="none"/>
          <w:u w:val="single"/>
        </w:rPr>
      </w:pPr>
      <w:r>
        <w:rPr>
          <w:color w:val="auto"/>
          <w:sz w:val="28"/>
          <w:highlight w:val="none"/>
        </w:rPr>
        <mc:AlternateContent>
          <mc:Choice Requires="wps">
            <w:drawing>
              <wp:anchor distT="0" distB="0" distL="114300" distR="114300" simplePos="0" relativeHeight="251664384" behindDoc="0" locked="0" layoutInCell="1" allowOverlap="1">
                <wp:simplePos x="0" y="0"/>
                <wp:positionH relativeFrom="column">
                  <wp:posOffset>1617345</wp:posOffset>
                </wp:positionH>
                <wp:positionV relativeFrom="paragraph">
                  <wp:posOffset>337185</wp:posOffset>
                </wp:positionV>
                <wp:extent cx="3389630" cy="635"/>
                <wp:effectExtent l="0" t="0" r="0" b="0"/>
                <wp:wrapNone/>
                <wp:docPr id="7" name="直线 10"/>
                <wp:cNvGraphicFramePr/>
                <a:graphic xmlns:a="http://schemas.openxmlformats.org/drawingml/2006/main">
                  <a:graphicData uri="http://schemas.microsoft.com/office/word/2010/wordprocessingShape">
                    <wps:wsp>
                      <wps:cNvCnPr/>
                      <wps:spPr>
                        <a:xfrm>
                          <a:off x="0" y="0"/>
                          <a:ext cx="33896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127.35pt;margin-top:26.55pt;height:0.05pt;width:266.9pt;z-index:251664384;mso-width-relative:page;mso-height-relative:page;" filled="f" stroked="t" coordsize="21600,21600" o:gfxdata="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qLb&#10;oNgAAAAJAQAADwAAAAAAAAABACAAAAAiAAAAZHJzL2Rvd25yZXYueG1sUEsBAhQAFAAAAAgAh07i&#10;QB7KkYfpAQAA3gMAAA4AAAAAAAAAAQAgAAAAJwEAAGRycy9lMm9Eb2MueG1sUEsFBgAAAAAGAAYA&#10;WQEAAIIFAAAAAA==&#10;">
                <v:fill on="f" focussize="0,0"/>
                <v:stroke color="#000000" joinstyle="round"/>
                <v:imagedata o:title=""/>
                <o:lock v:ext="edit" aspectratio="f"/>
              </v:line>
            </w:pict>
          </mc:Fallback>
        </mc:AlternateContent>
      </w:r>
      <w:r>
        <w:rPr>
          <w:rFonts w:hint="eastAsia" w:ascii="微软雅黑" w:hAnsi="微软雅黑" w:cs="微软雅黑"/>
          <w:b/>
          <w:color w:val="auto"/>
          <w:sz w:val="28"/>
          <w:szCs w:val="28"/>
          <w:highlight w:val="none"/>
        </w:rPr>
        <w:t xml:space="preserve">          投标人名称 ：</w:t>
      </w:r>
    </w:p>
    <w:p w14:paraId="501C76B1">
      <w:pPr>
        <w:spacing w:line="360" w:lineRule="auto"/>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 xml:space="preserve">     </w:t>
      </w:r>
    </w:p>
    <w:p w14:paraId="48CE8800">
      <w:pPr>
        <w:spacing w:line="360" w:lineRule="auto"/>
        <w:rPr>
          <w:rFonts w:ascii="微软雅黑" w:hAnsi="微软雅黑" w:cs="微软雅黑"/>
          <w:b/>
          <w:color w:val="auto"/>
          <w:sz w:val="28"/>
          <w:szCs w:val="28"/>
          <w:highlight w:val="none"/>
        </w:rPr>
      </w:pPr>
    </w:p>
    <w:p w14:paraId="4A288036">
      <w:pPr>
        <w:spacing w:line="360" w:lineRule="auto"/>
        <w:rPr>
          <w:rFonts w:ascii="微软雅黑" w:hAnsi="微软雅黑" w:cs="微软雅黑"/>
          <w:b/>
          <w:color w:val="auto"/>
          <w:sz w:val="28"/>
          <w:szCs w:val="28"/>
          <w:highlight w:val="none"/>
        </w:rPr>
      </w:pPr>
    </w:p>
    <w:p w14:paraId="0CBA492F">
      <w:pPr>
        <w:spacing w:line="360" w:lineRule="auto"/>
        <w:jc w:val="center"/>
        <w:rPr>
          <w:rFonts w:ascii="微软雅黑" w:hAnsi="微软雅黑" w:cs="微软雅黑"/>
          <w:b/>
          <w:color w:val="auto"/>
          <w:sz w:val="28"/>
          <w:szCs w:val="28"/>
          <w:highlight w:val="none"/>
        </w:rPr>
      </w:pPr>
      <w:r>
        <w:rPr>
          <w:rFonts w:hint="eastAsia" w:ascii="微软雅黑" w:hAnsi="微软雅黑" w:cs="微软雅黑"/>
          <w:b/>
          <w:color w:val="auto"/>
          <w:sz w:val="28"/>
          <w:szCs w:val="28"/>
          <w:highlight w:val="none"/>
        </w:rPr>
        <w:t>年    月    日</w:t>
      </w:r>
    </w:p>
    <w:p w14:paraId="29AF5491">
      <w:pPr>
        <w:spacing w:line="360" w:lineRule="auto"/>
        <w:jc w:val="center"/>
        <w:rPr>
          <w:rFonts w:ascii="宋体" w:hAnsi="宋体" w:eastAsia="宋体" w:cs="宋体"/>
          <w:b/>
          <w:bCs/>
          <w:color w:val="auto"/>
          <w:sz w:val="24"/>
          <w:szCs w:val="24"/>
          <w:highlight w:val="none"/>
        </w:rPr>
      </w:pPr>
    </w:p>
    <w:p w14:paraId="5DA8D97D">
      <w:pPr>
        <w:spacing w:line="360" w:lineRule="auto"/>
        <w:ind w:firstLine="480" w:firstLineChars="200"/>
        <w:rPr>
          <w:rFonts w:ascii="宋体" w:hAnsi="宋体" w:eastAsia="宋体" w:cs="宋体"/>
          <w:color w:val="auto"/>
          <w:sz w:val="24"/>
          <w:szCs w:val="24"/>
          <w:highlight w:val="none"/>
        </w:rPr>
      </w:pPr>
    </w:p>
    <w:p w14:paraId="61DE07D5">
      <w:pPr>
        <w:pStyle w:val="36"/>
        <w:ind w:firstLine="0"/>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647637C1">
      <w:pPr>
        <w:pStyle w:val="36"/>
        <w:ind w:firstLine="0"/>
        <w:jc w:val="center"/>
        <w:rPr>
          <w:rFonts w:ascii="宋体" w:hAnsi="宋体" w:cs="宋体"/>
          <w:b/>
          <w:bCs/>
          <w:color w:val="auto"/>
          <w:sz w:val="36"/>
          <w:szCs w:val="36"/>
          <w:highlight w:val="none"/>
        </w:rPr>
      </w:pPr>
    </w:p>
    <w:p w14:paraId="1B5797BD">
      <w:pPr>
        <w:pStyle w:val="36"/>
        <w:ind w:firstLine="0"/>
        <w:jc w:val="center"/>
        <w:rPr>
          <w:rFonts w:ascii="宋体" w:hAnsi="宋体" w:cs="宋体"/>
          <w:b/>
          <w:bCs/>
          <w:color w:val="auto"/>
          <w:sz w:val="36"/>
          <w:szCs w:val="36"/>
          <w:highlight w:val="none"/>
        </w:rPr>
      </w:pPr>
    </w:p>
    <w:p w14:paraId="00B23B00">
      <w:pPr>
        <w:pStyle w:val="36"/>
        <w:ind w:firstLine="0"/>
        <w:jc w:val="center"/>
        <w:rPr>
          <w:rFonts w:ascii="宋体" w:hAnsi="宋体" w:cs="宋体"/>
          <w:b/>
          <w:bCs/>
          <w:color w:val="auto"/>
          <w:sz w:val="36"/>
          <w:szCs w:val="36"/>
          <w:highlight w:val="none"/>
        </w:rPr>
      </w:pPr>
    </w:p>
    <w:p w14:paraId="7BB31ED7">
      <w:pPr>
        <w:pStyle w:val="36"/>
        <w:ind w:firstLine="0"/>
        <w:jc w:val="center"/>
        <w:rPr>
          <w:rFonts w:ascii="宋体" w:hAnsi="宋体" w:cs="宋体"/>
          <w:b/>
          <w:bCs/>
          <w:color w:val="auto"/>
          <w:sz w:val="36"/>
          <w:szCs w:val="36"/>
          <w:highlight w:val="none"/>
        </w:rPr>
      </w:pPr>
    </w:p>
    <w:p w14:paraId="6C6EADB9">
      <w:pPr>
        <w:pStyle w:val="36"/>
        <w:ind w:firstLine="0"/>
        <w:jc w:val="center"/>
        <w:rPr>
          <w:rFonts w:ascii="宋体" w:hAnsi="宋体" w:cs="宋体"/>
          <w:b/>
          <w:bCs/>
          <w:color w:val="auto"/>
          <w:sz w:val="36"/>
          <w:szCs w:val="36"/>
          <w:highlight w:val="none"/>
        </w:rPr>
      </w:pPr>
    </w:p>
    <w:p w14:paraId="52D6E24D">
      <w:pPr>
        <w:pStyle w:val="36"/>
        <w:ind w:firstLine="0"/>
        <w:jc w:val="center"/>
        <w:rPr>
          <w:rFonts w:ascii="宋体" w:hAnsi="宋体" w:cs="宋体"/>
          <w:b/>
          <w:bCs/>
          <w:color w:val="auto"/>
          <w:sz w:val="36"/>
          <w:szCs w:val="36"/>
          <w:highlight w:val="none"/>
        </w:rPr>
      </w:pPr>
    </w:p>
    <w:p w14:paraId="5CD96921">
      <w:pPr>
        <w:pStyle w:val="36"/>
        <w:ind w:firstLine="0"/>
        <w:jc w:val="center"/>
        <w:rPr>
          <w:rFonts w:ascii="宋体" w:hAnsi="宋体" w:cs="宋体"/>
          <w:b/>
          <w:bCs/>
          <w:color w:val="auto"/>
          <w:sz w:val="36"/>
          <w:szCs w:val="36"/>
          <w:highlight w:val="none"/>
        </w:rPr>
      </w:pPr>
    </w:p>
    <w:p w14:paraId="18588602">
      <w:pPr>
        <w:pStyle w:val="36"/>
        <w:ind w:firstLine="0"/>
        <w:jc w:val="center"/>
        <w:rPr>
          <w:rFonts w:ascii="宋体" w:hAnsi="宋体" w:cs="宋体"/>
          <w:b/>
          <w:bCs/>
          <w:color w:val="auto"/>
          <w:sz w:val="36"/>
          <w:szCs w:val="36"/>
          <w:highlight w:val="none"/>
        </w:rPr>
      </w:pPr>
    </w:p>
    <w:p w14:paraId="1E9CED70">
      <w:pPr>
        <w:pStyle w:val="36"/>
        <w:ind w:firstLine="0"/>
        <w:jc w:val="center"/>
        <w:rPr>
          <w:rFonts w:ascii="宋体" w:hAnsi="宋体" w:cs="宋体"/>
          <w:b/>
          <w:bCs/>
          <w:color w:val="auto"/>
          <w:sz w:val="36"/>
          <w:szCs w:val="36"/>
          <w:highlight w:val="none"/>
        </w:rPr>
      </w:pPr>
    </w:p>
    <w:p w14:paraId="7D9BF978">
      <w:pPr>
        <w:pStyle w:val="36"/>
        <w:ind w:firstLine="0"/>
        <w:jc w:val="center"/>
        <w:rPr>
          <w:rFonts w:ascii="宋体" w:hAnsi="宋体" w:cs="宋体"/>
          <w:b/>
          <w:bCs/>
          <w:color w:val="auto"/>
          <w:sz w:val="36"/>
          <w:szCs w:val="36"/>
          <w:highlight w:val="none"/>
        </w:rPr>
      </w:pPr>
    </w:p>
    <w:p w14:paraId="53E65309">
      <w:pPr>
        <w:pStyle w:val="36"/>
        <w:ind w:firstLine="0"/>
        <w:jc w:val="center"/>
        <w:rPr>
          <w:rFonts w:ascii="宋体" w:hAnsi="宋体" w:cs="宋体"/>
          <w:b/>
          <w:bCs/>
          <w:color w:val="auto"/>
          <w:sz w:val="36"/>
          <w:szCs w:val="36"/>
          <w:highlight w:val="none"/>
        </w:rPr>
      </w:pPr>
    </w:p>
    <w:p w14:paraId="55F39D07">
      <w:pPr>
        <w:pStyle w:val="36"/>
        <w:ind w:firstLine="0"/>
        <w:jc w:val="center"/>
        <w:rPr>
          <w:rFonts w:ascii="宋体" w:hAnsi="宋体" w:cs="宋体"/>
          <w:b/>
          <w:bCs/>
          <w:color w:val="auto"/>
          <w:sz w:val="36"/>
          <w:szCs w:val="36"/>
          <w:highlight w:val="none"/>
        </w:rPr>
      </w:pPr>
    </w:p>
    <w:p w14:paraId="6CF514A9">
      <w:pPr>
        <w:pStyle w:val="36"/>
        <w:ind w:firstLine="0"/>
        <w:jc w:val="center"/>
        <w:rPr>
          <w:rFonts w:ascii="宋体" w:hAnsi="宋体" w:cs="宋体"/>
          <w:b/>
          <w:bCs/>
          <w:color w:val="auto"/>
          <w:sz w:val="36"/>
          <w:szCs w:val="36"/>
          <w:highlight w:val="none"/>
        </w:rPr>
      </w:pPr>
    </w:p>
    <w:p w14:paraId="5C8779E8">
      <w:pPr>
        <w:pStyle w:val="36"/>
        <w:ind w:firstLine="0"/>
        <w:jc w:val="center"/>
        <w:rPr>
          <w:rFonts w:ascii="宋体" w:hAnsi="宋体" w:cs="宋体"/>
          <w:b/>
          <w:bCs/>
          <w:color w:val="auto"/>
          <w:sz w:val="36"/>
          <w:szCs w:val="36"/>
          <w:highlight w:val="none"/>
        </w:rPr>
      </w:pPr>
    </w:p>
    <w:p w14:paraId="0C25B9EC">
      <w:pPr>
        <w:pStyle w:val="36"/>
        <w:ind w:firstLine="0"/>
        <w:jc w:val="both"/>
        <w:rPr>
          <w:rFonts w:ascii="宋体" w:hAnsi="宋体" w:cs="宋体"/>
          <w:b/>
          <w:bCs/>
          <w:color w:val="auto"/>
          <w:highlight w:val="none"/>
        </w:rPr>
      </w:pPr>
    </w:p>
    <w:p w14:paraId="7B6C9584">
      <w:pPr>
        <w:pStyle w:val="36"/>
        <w:ind w:firstLine="0"/>
        <w:jc w:val="both"/>
        <w:rPr>
          <w:rFonts w:ascii="宋体" w:hAnsi="宋体" w:cs="宋体"/>
          <w:b/>
          <w:bCs/>
          <w:color w:val="auto"/>
          <w:highlight w:val="none"/>
        </w:rPr>
      </w:pPr>
    </w:p>
    <w:p w14:paraId="50C61637">
      <w:pPr>
        <w:pStyle w:val="36"/>
        <w:ind w:firstLine="0"/>
        <w:jc w:val="both"/>
        <w:rPr>
          <w:rFonts w:ascii="宋体" w:hAnsi="宋体" w:cs="宋体"/>
          <w:b/>
          <w:bCs/>
          <w:color w:val="auto"/>
          <w:highlight w:val="none"/>
        </w:rPr>
      </w:pPr>
    </w:p>
    <w:p w14:paraId="05336DE8">
      <w:pPr>
        <w:pStyle w:val="36"/>
        <w:ind w:firstLine="0"/>
        <w:jc w:val="both"/>
        <w:rPr>
          <w:rFonts w:ascii="宋体" w:hAnsi="宋体" w:cs="宋体"/>
          <w:b/>
          <w:bCs/>
          <w:color w:val="auto"/>
          <w:highlight w:val="none"/>
        </w:rPr>
      </w:pPr>
      <w:r>
        <w:rPr>
          <w:rFonts w:hint="eastAsia" w:ascii="宋体" w:hAnsi="宋体" w:cs="宋体"/>
          <w:b/>
          <w:bCs/>
          <w:color w:val="auto"/>
          <w:highlight w:val="none"/>
        </w:rPr>
        <w:t>附件一</w:t>
      </w:r>
      <w:bookmarkStart w:id="58" w:name="_Toc517190894"/>
    </w:p>
    <w:p w14:paraId="38387DB3">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投标函</w:t>
      </w:r>
      <w:bookmarkEnd w:id="58"/>
    </w:p>
    <w:p w14:paraId="6C90B5C9">
      <w:pPr>
        <w:pStyle w:val="36"/>
        <w:spacing w:before="0" w:after="0"/>
        <w:ind w:firstLine="0"/>
        <w:rPr>
          <w:rFonts w:ascii="宋体" w:hAnsi="宋体" w:cs="宋体"/>
          <w:color w:val="auto"/>
          <w:kern w:val="2"/>
          <w:highlight w:val="none"/>
        </w:rPr>
      </w:pPr>
      <w:r>
        <w:rPr>
          <w:rFonts w:hint="eastAsia" w:ascii="宋体" w:hAnsi="宋体" w:cs="宋体"/>
          <w:color w:val="auto"/>
          <w:kern w:val="2"/>
          <w:highlight w:val="none"/>
        </w:rPr>
        <w:t>致：南京医科大学</w:t>
      </w:r>
    </w:p>
    <w:p w14:paraId="5019EF5E">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 xml:space="preserve">根据贵方的 </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项目（项目编号：     ）招标文件，正式授权下述签字人_____________(姓名)代表我方_____________</w:t>
      </w:r>
      <w:r>
        <w:rPr>
          <w:rFonts w:hint="eastAsia" w:ascii="宋体" w:hAnsi="宋体" w:cs="宋体"/>
          <w:color w:val="auto"/>
          <w:kern w:val="2"/>
          <w:highlight w:val="none"/>
          <w:u w:val="single"/>
        </w:rPr>
        <w:t xml:space="preserve">_       </w:t>
      </w:r>
      <w:r>
        <w:rPr>
          <w:rFonts w:hint="eastAsia" w:ascii="宋体" w:hAnsi="宋体" w:cs="宋体"/>
          <w:color w:val="auto"/>
          <w:kern w:val="2"/>
          <w:highlight w:val="none"/>
        </w:rPr>
        <w:t>（投标人的名称），全权处理本次项目投标的有关事宜。</w:t>
      </w:r>
    </w:p>
    <w:p w14:paraId="3F6C29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据此函，我公司宣布同意如下：</w:t>
      </w:r>
    </w:p>
    <w:p w14:paraId="6A1600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1.按招标文件规定的各项要求，向买方提供所需货物与服务。</w:t>
      </w:r>
    </w:p>
    <w:p w14:paraId="798381F2">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2.我们完全理解贵方不一定将合同授予最低报价的投标人。</w:t>
      </w:r>
    </w:p>
    <w:p w14:paraId="2EB15B0A">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3.我们已详细审核全部招标文件及其有效补充文件，我们知道必须放弃提出含糊不清或误解问题的权利。</w:t>
      </w:r>
    </w:p>
    <w:p w14:paraId="3D13C5F5">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4.我们同意从规定的开标日期起遵循本投标文件，并在规定的投标有效期</w:t>
      </w:r>
      <w:r>
        <w:rPr>
          <w:rFonts w:hint="eastAsia" w:ascii="宋体" w:hAnsi="宋体" w:cs="宋体"/>
          <w:color w:val="auto"/>
          <w:kern w:val="2"/>
          <w:highlight w:val="none"/>
          <w:u w:val="single"/>
        </w:rPr>
        <w:t xml:space="preserve">      </w:t>
      </w:r>
      <w:r>
        <w:rPr>
          <w:rFonts w:hint="eastAsia" w:ascii="宋体" w:hAnsi="宋体" w:cs="宋体"/>
          <w:color w:val="auto"/>
          <w:kern w:val="2"/>
          <w:highlight w:val="none"/>
        </w:rPr>
        <w:t>天期满之前均具有约束力。</w:t>
      </w:r>
    </w:p>
    <w:p w14:paraId="2DAA7009">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5.如果在开标后规定的投标有效期内撤回投标或中标后拒绝签订合同，我们的投标保证金可不予退还。</w:t>
      </w:r>
    </w:p>
    <w:p w14:paraId="253CE05F">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6.同意向贵方提供贵方可能另外要求的与投标有关的任何证据或资料，并保证我方已提供和将要提供的文件是真实的、准确的。</w:t>
      </w:r>
    </w:p>
    <w:p w14:paraId="4A607D2D">
      <w:pPr>
        <w:pStyle w:val="36"/>
        <w:spacing w:before="0" w:after="0"/>
        <w:ind w:firstLineChars="200"/>
        <w:rPr>
          <w:rFonts w:ascii="宋体" w:hAnsi="宋体" w:cs="宋体"/>
          <w:color w:val="auto"/>
          <w:kern w:val="2"/>
          <w:highlight w:val="none"/>
        </w:rPr>
      </w:pPr>
      <w:r>
        <w:rPr>
          <w:rFonts w:hint="eastAsia" w:ascii="宋体" w:hAnsi="宋体" w:cs="宋体"/>
          <w:color w:val="auto"/>
          <w:kern w:val="2"/>
          <w:highlight w:val="none"/>
        </w:rPr>
        <w:t>7.一旦我方中标,我方将根据招标文件的规定，严格履行合同的责任和义务,并保证在招标文件规定的时间完成项目，交付买方验收、使用。</w:t>
      </w:r>
    </w:p>
    <w:p w14:paraId="43721259">
      <w:pPr>
        <w:pStyle w:val="36"/>
        <w:spacing w:before="0" w:after="0"/>
        <w:ind w:left="425" w:firstLine="120" w:firstLineChars="50"/>
        <w:rPr>
          <w:rFonts w:ascii="宋体" w:hAnsi="宋体" w:cs="宋体"/>
          <w:color w:val="auto"/>
          <w:kern w:val="2"/>
          <w:highlight w:val="none"/>
        </w:rPr>
      </w:pPr>
      <w:r>
        <w:rPr>
          <w:rFonts w:hint="eastAsia" w:ascii="宋体" w:hAnsi="宋体" w:cs="宋体"/>
          <w:color w:val="auto"/>
          <w:kern w:val="2"/>
          <w:highlight w:val="none"/>
        </w:rPr>
        <w:t>8.与本投标有关的正式通讯地址为：</w:t>
      </w:r>
    </w:p>
    <w:p w14:paraId="4FB2C8F5">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地址：</w:t>
      </w:r>
    </w:p>
    <w:p w14:paraId="4280D64D">
      <w:pPr>
        <w:pStyle w:val="36"/>
        <w:spacing w:before="0" w:after="0"/>
        <w:ind w:left="440" w:leftChars="200" w:firstLineChars="200"/>
        <w:rPr>
          <w:rFonts w:ascii="宋体" w:hAnsi="宋体" w:cs="宋体"/>
          <w:color w:val="auto"/>
          <w:kern w:val="2"/>
          <w:highlight w:val="none"/>
        </w:rPr>
      </w:pPr>
      <w:r>
        <w:rPr>
          <w:rFonts w:hint="eastAsia" w:ascii="宋体" w:hAnsi="宋体" w:cs="宋体"/>
          <w:color w:val="auto"/>
          <w:kern w:val="2"/>
          <w:highlight w:val="none"/>
        </w:rPr>
        <w:t>邮编：                           电话：</w:t>
      </w:r>
    </w:p>
    <w:p w14:paraId="08BA27D0">
      <w:pPr>
        <w:pStyle w:val="36"/>
        <w:spacing w:before="0" w:after="0"/>
        <w:ind w:left="440" w:leftChars="200" w:firstLine="482" w:firstLineChars="200"/>
        <w:rPr>
          <w:rFonts w:ascii="宋体" w:hAnsi="宋体" w:cs="宋体"/>
          <w:b/>
          <w:color w:val="auto"/>
          <w:kern w:val="2"/>
          <w:highlight w:val="none"/>
          <w:u w:val="single"/>
        </w:rPr>
      </w:pPr>
    </w:p>
    <w:p w14:paraId="55CF0D54">
      <w:pPr>
        <w:pStyle w:val="36"/>
        <w:spacing w:before="0" w:after="0"/>
        <w:ind w:left="440" w:leftChars="200" w:firstLine="482" w:firstLineChars="200"/>
        <w:rPr>
          <w:rFonts w:ascii="宋体" w:hAnsi="宋体" w:cs="宋体"/>
          <w:b/>
          <w:color w:val="auto"/>
          <w:kern w:val="2"/>
          <w:highlight w:val="none"/>
          <w:u w:val="single"/>
        </w:rPr>
      </w:pPr>
    </w:p>
    <w:p w14:paraId="2E3C7C33">
      <w:pPr>
        <w:pStyle w:val="36"/>
        <w:spacing w:before="0" w:after="0"/>
        <w:rPr>
          <w:rFonts w:ascii="宋体" w:hAnsi="宋体" w:cs="宋体"/>
          <w:color w:val="auto"/>
          <w:kern w:val="2"/>
          <w:highlight w:val="none"/>
        </w:rPr>
      </w:pPr>
      <w:r>
        <w:rPr>
          <w:rFonts w:hint="eastAsia" w:ascii="宋体" w:hAnsi="宋体" w:cs="宋体"/>
          <w:color w:val="auto"/>
          <w:kern w:val="2"/>
          <w:highlight w:val="none"/>
        </w:rPr>
        <w:t xml:space="preserve">投标人授权代表（签字）：  </w:t>
      </w:r>
    </w:p>
    <w:p w14:paraId="5C6E5313">
      <w:pPr>
        <w:pStyle w:val="36"/>
        <w:spacing w:before="0" w:after="0"/>
        <w:rPr>
          <w:rFonts w:ascii="宋体" w:hAnsi="宋体" w:cs="宋体"/>
          <w:color w:val="auto"/>
          <w:kern w:val="2"/>
          <w:highlight w:val="none"/>
        </w:rPr>
      </w:pPr>
      <w:r>
        <w:rPr>
          <w:rFonts w:hint="eastAsia" w:ascii="宋体" w:hAnsi="宋体" w:cs="宋体"/>
          <w:color w:val="auto"/>
          <w:kern w:val="2"/>
          <w:highlight w:val="none"/>
        </w:rPr>
        <w:t>法定代表人（签字）：</w:t>
      </w:r>
    </w:p>
    <w:p w14:paraId="70DAB563">
      <w:pPr>
        <w:pStyle w:val="36"/>
        <w:spacing w:before="0" w:after="0"/>
        <w:rPr>
          <w:rFonts w:ascii="宋体" w:hAnsi="宋体" w:cs="宋体"/>
          <w:color w:val="auto"/>
          <w:kern w:val="2"/>
          <w:highlight w:val="none"/>
        </w:rPr>
      </w:pPr>
      <w:r>
        <w:rPr>
          <w:rFonts w:hint="eastAsia" w:ascii="宋体" w:hAnsi="宋体" w:cs="宋体"/>
          <w:color w:val="auto"/>
          <w:kern w:val="2"/>
          <w:highlight w:val="none"/>
        </w:rPr>
        <w:t>投标人名称（公章）：</w:t>
      </w:r>
    </w:p>
    <w:p w14:paraId="224EF91B">
      <w:pPr>
        <w:pStyle w:val="36"/>
        <w:spacing w:before="0" w:after="0"/>
        <w:ind w:left="440" w:leftChars="200" w:firstLine="3000" w:firstLineChars="1250"/>
        <w:rPr>
          <w:rFonts w:ascii="宋体" w:hAnsi="宋体" w:cs="宋体"/>
          <w:color w:val="auto"/>
          <w:kern w:val="2"/>
          <w:highlight w:val="none"/>
        </w:rPr>
      </w:pPr>
    </w:p>
    <w:p w14:paraId="5337DB23">
      <w:pPr>
        <w:pStyle w:val="36"/>
        <w:spacing w:before="0" w:after="0"/>
        <w:jc w:val="right"/>
        <w:rPr>
          <w:rFonts w:ascii="宋体" w:hAnsi="宋体" w:cs="宋体"/>
          <w:color w:val="auto"/>
          <w:kern w:val="2"/>
          <w:highlight w:val="none"/>
        </w:rPr>
      </w:pPr>
      <w:r>
        <w:rPr>
          <w:rFonts w:hint="eastAsia" w:ascii="宋体" w:hAnsi="宋体" w:cs="宋体"/>
          <w:color w:val="auto"/>
          <w:kern w:val="2"/>
          <w:highlight w:val="none"/>
        </w:rPr>
        <w:t>日期：    年  月  日</w:t>
      </w:r>
    </w:p>
    <w:p w14:paraId="35752405">
      <w:pPr>
        <w:pStyle w:val="36"/>
        <w:ind w:firstLine="0"/>
        <w:jc w:val="both"/>
        <w:rPr>
          <w:rFonts w:ascii="宋体" w:hAnsi="宋体" w:cs="宋体"/>
          <w:color w:val="auto"/>
          <w:highlight w:val="none"/>
        </w:rPr>
      </w:pPr>
      <w:r>
        <w:rPr>
          <w:rFonts w:hint="eastAsia" w:ascii="宋体" w:hAnsi="宋体" w:cs="宋体"/>
          <w:b/>
          <w:bCs/>
          <w:color w:val="auto"/>
          <w:highlight w:val="none"/>
        </w:rPr>
        <w:t>附件二</w:t>
      </w:r>
    </w:p>
    <w:p w14:paraId="5EB2A014">
      <w:pPr>
        <w:pStyle w:val="36"/>
        <w:ind w:firstLine="0"/>
        <w:jc w:val="center"/>
        <w:rPr>
          <w:rFonts w:ascii="宋体" w:hAnsi="宋体" w:cs="宋体"/>
          <w:b/>
          <w:color w:val="auto"/>
          <w:sz w:val="28"/>
          <w:szCs w:val="28"/>
          <w:highlight w:val="none"/>
        </w:rPr>
      </w:pPr>
      <w:bookmarkStart w:id="59" w:name="_Toc517190895"/>
      <w:r>
        <w:rPr>
          <w:rFonts w:hint="eastAsia" w:ascii="宋体" w:hAnsi="宋体" w:cs="宋体"/>
          <w:b/>
          <w:color w:val="auto"/>
          <w:sz w:val="28"/>
          <w:szCs w:val="28"/>
          <w:highlight w:val="none"/>
        </w:rPr>
        <w:t>授权书</w:t>
      </w:r>
      <w:bookmarkEnd w:id="59"/>
    </w:p>
    <w:p w14:paraId="56464319">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（投标人名称）授权</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（被授权人的姓名）为我方就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项目（项目编号：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）采购活动的合法代理人，以本公司名义全权处理一切与该项目采购投标、合同签订等有关的事务。</w:t>
      </w:r>
    </w:p>
    <w:p w14:paraId="6B2BF317">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本授权书于______年____月____日起生效，特此声明。</w:t>
      </w:r>
    </w:p>
    <w:p w14:paraId="5E02D7C5">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1849120</wp:posOffset>
                </wp:positionH>
                <wp:positionV relativeFrom="paragraph">
                  <wp:posOffset>209550</wp:posOffset>
                </wp:positionV>
                <wp:extent cx="1897380" cy="635"/>
                <wp:effectExtent l="0" t="0" r="0" b="0"/>
                <wp:wrapNone/>
                <wp:docPr id="10" name="直线 14"/>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145.6pt;margin-top:16.5pt;height:0.05pt;width:149.4pt;z-index:251667456;mso-width-relative:page;mso-height-relative:page;" filled="f" stroked="t" coordsize="21600,21600" o:gfxdata="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CQ&#10;mEzXAAAACQEAAA8AAAAAAAAAAQAgAAAAIgAAAGRycy9kb3ducmV2LnhtbFBLAQIUABQAAAAIAIdO&#10;4kACV4OL6wEAAN8DAAAOAAAAAAAAAAEAIAAAACYBAABkcnMvZTJvRG9jLnhtbFBLBQYAAAAABgAG&#10;AFkBAACDBQ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代理人（被授权人）：                         </w:t>
      </w:r>
    </w:p>
    <w:p w14:paraId="0CBA9922">
      <w:pPr>
        <w:pStyle w:val="52"/>
        <w:spacing w:line="360" w:lineRule="auto"/>
        <w:ind w:firstLine="480"/>
        <w:rPr>
          <w:rFonts w:ascii="宋体" w:hAnsi="宋体" w:cs="宋体"/>
          <w:color w:val="auto"/>
          <w:sz w:val="24"/>
          <w:szCs w:val="24"/>
          <w:highlight w:val="none"/>
          <w:u w:val="single"/>
        </w:rPr>
      </w:pP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1228725</wp:posOffset>
                </wp:positionH>
                <wp:positionV relativeFrom="paragraph">
                  <wp:posOffset>142240</wp:posOffset>
                </wp:positionV>
                <wp:extent cx="2381250" cy="635"/>
                <wp:effectExtent l="0" t="0" r="0" b="0"/>
                <wp:wrapNone/>
                <wp:docPr id="8" name="直线 11"/>
                <wp:cNvGraphicFramePr/>
                <a:graphic xmlns:a="http://schemas.openxmlformats.org/drawingml/2006/main">
                  <a:graphicData uri="http://schemas.microsoft.com/office/word/2010/wordprocessingShape">
                    <wps:wsp>
                      <wps:cNvCnPr/>
                      <wps:spPr>
                        <a:xfrm>
                          <a:off x="0" y="0"/>
                          <a:ext cx="238125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96.75pt;margin-top:11.2pt;height:0.05pt;width:187.5pt;z-index:251665408;mso-width-relative:page;mso-height-relative:page;" filled="f" stroked="t" coordsize="21600,21600" o:gfxdata="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yGzxdYA&#10;AAAJAQAADwAAAAAAAAABACAAAAAiAAAAZHJzL2Rvd25yZXYueG1sUEsBAhQAFAAAAAgAh07iQBn4&#10;Zu3oAQAA3gMAAA4AAAAAAAAAAQAgAAAAJQEAAGRycy9lMm9Eb2MueG1sUEsFBgAAAAAGAAYAWQEA&#10;AH8FA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身份证号码：                               </w:t>
      </w:r>
    </w:p>
    <w:p w14:paraId="21D94DCF">
      <w:pPr>
        <w:pStyle w:val="52"/>
        <w:spacing w:line="360" w:lineRule="auto"/>
        <w:ind w:firstLine="480"/>
        <w:rPr>
          <w:rFonts w:ascii="宋体" w:hAnsi="宋体" w:cs="宋体"/>
          <w:color w:val="auto"/>
          <w:sz w:val="24"/>
          <w:szCs w:val="24"/>
          <w:highlight w:val="none"/>
        </w:rPr>
      </w:pPr>
      <w:r>
        <w:rPr>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1664970</wp:posOffset>
                </wp:positionH>
                <wp:positionV relativeFrom="paragraph">
                  <wp:posOffset>170815</wp:posOffset>
                </wp:positionV>
                <wp:extent cx="1897380" cy="635"/>
                <wp:effectExtent l="0" t="0" r="0" b="0"/>
                <wp:wrapNone/>
                <wp:docPr id="9" name="直线 13"/>
                <wp:cNvGraphicFramePr/>
                <a:graphic xmlns:a="http://schemas.openxmlformats.org/drawingml/2006/main">
                  <a:graphicData uri="http://schemas.microsoft.com/office/word/2010/wordprocessingShape">
                    <wps:wsp>
                      <wps:cNvCnPr/>
                      <wps:spPr>
                        <a:xfrm>
                          <a:off x="0" y="0"/>
                          <a:ext cx="189738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131.1pt;margin-top:13.45pt;height:0.05pt;width:149.4pt;z-index:251666432;mso-width-relative:page;mso-height-relative:page;" filled="f" stroked="t" coordsize="21600,21600" o:gfxdata="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tFC&#10;1wAAAAkBAAAPAAAAAAAAAAEAIAAAACIAAABkcnMvZG93bnJldi54bWxQSwECFAAUAAAACACHTuJA&#10;DLTv6ekBAADeAwAADgAAAAAAAAABACAAAAAmAQAAZHJzL2Uyb0RvYy54bWxQSwUGAAAAAAYABgBZ&#10;AQAAgQUAAAAA&#10;">
                <v:fill on="f" focussize="0,0"/>
                <v:stroke color="#000000" joinstyle="round"/>
                <v:imagedata o:title=""/>
                <o:lock v:ext="edit" aspectratio="f"/>
              </v:line>
            </w:pict>
          </mc:Fallback>
        </mc:AlternateContent>
      </w:r>
      <w:r>
        <w:rPr>
          <w:rFonts w:hint="eastAsia" w:ascii="宋体" w:hAnsi="宋体" w:cs="宋体"/>
          <w:color w:val="auto"/>
          <w:sz w:val="24"/>
          <w:szCs w:val="24"/>
          <w:highlight w:val="none"/>
        </w:rPr>
        <w:t xml:space="preserve">联系电话：（手机）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77188E93">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单位名称：________________________________</w:t>
      </w:r>
    </w:p>
    <w:p w14:paraId="08196C0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单位地址：________________________________</w:t>
      </w:r>
    </w:p>
    <w:p w14:paraId="0699A96D">
      <w:pPr>
        <w:pStyle w:val="52"/>
        <w:spacing w:line="360" w:lineRule="auto"/>
        <w:ind w:firstLine="480"/>
        <w:jc w:val="right"/>
        <w:rPr>
          <w:rFonts w:ascii="宋体" w:hAnsi="宋体" w:cs="宋体"/>
          <w:color w:val="auto"/>
          <w:sz w:val="24"/>
          <w:szCs w:val="24"/>
          <w:highlight w:val="none"/>
        </w:rPr>
      </w:pPr>
    </w:p>
    <w:p w14:paraId="46AE9C2C">
      <w:pPr>
        <w:pStyle w:val="52"/>
        <w:spacing w:line="360" w:lineRule="auto"/>
        <w:ind w:firstLine="480"/>
        <w:rPr>
          <w:rFonts w:ascii="宋体" w:hAnsi="宋体" w:cs="宋体"/>
          <w:color w:val="auto"/>
          <w:sz w:val="24"/>
          <w:szCs w:val="24"/>
          <w:highlight w:val="none"/>
        </w:rPr>
      </w:pPr>
    </w:p>
    <w:p w14:paraId="652BA79E">
      <w:pPr>
        <w:pStyle w:val="52"/>
        <w:spacing w:line="360" w:lineRule="auto"/>
        <w:ind w:firstLine="480"/>
        <w:rPr>
          <w:rFonts w:ascii="宋体" w:hAnsi="宋体" w:cs="宋体"/>
          <w:color w:val="auto"/>
          <w:sz w:val="24"/>
          <w:szCs w:val="24"/>
          <w:highlight w:val="none"/>
        </w:rPr>
      </w:pPr>
    </w:p>
    <w:p w14:paraId="4A112AE2">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法定代表人（签字）：</w:t>
      </w:r>
    </w:p>
    <w:p w14:paraId="0B7B1F03">
      <w:pPr>
        <w:pStyle w:val="52"/>
        <w:spacing w:line="360" w:lineRule="auto"/>
        <w:ind w:firstLine="480"/>
        <w:rPr>
          <w:rFonts w:ascii="宋体" w:hAnsi="宋体" w:cs="宋体"/>
          <w:color w:val="auto"/>
          <w:sz w:val="24"/>
          <w:szCs w:val="24"/>
          <w:highlight w:val="none"/>
        </w:rPr>
      </w:pPr>
    </w:p>
    <w:p w14:paraId="07F5E66C">
      <w:pPr>
        <w:pStyle w:val="52"/>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投标人名称（加盖公章）：</w:t>
      </w:r>
    </w:p>
    <w:p w14:paraId="20678523">
      <w:pPr>
        <w:pStyle w:val="52"/>
        <w:spacing w:line="360" w:lineRule="auto"/>
        <w:ind w:firstLine="480"/>
        <w:jc w:val="right"/>
        <w:rPr>
          <w:rFonts w:ascii="宋体" w:hAnsi="宋体" w:cs="宋体"/>
          <w:color w:val="auto"/>
          <w:sz w:val="24"/>
          <w:szCs w:val="24"/>
          <w:highlight w:val="none"/>
        </w:rPr>
      </w:pPr>
    </w:p>
    <w:p w14:paraId="5D2A8C1A">
      <w:pPr>
        <w:pStyle w:val="52"/>
        <w:spacing w:line="360" w:lineRule="auto"/>
        <w:ind w:firstLine="0" w:firstLineChars="0"/>
        <w:rPr>
          <w:rFonts w:ascii="宋体" w:hAnsi="宋体" w:cs="宋体"/>
          <w:color w:val="auto"/>
          <w:sz w:val="24"/>
          <w:szCs w:val="24"/>
          <w:highlight w:val="none"/>
        </w:rPr>
      </w:pPr>
    </w:p>
    <w:p w14:paraId="5365E170">
      <w:pPr>
        <w:pStyle w:val="52"/>
        <w:spacing w:line="360" w:lineRule="auto"/>
        <w:ind w:firstLine="480"/>
        <w:jc w:val="right"/>
        <w:rPr>
          <w:rFonts w:ascii="宋体" w:hAnsi="宋体" w:cs="宋体"/>
          <w:color w:val="auto"/>
          <w:sz w:val="24"/>
          <w:szCs w:val="24"/>
          <w:highlight w:val="none"/>
        </w:rPr>
      </w:pPr>
    </w:p>
    <w:p w14:paraId="41447B12">
      <w:pPr>
        <w:pStyle w:val="52"/>
        <w:spacing w:line="360" w:lineRule="auto"/>
        <w:ind w:firstLine="480"/>
        <w:jc w:val="right"/>
        <w:rPr>
          <w:rFonts w:ascii="宋体" w:hAnsi="宋体" w:cs="宋体"/>
          <w:color w:val="auto"/>
          <w:sz w:val="24"/>
          <w:szCs w:val="24"/>
          <w:highlight w:val="none"/>
        </w:rPr>
      </w:pPr>
    </w:p>
    <w:p w14:paraId="450C74CC">
      <w:pPr>
        <w:pStyle w:val="52"/>
        <w:spacing w:line="360" w:lineRule="auto"/>
        <w:ind w:firstLine="480"/>
        <w:jc w:val="right"/>
        <w:rPr>
          <w:rFonts w:ascii="宋体" w:hAnsi="宋体" w:cs="宋体"/>
          <w:color w:val="auto"/>
          <w:sz w:val="24"/>
          <w:szCs w:val="24"/>
          <w:highlight w:val="none"/>
        </w:rPr>
      </w:pPr>
      <w:r>
        <w:rPr>
          <w:rFonts w:hint="eastAsia" w:ascii="宋体" w:hAnsi="宋体" w:cs="宋体"/>
          <w:color w:val="auto"/>
          <w:sz w:val="24"/>
          <w:szCs w:val="24"/>
          <w:highlight w:val="none"/>
        </w:rPr>
        <w:t>日期：     年   月    日</w:t>
      </w:r>
    </w:p>
    <w:p w14:paraId="0A4ABA13">
      <w:pPr>
        <w:pStyle w:val="5"/>
        <w:spacing w:line="360" w:lineRule="auto"/>
        <w:rPr>
          <w:rFonts w:ascii="宋体" w:hAnsi="宋体" w:eastAsia="宋体" w:cs="宋体"/>
          <w:color w:val="auto"/>
          <w:sz w:val="24"/>
          <w:szCs w:val="24"/>
          <w:highlight w:val="none"/>
        </w:rPr>
      </w:pPr>
      <w:bookmarkStart w:id="60" w:name="_Hlt26955070"/>
      <w:bookmarkEnd w:id="60"/>
      <w:bookmarkStart w:id="61" w:name="_Hlt26671380"/>
      <w:bookmarkEnd w:id="61"/>
      <w:bookmarkStart w:id="62" w:name="_格式3__银行出具的资信证明"/>
      <w:bookmarkEnd w:id="62"/>
    </w:p>
    <w:p w14:paraId="63B88B77">
      <w:pPr>
        <w:pStyle w:val="3"/>
        <w:spacing w:line="360" w:lineRule="auto"/>
        <w:rPr>
          <w:rFonts w:ascii="宋体" w:hAnsi="宋体" w:eastAsia="宋体" w:cs="宋体"/>
          <w:color w:val="auto"/>
          <w:sz w:val="24"/>
          <w:szCs w:val="24"/>
          <w:highlight w:val="none"/>
        </w:rPr>
      </w:pPr>
    </w:p>
    <w:p w14:paraId="0526A764">
      <w:pPr>
        <w:rPr>
          <w:rFonts w:ascii="宋体" w:hAnsi="宋体" w:eastAsia="宋体" w:cs="宋体"/>
          <w:color w:val="auto"/>
          <w:sz w:val="24"/>
          <w:szCs w:val="24"/>
          <w:highlight w:val="none"/>
        </w:rPr>
      </w:pPr>
    </w:p>
    <w:p w14:paraId="4355118C">
      <w:pPr>
        <w:pStyle w:val="11"/>
        <w:ind w:left="1540" w:right="1540"/>
        <w:rPr>
          <w:rFonts w:ascii="宋体" w:hAnsi="宋体" w:eastAsia="宋体" w:cs="宋体"/>
          <w:color w:val="auto"/>
          <w:sz w:val="24"/>
          <w:szCs w:val="24"/>
          <w:highlight w:val="none"/>
        </w:rPr>
      </w:pPr>
    </w:p>
    <w:p w14:paraId="326EDA42">
      <w:pPr>
        <w:pStyle w:val="11"/>
        <w:ind w:left="1540" w:right="1540"/>
        <w:rPr>
          <w:rFonts w:ascii="宋体" w:hAnsi="宋体" w:eastAsia="宋体" w:cs="宋体"/>
          <w:color w:val="auto"/>
          <w:sz w:val="24"/>
          <w:szCs w:val="24"/>
          <w:highlight w:val="none"/>
        </w:rPr>
      </w:pPr>
    </w:p>
    <w:p w14:paraId="614AE666">
      <w:pPr>
        <w:pStyle w:val="11"/>
        <w:ind w:left="1540" w:right="1540"/>
        <w:rPr>
          <w:rFonts w:ascii="宋体" w:hAnsi="宋体" w:eastAsia="宋体" w:cs="宋体"/>
          <w:color w:val="auto"/>
          <w:sz w:val="24"/>
          <w:szCs w:val="24"/>
          <w:highlight w:val="none"/>
        </w:rPr>
      </w:pPr>
    </w:p>
    <w:p w14:paraId="7017C002">
      <w:pPr>
        <w:pStyle w:val="11"/>
        <w:spacing w:after="0"/>
        <w:ind w:left="0" w:leftChars="0" w:right="0" w:rightChars="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附件三</w:t>
      </w:r>
      <w:bookmarkStart w:id="63" w:name="_Toc517190896"/>
    </w:p>
    <w:p w14:paraId="559D758F">
      <w:pPr>
        <w:pStyle w:val="11"/>
        <w:spacing w:after="0"/>
        <w:ind w:left="0" w:leftChars="0" w:right="0" w:rightChars="0"/>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bookmarkEnd w:id="63"/>
    </w:p>
    <w:p w14:paraId="27BC97D7">
      <w:pPr>
        <w:spacing w:line="360" w:lineRule="auto"/>
        <w:ind w:firstLine="480"/>
        <w:rPr>
          <w:rFonts w:ascii="宋体" w:hAnsi="宋体" w:eastAsia="宋体" w:cs="宋体"/>
          <w:color w:val="auto"/>
          <w:sz w:val="24"/>
          <w:szCs w:val="24"/>
          <w:highlight w:val="none"/>
        </w:rPr>
      </w:pPr>
    </w:p>
    <w:p w14:paraId="7D4225C3">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5883"/>
      </w:tblGrid>
      <w:tr w14:paraId="2BF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4" w:hRule="atLeast"/>
        </w:trPr>
        <w:tc>
          <w:tcPr>
            <w:tcW w:w="2481" w:type="dxa"/>
            <w:vAlign w:val="center"/>
          </w:tcPr>
          <w:p w14:paraId="484ED0AB">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投标总报价</w:t>
            </w:r>
          </w:p>
        </w:tc>
        <w:tc>
          <w:tcPr>
            <w:tcW w:w="5883" w:type="dxa"/>
            <w:vAlign w:val="center"/>
          </w:tcPr>
          <w:p w14:paraId="12289531">
            <w:pPr>
              <w:pStyle w:val="8"/>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大写：人民币</w:t>
            </w:r>
          </w:p>
          <w:p w14:paraId="1460B6E3">
            <w:pPr>
              <w:pStyle w:val="8"/>
              <w:adjustRightInd w:val="0"/>
              <w:snapToGrid w:val="0"/>
              <w:spacing w:line="360" w:lineRule="auto"/>
              <w:rPr>
                <w:rFonts w:ascii="宋体" w:hAnsi="宋体" w:eastAsia="宋体" w:cs="宋体"/>
                <w:color w:val="auto"/>
                <w:sz w:val="24"/>
                <w:szCs w:val="24"/>
                <w:highlight w:val="none"/>
              </w:rPr>
            </w:pPr>
          </w:p>
          <w:p w14:paraId="5E00A01B">
            <w:pPr>
              <w:pStyle w:val="36"/>
              <w:spacing w:before="0" w:after="0"/>
              <w:ind w:firstLine="0"/>
              <w:rPr>
                <w:rFonts w:ascii="宋体" w:hAnsi="宋体" w:cs="宋体"/>
                <w:color w:val="auto"/>
                <w:kern w:val="2"/>
                <w:highlight w:val="none"/>
              </w:rPr>
            </w:pPr>
            <w:r>
              <w:rPr>
                <w:rFonts w:hint="eastAsia" w:ascii="宋体" w:hAnsi="宋体" w:cs="宋体"/>
                <w:color w:val="auto"/>
                <w:highlight w:val="none"/>
              </w:rPr>
              <w:t xml:space="preserve">小写：¥                             </w:t>
            </w:r>
          </w:p>
        </w:tc>
      </w:tr>
      <w:tr w14:paraId="2D28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81" w:type="dxa"/>
            <w:vAlign w:val="center"/>
          </w:tcPr>
          <w:p w14:paraId="7D8BD4BE">
            <w:pPr>
              <w:pStyle w:val="8"/>
              <w:adjustRightInd w:val="0"/>
              <w:snapToGrid w:val="0"/>
              <w:spacing w:line="360" w:lineRule="auto"/>
              <w:ind w:firstLine="241" w:firstLineChars="10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货物品牌及型号</w:t>
            </w:r>
          </w:p>
        </w:tc>
        <w:tc>
          <w:tcPr>
            <w:tcW w:w="5883" w:type="dxa"/>
            <w:vAlign w:val="center"/>
          </w:tcPr>
          <w:p w14:paraId="59984B2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6D69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2481" w:type="dxa"/>
            <w:vAlign w:val="bottom"/>
          </w:tcPr>
          <w:p w14:paraId="669DA589">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质保期限</w:t>
            </w:r>
          </w:p>
        </w:tc>
        <w:tc>
          <w:tcPr>
            <w:tcW w:w="5883" w:type="dxa"/>
            <w:vAlign w:val="center"/>
          </w:tcPr>
          <w:p w14:paraId="62CD733E">
            <w:pPr>
              <w:pStyle w:val="8"/>
              <w:adjustRightInd w:val="0"/>
              <w:snapToGrid w:val="0"/>
              <w:spacing w:line="360" w:lineRule="auto"/>
              <w:ind w:firstLine="1560" w:firstLineChars="650"/>
              <w:rPr>
                <w:rFonts w:ascii="宋体" w:hAnsi="宋体" w:eastAsia="宋体" w:cs="宋体"/>
                <w:color w:val="auto"/>
                <w:sz w:val="24"/>
                <w:szCs w:val="24"/>
                <w:highlight w:val="none"/>
              </w:rPr>
            </w:pPr>
          </w:p>
        </w:tc>
      </w:tr>
      <w:tr w14:paraId="48BE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0D084507">
            <w:pPr>
              <w:pStyle w:val="8"/>
              <w:adjustRightInd w:val="0"/>
              <w:snapToGrid w:val="0"/>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是否中小企业</w:t>
            </w:r>
          </w:p>
        </w:tc>
        <w:tc>
          <w:tcPr>
            <w:tcW w:w="5883" w:type="dxa"/>
            <w:vAlign w:val="center"/>
          </w:tcPr>
          <w:p w14:paraId="65E9F8F4">
            <w:pPr>
              <w:pStyle w:val="8"/>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27940</wp:posOffset>
                      </wp:positionH>
                      <wp:positionV relativeFrom="paragraph">
                        <wp:posOffset>5080</wp:posOffset>
                      </wp:positionV>
                      <wp:extent cx="203200" cy="209550"/>
                      <wp:effectExtent l="4445" t="4445" r="20955" b="14605"/>
                      <wp:wrapNone/>
                      <wp:docPr id="11" name="矩形 15"/>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5" o:spid="_x0000_s1026" o:spt="1" style="position:absolute;left:0pt;margin-left:2.2pt;margin-top:0.4pt;height:16.5pt;width:16pt;z-index:251668480;mso-width-relative:page;mso-height-relative:page;" fillcolor="#FFFFFF" filled="t" stroked="t" coordsize="21600,21600" o:gfxdata="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3WN1n0gAAAAQBAAAPAAAAAAAAAAEAIAAAACIAAABkcnMvZG93bnJldi54bWxQ&#10;SwECFAAUAAAACACHTuJAehzOqv0BAAAfBAAADgAAAAAAAAABACAAAAAhAQAAZHJzL2Uyb0RvYy54&#10;bWxQSwUGAAAAAAYABgBZAQAAkA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lang w:val="en-US" w:eastAsia="zh-CN"/>
              </w:rPr>
              <w:t xml:space="preserve">是（需提供中小企业声明函）   </w:t>
            </w:r>
          </w:p>
          <w:p w14:paraId="114BAC40">
            <w:pPr>
              <w:pStyle w:val="8"/>
              <w:adjustRightInd w:val="0"/>
              <w:snapToGrid w:val="0"/>
              <w:spacing w:line="360" w:lineRule="auto"/>
              <w:ind w:firstLine="480" w:firstLineChars="200"/>
              <w:rPr>
                <w:rFonts w:hint="default" w:ascii="宋体" w:hAnsi="宋体" w:eastAsia="宋体" w:cs="宋体"/>
                <w:color w:val="auto"/>
                <w:sz w:val="24"/>
                <w:szCs w:val="24"/>
                <w:highlight w:val="none"/>
                <w:lang w:val="en-US" w:eastAsia="zh-CN"/>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21590</wp:posOffset>
                      </wp:positionH>
                      <wp:positionV relativeFrom="paragraph">
                        <wp:posOffset>7620</wp:posOffset>
                      </wp:positionV>
                      <wp:extent cx="203200" cy="209550"/>
                      <wp:effectExtent l="4445" t="4445" r="20955" b="14605"/>
                      <wp:wrapNone/>
                      <wp:docPr id="12" name="矩形 16"/>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6" o:spid="_x0000_s1026" o:spt="1" style="position:absolute;left:0pt;margin-left:1.7pt;margin-top:0.6pt;height:16.5pt;width:16pt;z-index:251669504;mso-width-relative:page;mso-height-relative:page;" fillcolor="#FFFFFF" filled="t" stroked="t" coordsize="21600,21600" o:gfxdata="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j/GivRAAAABQEAAA8AAAAAAAAAAQAgAAAAIgAAAGRycy9kb3ducmV2LnhtbFBL&#10;AQIUABQAAAAIAIdO4kApIMd5/QEAAB8EAAAOAAAAAAAAAAEAIAAAACABAABkcnMvZTJvRG9jLnht&#10;bFBLBQYAAAAABgAGAFkBAACPBQ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lang w:val="en-US" w:eastAsia="zh-CN"/>
              </w:rPr>
              <w:t>否</w:t>
            </w:r>
          </w:p>
        </w:tc>
      </w:tr>
      <w:tr w14:paraId="35FC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519C2F07">
            <w:pPr>
              <w:pStyle w:val="8"/>
              <w:adjustRightInd w:val="0"/>
              <w:snapToGrid w:val="0"/>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是否进口设备</w:t>
            </w:r>
          </w:p>
        </w:tc>
        <w:tc>
          <w:tcPr>
            <w:tcW w:w="5883" w:type="dxa"/>
            <w:vAlign w:val="center"/>
          </w:tcPr>
          <w:p w14:paraId="56CCB6F7">
            <w:pPr>
              <w:pStyle w:val="8"/>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color w:val="auto"/>
                <w:sz w:val="24"/>
                <w:highlight w:val="none"/>
              </w:rPr>
              <mc:AlternateContent>
                <mc:Choice Requires="wps">
                  <w:drawing>
                    <wp:anchor distT="0" distB="0" distL="114300" distR="114300" simplePos="0" relativeHeight="251670528" behindDoc="0" locked="0" layoutInCell="1" allowOverlap="1">
                      <wp:simplePos x="0" y="0"/>
                      <wp:positionH relativeFrom="column">
                        <wp:posOffset>40640</wp:posOffset>
                      </wp:positionH>
                      <wp:positionV relativeFrom="paragraph">
                        <wp:posOffset>15875</wp:posOffset>
                      </wp:positionV>
                      <wp:extent cx="203200" cy="209550"/>
                      <wp:effectExtent l="4445" t="4445" r="20955" b="14605"/>
                      <wp:wrapNone/>
                      <wp:docPr id="13" name="矩形 17"/>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7" o:spid="_x0000_s1026" o:spt="1" style="position:absolute;left:0pt;margin-left:3.2pt;margin-top:1.25pt;height:16.5pt;width:16pt;z-index:251670528;mso-width-relative:page;mso-height-relative:page;" fillcolor="#FFFFFF" filled="t" stroked="t" coordsize="21600,21600" o:gfxdata="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eTCunUAAAABQEAAA8AAAAAAAAAAQAgAAAAIgAAAGRycy9kb3ducmV2Lnht&#10;bFBLAQIUABQAAAAIAIdO4kAnNu+B/QEAAB8EAAAOAAAAAAAAAAEAIAAAACMBAABkcnMvZTJvRG9j&#10;LnhtbFBLBQYAAAAABgAGAFkBAACSBQAAAAA=&#10;">
                      <v:fill on="t" focussize="0,0"/>
                      <v:stroke color="#000000" joinstyle="miter"/>
                      <v:imagedata o:title=""/>
                      <o:lock v:ext="edit" aspectratio="f"/>
                    </v:rect>
                  </w:pict>
                </mc:Fallback>
              </mc:AlternateContent>
            </w:r>
            <w:r>
              <w:rPr>
                <w:color w:val="auto"/>
                <w:sz w:val="24"/>
                <w:highlight w:val="none"/>
              </w:rPr>
              <mc:AlternateContent>
                <mc:Choice Requires="wps">
                  <w:drawing>
                    <wp:anchor distT="0" distB="0" distL="114300" distR="114300" simplePos="0" relativeHeight="251671552" behindDoc="0" locked="0" layoutInCell="1" allowOverlap="1">
                      <wp:simplePos x="0" y="0"/>
                      <wp:positionH relativeFrom="column">
                        <wp:posOffset>40640</wp:posOffset>
                      </wp:positionH>
                      <wp:positionV relativeFrom="paragraph">
                        <wp:posOffset>295275</wp:posOffset>
                      </wp:positionV>
                      <wp:extent cx="203200" cy="209550"/>
                      <wp:effectExtent l="4445" t="4445" r="20955" b="14605"/>
                      <wp:wrapNone/>
                      <wp:docPr id="14" name="矩形 18"/>
                      <wp:cNvGraphicFramePr/>
                      <a:graphic xmlns:a="http://schemas.openxmlformats.org/drawingml/2006/main">
                        <a:graphicData uri="http://schemas.microsoft.com/office/word/2010/wordprocessingShape">
                          <wps:wsp>
                            <wps:cNvSpPr/>
                            <wps:spPr>
                              <a:xfrm>
                                <a:off x="0" y="0"/>
                                <a:ext cx="203200" cy="20955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8" o:spid="_x0000_s1026" o:spt="1" style="position:absolute;left:0pt;margin-left:3.2pt;margin-top:23.25pt;height:16.5pt;width:16pt;z-index:251671552;mso-width-relative:page;mso-height-relative:page;" fillcolor="#FFFFFF" filled="t" stroked="t" coordsize="21600,21600" o:gfxdata="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lDqB41QAAAAYBAAAPAAAAAAAAAAEAIAAAACIAAABkcnMvZG93bnJldi54&#10;bWxQSwECFAAUAAAACACHTuJAKla/Qv0BAAAfBAAADgAAAAAAAAABACAAAAAkAQAAZHJzL2Uyb0Rv&#10;Yy54bWxQSwUGAAAAAAYABgBZAQAAkwUAAAAA&#10;">
                      <v:fill on="t" focussize="0,0"/>
                      <v:stroke color="#000000" joinstyle="miter"/>
                      <v:imagedata o:title=""/>
                      <o:lock v:ext="edit" aspectratio="f"/>
                    </v:rect>
                  </w:pict>
                </mc:Fallback>
              </mc:AlternateContent>
            </w:r>
            <w:r>
              <w:rPr>
                <w:rFonts w:hint="eastAsia" w:ascii="宋体" w:hAnsi="宋体" w:eastAsia="宋体" w:cs="宋体"/>
                <w:color w:val="auto"/>
                <w:sz w:val="24"/>
                <w:szCs w:val="24"/>
                <w:highlight w:val="none"/>
                <w:lang w:val="en-US" w:eastAsia="zh-CN"/>
              </w:rPr>
              <w:t>是（制造商名称：      制造商国别：       ）</w:t>
            </w:r>
          </w:p>
          <w:p w14:paraId="468A1D07">
            <w:pPr>
              <w:pStyle w:val="8"/>
              <w:adjustRightInd w:val="0"/>
              <w:snapToGrid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r w14:paraId="449F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2481" w:type="dxa"/>
            <w:vAlign w:val="bottom"/>
          </w:tcPr>
          <w:p w14:paraId="7BBDFC9A">
            <w:pPr>
              <w:pStyle w:val="8"/>
              <w:adjustRightInd w:val="0"/>
              <w:snapToGrid w:val="0"/>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w:t>
            </w:r>
          </w:p>
        </w:tc>
        <w:tc>
          <w:tcPr>
            <w:tcW w:w="5883" w:type="dxa"/>
            <w:vAlign w:val="center"/>
          </w:tcPr>
          <w:p w14:paraId="6EF5EEE9">
            <w:pPr>
              <w:pStyle w:val="8"/>
              <w:adjustRightInd w:val="0"/>
              <w:snapToGrid w:val="0"/>
              <w:spacing w:line="360" w:lineRule="auto"/>
              <w:ind w:firstLine="1560" w:firstLineChars="650"/>
              <w:rPr>
                <w:rFonts w:ascii="宋体" w:hAnsi="宋体" w:eastAsia="宋体" w:cs="宋体"/>
                <w:color w:val="auto"/>
                <w:sz w:val="24"/>
                <w:szCs w:val="24"/>
                <w:highlight w:val="none"/>
              </w:rPr>
            </w:pPr>
          </w:p>
        </w:tc>
      </w:tr>
    </w:tbl>
    <w:p w14:paraId="4C6272E7">
      <w:pPr>
        <w:spacing w:line="360" w:lineRule="auto"/>
        <w:rPr>
          <w:rFonts w:ascii="宋体" w:hAnsi="宋体" w:eastAsia="宋体" w:cs="宋体"/>
          <w:color w:val="auto"/>
          <w:sz w:val="24"/>
          <w:szCs w:val="24"/>
          <w:highlight w:val="none"/>
        </w:rPr>
      </w:pPr>
    </w:p>
    <w:p w14:paraId="4C4D738E">
      <w:pPr>
        <w:spacing w:line="360" w:lineRule="auto"/>
        <w:ind w:left="1540" w:right="1540" w:firstLine="360" w:firstLineChars="150"/>
        <w:rPr>
          <w:color w:val="auto"/>
          <w:highlight w:val="none"/>
        </w:rPr>
      </w:pPr>
      <w:r>
        <w:rPr>
          <w:rFonts w:hint="eastAsia" w:ascii="宋体" w:hAnsi="宋体" w:eastAsia="宋体" w:cs="宋体"/>
          <w:color w:val="auto"/>
          <w:sz w:val="24"/>
          <w:szCs w:val="24"/>
          <w:highlight w:val="none"/>
        </w:rPr>
        <w:t>法定代表人或授权代表（签字）：</w:t>
      </w:r>
    </w:p>
    <w:p w14:paraId="6E5DACDF">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740996C4">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1C8767DB">
      <w:pPr>
        <w:spacing w:line="360" w:lineRule="auto"/>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2EEE46CD">
      <w:pPr>
        <w:spacing w:line="360" w:lineRule="auto"/>
        <w:ind w:firstLine="480"/>
        <w:rPr>
          <w:rFonts w:ascii="宋体" w:hAnsi="宋体" w:eastAsia="宋体" w:cs="宋体"/>
          <w:i/>
          <w:color w:val="auto"/>
          <w:sz w:val="24"/>
          <w:szCs w:val="24"/>
          <w:highlight w:val="none"/>
          <w:u w:val="single"/>
        </w:rPr>
      </w:pPr>
      <w:r>
        <w:rPr>
          <w:rFonts w:hint="eastAsia" w:ascii="宋体" w:hAnsi="宋体" w:eastAsia="宋体" w:cs="宋体"/>
          <w:i/>
          <w:color w:val="auto"/>
          <w:sz w:val="24"/>
          <w:szCs w:val="24"/>
          <w:highlight w:val="none"/>
        </w:rPr>
        <w:t>1、</w:t>
      </w:r>
      <w:r>
        <w:rPr>
          <w:rFonts w:hint="eastAsia" w:ascii="宋体" w:hAnsi="宋体" w:eastAsia="宋体" w:cs="宋体"/>
          <w:b/>
          <w:bCs/>
          <w:i/>
          <w:color w:val="auto"/>
          <w:sz w:val="24"/>
          <w:szCs w:val="24"/>
          <w:highlight w:val="none"/>
          <w:u w:val="single"/>
        </w:rPr>
        <w:t>开标一览表必须单独密封在信封中，在投标截止时间前与投标文件分别递交，否则视为无效投标。</w:t>
      </w:r>
    </w:p>
    <w:p w14:paraId="48CF8FA6">
      <w:pPr>
        <w:spacing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i/>
          <w:color w:val="auto"/>
          <w:sz w:val="24"/>
          <w:szCs w:val="24"/>
          <w:highlight w:val="none"/>
        </w:rPr>
        <w:t>2、</w:t>
      </w:r>
      <w:r>
        <w:rPr>
          <w:rFonts w:hint="eastAsia" w:ascii="宋体" w:hAnsi="宋体" w:eastAsia="宋体" w:cs="宋体"/>
          <w:b/>
          <w:i/>
          <w:iCs/>
          <w:color w:val="auto"/>
          <w:sz w:val="24"/>
          <w:szCs w:val="24"/>
          <w:highlight w:val="none"/>
          <w:u w:val="single"/>
        </w:rPr>
        <w:t>开标一览表必须加盖投标单位公章（复印件无效）</w:t>
      </w:r>
      <w:r>
        <w:rPr>
          <w:rFonts w:hint="eastAsia" w:ascii="宋体" w:hAnsi="宋体" w:eastAsia="宋体" w:cs="宋体"/>
          <w:b/>
          <w:bCs/>
          <w:i/>
          <w:color w:val="auto"/>
          <w:sz w:val="24"/>
          <w:szCs w:val="24"/>
          <w:highlight w:val="none"/>
        </w:rPr>
        <w:t>。</w:t>
      </w:r>
    </w:p>
    <w:p w14:paraId="51F6B469">
      <w:pPr>
        <w:spacing w:line="360" w:lineRule="auto"/>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3.</w:t>
      </w:r>
      <w:r>
        <w:rPr>
          <w:rFonts w:hint="eastAsia" w:ascii="宋体" w:hAnsi="宋体" w:eastAsia="宋体" w:cs="宋体"/>
          <w:b/>
          <w:bCs/>
          <w:i/>
          <w:iCs/>
          <w:color w:val="auto"/>
          <w:sz w:val="24"/>
          <w:szCs w:val="24"/>
          <w:highlight w:val="none"/>
          <w:u w:val="single"/>
        </w:rPr>
        <w:t>如有分包，投标人投任何一个包的标的，都需单独</w:t>
      </w:r>
      <w:r>
        <w:rPr>
          <w:rFonts w:hint="eastAsia" w:ascii="宋体" w:hAnsi="宋体" w:eastAsia="宋体" w:cs="宋体"/>
          <w:b/>
          <w:bCs/>
          <w:i/>
          <w:iCs/>
          <w:color w:val="auto"/>
          <w:sz w:val="24"/>
          <w:szCs w:val="24"/>
          <w:highlight w:val="none"/>
          <w:u w:val="single"/>
          <w:lang w:val="en-US" w:eastAsia="zh-CN"/>
        </w:rPr>
        <w:t>提交</w:t>
      </w:r>
      <w:r>
        <w:rPr>
          <w:rFonts w:hint="eastAsia" w:ascii="宋体" w:hAnsi="宋体" w:eastAsia="宋体" w:cs="宋体"/>
          <w:b/>
          <w:bCs/>
          <w:i/>
          <w:iCs/>
          <w:color w:val="auto"/>
          <w:sz w:val="24"/>
          <w:szCs w:val="24"/>
          <w:highlight w:val="none"/>
          <w:u w:val="single"/>
        </w:rPr>
        <w:t>开标一览表</w:t>
      </w:r>
      <w:r>
        <w:rPr>
          <w:rFonts w:hint="eastAsia" w:ascii="宋体" w:hAnsi="宋体" w:eastAsia="宋体" w:cs="宋体"/>
          <w:b/>
          <w:bCs/>
          <w:color w:val="auto"/>
          <w:sz w:val="24"/>
          <w:szCs w:val="24"/>
          <w:highlight w:val="none"/>
        </w:rPr>
        <w:t>。</w:t>
      </w:r>
    </w:p>
    <w:p w14:paraId="7EFD65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附件四</w:t>
      </w:r>
    </w:p>
    <w:p w14:paraId="6EE6A087">
      <w:pPr>
        <w:pStyle w:val="36"/>
        <w:ind w:firstLine="0"/>
        <w:jc w:val="center"/>
        <w:rPr>
          <w:rFonts w:ascii="宋体" w:hAnsi="宋体" w:cs="宋体"/>
          <w:b/>
          <w:color w:val="auto"/>
          <w:sz w:val="28"/>
          <w:szCs w:val="28"/>
          <w:highlight w:val="none"/>
        </w:rPr>
      </w:pPr>
      <w:r>
        <w:rPr>
          <w:rFonts w:hint="eastAsia" w:ascii="宋体" w:hAnsi="宋体" w:cs="宋体"/>
          <w:b/>
          <w:color w:val="auto"/>
          <w:sz w:val="28"/>
          <w:szCs w:val="28"/>
          <w:highlight w:val="none"/>
        </w:rPr>
        <w:t>投标产品配置及分项报价表</w:t>
      </w:r>
    </w:p>
    <w:p w14:paraId="245E53D6">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9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567"/>
        <w:gridCol w:w="1442"/>
        <w:gridCol w:w="2781"/>
      </w:tblGrid>
      <w:tr w14:paraId="066D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3794" w:type="dxa"/>
            <w:vAlign w:val="center"/>
          </w:tcPr>
          <w:p w14:paraId="01C2D6E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货物名称及规格、型号</w:t>
            </w:r>
          </w:p>
        </w:tc>
        <w:tc>
          <w:tcPr>
            <w:tcW w:w="1567" w:type="dxa"/>
            <w:vAlign w:val="center"/>
          </w:tcPr>
          <w:p w14:paraId="737E8B55">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1442" w:type="dxa"/>
            <w:vAlign w:val="center"/>
          </w:tcPr>
          <w:p w14:paraId="57AFB9A4">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单价</w:t>
            </w:r>
          </w:p>
        </w:tc>
        <w:tc>
          <w:tcPr>
            <w:tcW w:w="2781" w:type="dxa"/>
            <w:vAlign w:val="center"/>
          </w:tcPr>
          <w:p w14:paraId="74024FFD">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总价</w:t>
            </w:r>
          </w:p>
        </w:tc>
      </w:tr>
      <w:tr w14:paraId="16FE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25AA7727">
            <w:pPr>
              <w:spacing w:line="360" w:lineRule="auto"/>
              <w:rPr>
                <w:rFonts w:ascii="宋体" w:hAnsi="宋体" w:eastAsia="宋体" w:cs="宋体"/>
                <w:color w:val="auto"/>
                <w:sz w:val="24"/>
                <w:szCs w:val="24"/>
                <w:highlight w:val="none"/>
              </w:rPr>
            </w:pPr>
          </w:p>
        </w:tc>
        <w:tc>
          <w:tcPr>
            <w:tcW w:w="1567" w:type="dxa"/>
            <w:vAlign w:val="center"/>
          </w:tcPr>
          <w:p w14:paraId="50406E71">
            <w:pPr>
              <w:spacing w:line="360" w:lineRule="auto"/>
              <w:rPr>
                <w:rFonts w:ascii="宋体" w:hAnsi="宋体" w:eastAsia="宋体" w:cs="宋体"/>
                <w:color w:val="auto"/>
                <w:sz w:val="24"/>
                <w:szCs w:val="24"/>
                <w:highlight w:val="none"/>
              </w:rPr>
            </w:pPr>
          </w:p>
        </w:tc>
        <w:tc>
          <w:tcPr>
            <w:tcW w:w="1442" w:type="dxa"/>
            <w:vAlign w:val="center"/>
          </w:tcPr>
          <w:p w14:paraId="21499149">
            <w:pPr>
              <w:spacing w:line="360" w:lineRule="auto"/>
              <w:rPr>
                <w:rFonts w:ascii="宋体" w:hAnsi="宋体" w:eastAsia="宋体" w:cs="宋体"/>
                <w:color w:val="auto"/>
                <w:sz w:val="24"/>
                <w:szCs w:val="24"/>
                <w:highlight w:val="none"/>
              </w:rPr>
            </w:pPr>
          </w:p>
        </w:tc>
        <w:tc>
          <w:tcPr>
            <w:tcW w:w="2781" w:type="dxa"/>
            <w:vAlign w:val="center"/>
          </w:tcPr>
          <w:p w14:paraId="4C23493E">
            <w:pPr>
              <w:spacing w:line="360" w:lineRule="auto"/>
              <w:rPr>
                <w:rFonts w:ascii="宋体" w:hAnsi="宋体" w:eastAsia="宋体" w:cs="宋体"/>
                <w:color w:val="auto"/>
                <w:sz w:val="24"/>
                <w:szCs w:val="24"/>
                <w:highlight w:val="none"/>
              </w:rPr>
            </w:pPr>
          </w:p>
        </w:tc>
      </w:tr>
      <w:tr w14:paraId="22C4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7F2F933B">
            <w:pPr>
              <w:spacing w:line="360" w:lineRule="auto"/>
              <w:rPr>
                <w:rFonts w:ascii="宋体" w:hAnsi="宋体" w:eastAsia="宋体" w:cs="宋体"/>
                <w:color w:val="auto"/>
                <w:sz w:val="24"/>
                <w:szCs w:val="24"/>
                <w:highlight w:val="none"/>
              </w:rPr>
            </w:pPr>
          </w:p>
        </w:tc>
        <w:tc>
          <w:tcPr>
            <w:tcW w:w="1567" w:type="dxa"/>
            <w:vAlign w:val="center"/>
          </w:tcPr>
          <w:p w14:paraId="185092E6">
            <w:pPr>
              <w:spacing w:line="360" w:lineRule="auto"/>
              <w:rPr>
                <w:rFonts w:ascii="宋体" w:hAnsi="宋体" w:eastAsia="宋体" w:cs="宋体"/>
                <w:color w:val="auto"/>
                <w:sz w:val="24"/>
                <w:szCs w:val="24"/>
                <w:highlight w:val="none"/>
              </w:rPr>
            </w:pPr>
          </w:p>
        </w:tc>
        <w:tc>
          <w:tcPr>
            <w:tcW w:w="1442" w:type="dxa"/>
            <w:vAlign w:val="center"/>
          </w:tcPr>
          <w:p w14:paraId="1DEE5BDD">
            <w:pPr>
              <w:spacing w:line="360" w:lineRule="auto"/>
              <w:rPr>
                <w:rFonts w:ascii="宋体" w:hAnsi="宋体" w:eastAsia="宋体" w:cs="宋体"/>
                <w:color w:val="auto"/>
                <w:sz w:val="24"/>
                <w:szCs w:val="24"/>
                <w:highlight w:val="none"/>
              </w:rPr>
            </w:pPr>
          </w:p>
        </w:tc>
        <w:tc>
          <w:tcPr>
            <w:tcW w:w="2781" w:type="dxa"/>
            <w:vAlign w:val="center"/>
          </w:tcPr>
          <w:p w14:paraId="0F0C65FB">
            <w:pPr>
              <w:spacing w:line="360" w:lineRule="auto"/>
              <w:rPr>
                <w:rFonts w:ascii="宋体" w:hAnsi="宋体" w:eastAsia="宋体" w:cs="宋体"/>
                <w:color w:val="auto"/>
                <w:sz w:val="24"/>
                <w:szCs w:val="24"/>
                <w:highlight w:val="none"/>
              </w:rPr>
            </w:pPr>
          </w:p>
        </w:tc>
      </w:tr>
      <w:tr w14:paraId="0F63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09F31C71">
            <w:pPr>
              <w:spacing w:line="360" w:lineRule="auto"/>
              <w:rPr>
                <w:rFonts w:ascii="宋体" w:hAnsi="宋体" w:eastAsia="宋体" w:cs="宋体"/>
                <w:color w:val="auto"/>
                <w:sz w:val="24"/>
                <w:szCs w:val="24"/>
                <w:highlight w:val="none"/>
              </w:rPr>
            </w:pPr>
          </w:p>
        </w:tc>
        <w:tc>
          <w:tcPr>
            <w:tcW w:w="1567" w:type="dxa"/>
            <w:vAlign w:val="center"/>
          </w:tcPr>
          <w:p w14:paraId="61E83DA6">
            <w:pPr>
              <w:spacing w:line="360" w:lineRule="auto"/>
              <w:rPr>
                <w:rFonts w:ascii="宋体" w:hAnsi="宋体" w:eastAsia="宋体" w:cs="宋体"/>
                <w:color w:val="auto"/>
                <w:sz w:val="24"/>
                <w:szCs w:val="24"/>
                <w:highlight w:val="none"/>
              </w:rPr>
            </w:pPr>
          </w:p>
        </w:tc>
        <w:tc>
          <w:tcPr>
            <w:tcW w:w="1442" w:type="dxa"/>
            <w:vAlign w:val="center"/>
          </w:tcPr>
          <w:p w14:paraId="41625A63">
            <w:pPr>
              <w:spacing w:line="360" w:lineRule="auto"/>
              <w:rPr>
                <w:rFonts w:ascii="宋体" w:hAnsi="宋体" w:eastAsia="宋体" w:cs="宋体"/>
                <w:color w:val="auto"/>
                <w:sz w:val="24"/>
                <w:szCs w:val="24"/>
                <w:highlight w:val="none"/>
              </w:rPr>
            </w:pPr>
          </w:p>
        </w:tc>
        <w:tc>
          <w:tcPr>
            <w:tcW w:w="2781" w:type="dxa"/>
            <w:vAlign w:val="center"/>
          </w:tcPr>
          <w:p w14:paraId="020CFEB6">
            <w:pPr>
              <w:spacing w:line="360" w:lineRule="auto"/>
              <w:rPr>
                <w:rFonts w:ascii="宋体" w:hAnsi="宋体" w:eastAsia="宋体" w:cs="宋体"/>
                <w:color w:val="auto"/>
                <w:sz w:val="24"/>
                <w:szCs w:val="24"/>
                <w:highlight w:val="none"/>
              </w:rPr>
            </w:pPr>
          </w:p>
        </w:tc>
      </w:tr>
      <w:tr w14:paraId="3806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3794" w:type="dxa"/>
            <w:vAlign w:val="center"/>
          </w:tcPr>
          <w:p w14:paraId="50D9B627">
            <w:pPr>
              <w:spacing w:line="360" w:lineRule="auto"/>
              <w:rPr>
                <w:rFonts w:ascii="宋体" w:hAnsi="宋体" w:eastAsia="宋体" w:cs="宋体"/>
                <w:color w:val="auto"/>
                <w:sz w:val="24"/>
                <w:szCs w:val="24"/>
                <w:highlight w:val="none"/>
              </w:rPr>
            </w:pPr>
          </w:p>
        </w:tc>
        <w:tc>
          <w:tcPr>
            <w:tcW w:w="1567" w:type="dxa"/>
            <w:vAlign w:val="center"/>
          </w:tcPr>
          <w:p w14:paraId="55E0C844">
            <w:pPr>
              <w:spacing w:line="360" w:lineRule="auto"/>
              <w:rPr>
                <w:rFonts w:ascii="宋体" w:hAnsi="宋体" w:eastAsia="宋体" w:cs="宋体"/>
                <w:color w:val="auto"/>
                <w:sz w:val="24"/>
                <w:szCs w:val="24"/>
                <w:highlight w:val="none"/>
              </w:rPr>
            </w:pPr>
          </w:p>
        </w:tc>
        <w:tc>
          <w:tcPr>
            <w:tcW w:w="1442" w:type="dxa"/>
            <w:vAlign w:val="center"/>
          </w:tcPr>
          <w:p w14:paraId="7112E38B">
            <w:pPr>
              <w:spacing w:line="360" w:lineRule="auto"/>
              <w:rPr>
                <w:rFonts w:ascii="宋体" w:hAnsi="宋体" w:eastAsia="宋体" w:cs="宋体"/>
                <w:color w:val="auto"/>
                <w:sz w:val="24"/>
                <w:szCs w:val="24"/>
                <w:highlight w:val="none"/>
              </w:rPr>
            </w:pPr>
          </w:p>
        </w:tc>
        <w:tc>
          <w:tcPr>
            <w:tcW w:w="2781" w:type="dxa"/>
            <w:vAlign w:val="center"/>
          </w:tcPr>
          <w:p w14:paraId="472836CE">
            <w:pPr>
              <w:spacing w:line="360" w:lineRule="auto"/>
              <w:rPr>
                <w:rFonts w:ascii="宋体" w:hAnsi="宋体" w:eastAsia="宋体" w:cs="宋体"/>
                <w:color w:val="auto"/>
                <w:sz w:val="24"/>
                <w:szCs w:val="24"/>
                <w:highlight w:val="none"/>
              </w:rPr>
            </w:pPr>
          </w:p>
        </w:tc>
      </w:tr>
      <w:tr w14:paraId="366C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trPr>
        <w:tc>
          <w:tcPr>
            <w:tcW w:w="3794" w:type="dxa"/>
            <w:vAlign w:val="center"/>
          </w:tcPr>
          <w:p w14:paraId="3145E2FE">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5790" w:type="dxa"/>
            <w:gridSpan w:val="3"/>
          </w:tcPr>
          <w:p w14:paraId="37F37378">
            <w:pPr>
              <w:spacing w:line="360" w:lineRule="auto"/>
              <w:rPr>
                <w:rFonts w:ascii="宋体" w:hAnsi="宋体" w:eastAsia="宋体" w:cs="宋体"/>
                <w:color w:val="auto"/>
                <w:sz w:val="24"/>
                <w:szCs w:val="24"/>
                <w:highlight w:val="none"/>
              </w:rPr>
            </w:pPr>
          </w:p>
        </w:tc>
      </w:tr>
    </w:tbl>
    <w:p w14:paraId="050777C6">
      <w:pPr>
        <w:spacing w:line="360" w:lineRule="auto"/>
        <w:rPr>
          <w:rFonts w:ascii="宋体" w:hAnsi="宋体" w:eastAsia="宋体" w:cs="宋体"/>
          <w:color w:val="auto"/>
          <w:sz w:val="24"/>
          <w:szCs w:val="24"/>
          <w:highlight w:val="none"/>
        </w:rPr>
      </w:pPr>
    </w:p>
    <w:p w14:paraId="694B3EC5">
      <w:pPr>
        <w:spacing w:line="360" w:lineRule="auto"/>
        <w:rPr>
          <w:rFonts w:ascii="宋体" w:hAnsi="宋体" w:eastAsia="宋体" w:cs="宋体"/>
          <w:color w:val="auto"/>
          <w:sz w:val="24"/>
          <w:szCs w:val="24"/>
          <w:highlight w:val="none"/>
        </w:rPr>
      </w:pPr>
    </w:p>
    <w:p w14:paraId="7DF075C3">
      <w:pPr>
        <w:spacing w:line="360" w:lineRule="auto"/>
        <w:rPr>
          <w:rFonts w:ascii="宋体" w:hAnsi="宋体" w:eastAsia="宋体" w:cs="宋体"/>
          <w:color w:val="auto"/>
          <w:sz w:val="24"/>
          <w:szCs w:val="24"/>
          <w:highlight w:val="none"/>
        </w:rPr>
      </w:pPr>
    </w:p>
    <w:p w14:paraId="65352A72">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603F5A0">
      <w:pPr>
        <w:pStyle w:val="11"/>
        <w:ind w:left="1540" w:right="1540"/>
        <w:rPr>
          <w:color w:val="auto"/>
          <w:highlight w:val="none"/>
        </w:rPr>
      </w:pPr>
    </w:p>
    <w:p w14:paraId="7DCEEFA2">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19365C3">
      <w:pPr>
        <w:spacing w:line="360" w:lineRule="auto"/>
        <w:jc w:val="center"/>
        <w:rPr>
          <w:rFonts w:ascii="宋体" w:hAnsi="宋体" w:eastAsia="宋体" w:cs="宋体"/>
          <w:color w:val="auto"/>
          <w:sz w:val="24"/>
          <w:szCs w:val="24"/>
          <w:highlight w:val="none"/>
        </w:rPr>
      </w:pPr>
    </w:p>
    <w:p w14:paraId="260AA1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6D2FF663">
      <w:pPr>
        <w:spacing w:line="360" w:lineRule="auto"/>
        <w:rPr>
          <w:rFonts w:ascii="宋体" w:hAnsi="宋体" w:eastAsia="宋体" w:cs="宋体"/>
          <w:color w:val="auto"/>
          <w:sz w:val="24"/>
          <w:szCs w:val="24"/>
          <w:highlight w:val="none"/>
        </w:rPr>
      </w:pPr>
    </w:p>
    <w:p w14:paraId="28DEBB30">
      <w:pPr>
        <w:spacing w:line="360" w:lineRule="auto"/>
        <w:rPr>
          <w:rFonts w:ascii="宋体" w:hAnsi="宋体" w:eastAsia="宋体" w:cs="宋体"/>
          <w:b/>
          <w:bCs/>
          <w:color w:val="auto"/>
          <w:sz w:val="24"/>
          <w:szCs w:val="24"/>
          <w:highlight w:val="none"/>
        </w:rPr>
      </w:pPr>
    </w:p>
    <w:p w14:paraId="172ACCFF">
      <w:pPr>
        <w:spacing w:line="360" w:lineRule="auto"/>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附件五</w:t>
      </w:r>
    </w:p>
    <w:p w14:paraId="19805AC1">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商务条款响应表</w:t>
      </w:r>
    </w:p>
    <w:p w14:paraId="6EA0C1BF">
      <w:pPr>
        <w:shd w:val="clear" w:color="auto" w:fill="FFFFFF"/>
        <w:spacing w:line="360" w:lineRule="auto"/>
        <w:rPr>
          <w:rFonts w:ascii="Arial" w:hAnsi="Arial" w:cs="Arial"/>
          <w:color w:val="auto"/>
          <w:szCs w:val="21"/>
          <w:highlight w:val="none"/>
        </w:rPr>
      </w:pPr>
      <w:r>
        <w:rPr>
          <w:rFonts w:ascii="Arial" w:hAnsi="Arial" w:cs="Arial"/>
          <w:color w:val="auto"/>
          <w:sz w:val="24"/>
          <w:highlight w:val="none"/>
        </w:rPr>
        <w:t> </w:t>
      </w: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1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4"/>
        <w:gridCol w:w="1679"/>
        <w:gridCol w:w="2488"/>
        <w:gridCol w:w="3004"/>
      </w:tblGrid>
      <w:tr w14:paraId="6A07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jc w:val="center"/>
        </w:trPr>
        <w:tc>
          <w:tcPr>
            <w:tcW w:w="974" w:type="dxa"/>
            <w:tcMar>
              <w:top w:w="0" w:type="dxa"/>
              <w:left w:w="10" w:type="dxa"/>
              <w:bottom w:w="0" w:type="dxa"/>
              <w:right w:w="10" w:type="dxa"/>
            </w:tcMar>
            <w:vAlign w:val="center"/>
          </w:tcPr>
          <w:p w14:paraId="269502D5">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序号</w:t>
            </w:r>
          </w:p>
        </w:tc>
        <w:tc>
          <w:tcPr>
            <w:tcW w:w="1679" w:type="dxa"/>
            <w:tcMar>
              <w:top w:w="0" w:type="dxa"/>
              <w:left w:w="10" w:type="dxa"/>
              <w:bottom w:w="0" w:type="dxa"/>
              <w:right w:w="10" w:type="dxa"/>
            </w:tcMar>
            <w:vAlign w:val="center"/>
          </w:tcPr>
          <w:p w14:paraId="1963DD6F">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招标文件要求</w:t>
            </w:r>
          </w:p>
        </w:tc>
        <w:tc>
          <w:tcPr>
            <w:tcW w:w="2488" w:type="dxa"/>
            <w:tcMar>
              <w:top w:w="0" w:type="dxa"/>
              <w:left w:w="10" w:type="dxa"/>
              <w:bottom w:w="0" w:type="dxa"/>
              <w:right w:w="10" w:type="dxa"/>
            </w:tcMar>
            <w:vAlign w:val="center"/>
          </w:tcPr>
          <w:p w14:paraId="7F36470D">
            <w:pPr>
              <w:spacing w:line="360" w:lineRule="auto"/>
              <w:jc w:val="center"/>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投标响应</w:t>
            </w:r>
          </w:p>
        </w:tc>
        <w:tc>
          <w:tcPr>
            <w:tcW w:w="3004" w:type="dxa"/>
            <w:tcMar>
              <w:top w:w="0" w:type="dxa"/>
              <w:left w:w="10" w:type="dxa"/>
              <w:bottom w:w="0" w:type="dxa"/>
              <w:right w:w="10" w:type="dxa"/>
            </w:tcMar>
            <w:vAlign w:val="center"/>
          </w:tcPr>
          <w:p w14:paraId="08952097">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6B0CDDD6">
            <w:pPr>
              <w:spacing w:line="320" w:lineRule="exact"/>
              <w:jc w:val="center"/>
              <w:rPr>
                <w:rFonts w:ascii="宋体" w:hAnsi="宋体" w:eastAsia="宋体" w:cs="宋体"/>
                <w:color w:val="auto"/>
                <w:sz w:val="24"/>
                <w:szCs w:val="24"/>
                <w:highlight w:val="none"/>
              </w:rPr>
            </w:pPr>
            <w:r>
              <w:rPr>
                <w:rFonts w:hint="eastAsia" w:ascii="宋体" w:hAnsi="宋体" w:eastAsia="宋体" w:cs="宋体"/>
                <w:b/>
                <w:bCs/>
                <w:color w:val="auto"/>
                <w:sz w:val="21"/>
                <w:szCs w:val="21"/>
                <w:highlight w:val="none"/>
              </w:rPr>
              <w:t>（无、正、负偏离）</w:t>
            </w:r>
          </w:p>
        </w:tc>
      </w:tr>
      <w:tr w14:paraId="32FD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7B0272D">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74E20FC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896AF6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4CD8AC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4601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6FA5F83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C08A0B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56F5A27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15B5357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339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5EABE62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5E89F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2D376C82">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762F8D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709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7AC54A1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04113B2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60B2C8C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041F6F2F">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1710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2FDDA84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679" w:type="dxa"/>
            <w:tcMar>
              <w:top w:w="0" w:type="dxa"/>
              <w:left w:w="10" w:type="dxa"/>
              <w:bottom w:w="0" w:type="dxa"/>
              <w:right w:w="10" w:type="dxa"/>
            </w:tcMar>
            <w:vAlign w:val="center"/>
          </w:tcPr>
          <w:p w14:paraId="3424E6F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2488" w:type="dxa"/>
            <w:tcMar>
              <w:top w:w="0" w:type="dxa"/>
              <w:left w:w="10" w:type="dxa"/>
              <w:bottom w:w="0" w:type="dxa"/>
              <w:right w:w="10" w:type="dxa"/>
            </w:tcMar>
            <w:vAlign w:val="center"/>
          </w:tcPr>
          <w:p w14:paraId="08B28A6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3004" w:type="dxa"/>
            <w:tcMar>
              <w:top w:w="0" w:type="dxa"/>
              <w:left w:w="10" w:type="dxa"/>
              <w:bottom w:w="0" w:type="dxa"/>
              <w:right w:w="10" w:type="dxa"/>
            </w:tcMar>
            <w:vAlign w:val="center"/>
          </w:tcPr>
          <w:p w14:paraId="66686AE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2F45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1BB7897">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702917DB">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7ECD619F">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1747F334">
            <w:pPr>
              <w:spacing w:line="360" w:lineRule="auto"/>
              <w:rPr>
                <w:rFonts w:ascii="宋体" w:hAnsi="宋体" w:eastAsia="宋体" w:cs="宋体"/>
                <w:color w:val="auto"/>
                <w:sz w:val="24"/>
                <w:szCs w:val="24"/>
                <w:highlight w:val="none"/>
              </w:rPr>
            </w:pPr>
          </w:p>
        </w:tc>
      </w:tr>
      <w:tr w14:paraId="1EF3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974" w:type="dxa"/>
            <w:tcMar>
              <w:top w:w="0" w:type="dxa"/>
              <w:left w:w="10" w:type="dxa"/>
              <w:bottom w:w="0" w:type="dxa"/>
              <w:right w:w="10" w:type="dxa"/>
            </w:tcMar>
            <w:vAlign w:val="center"/>
          </w:tcPr>
          <w:p w14:paraId="406CF51A">
            <w:pPr>
              <w:spacing w:line="360" w:lineRule="auto"/>
              <w:rPr>
                <w:rFonts w:ascii="宋体" w:hAnsi="宋体" w:eastAsia="宋体" w:cs="宋体"/>
                <w:color w:val="auto"/>
                <w:sz w:val="24"/>
                <w:szCs w:val="24"/>
                <w:highlight w:val="none"/>
              </w:rPr>
            </w:pPr>
          </w:p>
        </w:tc>
        <w:tc>
          <w:tcPr>
            <w:tcW w:w="1679" w:type="dxa"/>
            <w:tcMar>
              <w:top w:w="0" w:type="dxa"/>
              <w:left w:w="10" w:type="dxa"/>
              <w:bottom w:w="0" w:type="dxa"/>
              <w:right w:w="10" w:type="dxa"/>
            </w:tcMar>
            <w:vAlign w:val="center"/>
          </w:tcPr>
          <w:p w14:paraId="6E9FD32F">
            <w:pPr>
              <w:spacing w:line="360" w:lineRule="auto"/>
              <w:rPr>
                <w:rFonts w:ascii="宋体" w:hAnsi="宋体" w:eastAsia="宋体" w:cs="宋体"/>
                <w:color w:val="auto"/>
                <w:sz w:val="24"/>
                <w:szCs w:val="24"/>
                <w:highlight w:val="none"/>
              </w:rPr>
            </w:pPr>
          </w:p>
        </w:tc>
        <w:tc>
          <w:tcPr>
            <w:tcW w:w="2488" w:type="dxa"/>
            <w:tcMar>
              <w:top w:w="0" w:type="dxa"/>
              <w:left w:w="10" w:type="dxa"/>
              <w:bottom w:w="0" w:type="dxa"/>
              <w:right w:w="10" w:type="dxa"/>
            </w:tcMar>
            <w:vAlign w:val="center"/>
          </w:tcPr>
          <w:p w14:paraId="60D4F7A7">
            <w:pPr>
              <w:spacing w:line="360" w:lineRule="auto"/>
              <w:rPr>
                <w:rFonts w:ascii="宋体" w:hAnsi="宋体" w:eastAsia="宋体" w:cs="宋体"/>
                <w:color w:val="auto"/>
                <w:sz w:val="24"/>
                <w:szCs w:val="24"/>
                <w:highlight w:val="none"/>
              </w:rPr>
            </w:pPr>
          </w:p>
        </w:tc>
        <w:tc>
          <w:tcPr>
            <w:tcW w:w="3004" w:type="dxa"/>
            <w:tcMar>
              <w:top w:w="0" w:type="dxa"/>
              <w:left w:w="10" w:type="dxa"/>
              <w:bottom w:w="0" w:type="dxa"/>
              <w:right w:w="10" w:type="dxa"/>
            </w:tcMar>
            <w:vAlign w:val="center"/>
          </w:tcPr>
          <w:p w14:paraId="2893B3F4">
            <w:pPr>
              <w:spacing w:line="360" w:lineRule="auto"/>
              <w:rPr>
                <w:rFonts w:ascii="宋体" w:hAnsi="宋体" w:eastAsia="宋体" w:cs="宋体"/>
                <w:color w:val="auto"/>
                <w:sz w:val="24"/>
                <w:szCs w:val="24"/>
                <w:highlight w:val="none"/>
              </w:rPr>
            </w:pPr>
          </w:p>
        </w:tc>
      </w:tr>
    </w:tbl>
    <w:p w14:paraId="712A929A">
      <w:pPr>
        <w:spacing w:line="360" w:lineRule="auto"/>
        <w:rPr>
          <w:rFonts w:ascii="宋体" w:hAnsi="宋体" w:eastAsia="宋体" w:cs="宋体"/>
          <w:color w:val="auto"/>
          <w:sz w:val="24"/>
          <w:szCs w:val="24"/>
          <w:highlight w:val="none"/>
        </w:rPr>
      </w:pPr>
    </w:p>
    <w:p w14:paraId="31120E9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说明：请对第一章招标公告、第三章采购需求及第五章合同主要条款及格式中的商务条款进行响应。</w:t>
      </w:r>
    </w:p>
    <w:p w14:paraId="58F7CE3D">
      <w:pPr>
        <w:spacing w:line="360" w:lineRule="auto"/>
        <w:rPr>
          <w:rFonts w:ascii="宋体" w:hAnsi="宋体" w:eastAsia="宋体" w:cs="宋体"/>
          <w:color w:val="auto"/>
          <w:sz w:val="24"/>
          <w:szCs w:val="24"/>
          <w:highlight w:val="none"/>
        </w:rPr>
      </w:pPr>
    </w:p>
    <w:p w14:paraId="6C04A524">
      <w:pPr>
        <w:spacing w:line="360" w:lineRule="auto"/>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623082BE">
      <w:pPr>
        <w:pStyle w:val="11"/>
        <w:ind w:left="1540" w:right="1540"/>
        <w:rPr>
          <w:color w:val="auto"/>
          <w:highlight w:val="none"/>
        </w:rPr>
      </w:pPr>
    </w:p>
    <w:p w14:paraId="4D612FCA">
      <w:pPr>
        <w:spacing w:line="360" w:lineRule="auto"/>
        <w:ind w:firstLine="240" w:firstLineChars="1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16160C02">
      <w:pPr>
        <w:spacing w:line="360" w:lineRule="auto"/>
        <w:jc w:val="center"/>
        <w:rPr>
          <w:rFonts w:ascii="宋体" w:hAnsi="宋体" w:eastAsia="宋体" w:cs="宋体"/>
          <w:color w:val="auto"/>
          <w:sz w:val="24"/>
          <w:szCs w:val="24"/>
          <w:highlight w:val="none"/>
        </w:rPr>
      </w:pPr>
    </w:p>
    <w:p w14:paraId="7A81B53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日期：  年   月   日</w:t>
      </w:r>
    </w:p>
    <w:p w14:paraId="70A2F98F">
      <w:pPr>
        <w:pStyle w:val="11"/>
        <w:ind w:left="1540" w:right="1540"/>
        <w:rPr>
          <w:color w:val="auto"/>
          <w:highlight w:val="none"/>
        </w:rPr>
      </w:pPr>
    </w:p>
    <w:p w14:paraId="4CD12012">
      <w:pPr>
        <w:spacing w:line="360" w:lineRule="auto"/>
        <w:rPr>
          <w:rFonts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附件</w:t>
      </w:r>
      <w:bookmarkEnd w:id="55"/>
      <w:bookmarkEnd w:id="56"/>
      <w:bookmarkEnd w:id="57"/>
      <w:bookmarkStart w:id="64" w:name="_Toc120614284"/>
      <w:r>
        <w:rPr>
          <w:rFonts w:hint="eastAsia" w:ascii="宋体" w:hAnsi="宋体" w:eastAsia="宋体" w:cs="宋体"/>
          <w:b/>
          <w:bCs/>
          <w:color w:val="auto"/>
          <w:sz w:val="24"/>
          <w:szCs w:val="24"/>
          <w:highlight w:val="none"/>
        </w:rPr>
        <w:t>六</w:t>
      </w:r>
    </w:p>
    <w:p w14:paraId="0E8CA3E2">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技术参数响应表</w:t>
      </w:r>
    </w:p>
    <w:p w14:paraId="6B385097">
      <w:pPr>
        <w:pStyle w:val="11"/>
        <w:ind w:left="0" w:leftChars="0" w:right="1540"/>
        <w:rPr>
          <w:color w:val="auto"/>
          <w:highlight w:val="none"/>
        </w:rPr>
      </w:pPr>
      <w:r>
        <w:rPr>
          <w:rFonts w:hint="eastAsia" w:ascii="宋体" w:hAnsi="宋体" w:eastAsia="宋体" w:cs="宋体"/>
          <w:b/>
          <w:bCs/>
          <w:color w:val="auto"/>
          <w:sz w:val="24"/>
          <w:szCs w:val="24"/>
          <w:highlight w:val="none"/>
        </w:rPr>
        <w:t xml:space="preserve">项目名称：                             项目编号：  </w:t>
      </w:r>
      <w:r>
        <w:rPr>
          <w:rFonts w:hint="eastAsia" w:ascii="宋体" w:hAnsi="宋体" w:eastAsia="宋体" w:cs="宋体"/>
          <w:color w:val="auto"/>
          <w:sz w:val="24"/>
          <w:szCs w:val="24"/>
          <w:highlight w:val="none"/>
        </w:rPr>
        <w:t xml:space="preserve">  </w:t>
      </w:r>
    </w:p>
    <w:tbl>
      <w:tblPr>
        <w:tblStyle w:val="24"/>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335"/>
        <w:gridCol w:w="2836"/>
        <w:gridCol w:w="2176"/>
      </w:tblGrid>
      <w:tr w14:paraId="7286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84" w:type="dxa"/>
            <w:vAlign w:val="center"/>
          </w:tcPr>
          <w:p w14:paraId="39351B6C">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35" w:type="dxa"/>
            <w:vAlign w:val="center"/>
          </w:tcPr>
          <w:p w14:paraId="5869AB8E">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招标文件要求</w:t>
            </w:r>
          </w:p>
        </w:tc>
        <w:tc>
          <w:tcPr>
            <w:tcW w:w="2836" w:type="dxa"/>
            <w:vAlign w:val="center"/>
          </w:tcPr>
          <w:p w14:paraId="61537810">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投标响应</w:t>
            </w:r>
          </w:p>
        </w:tc>
        <w:tc>
          <w:tcPr>
            <w:tcW w:w="2176" w:type="dxa"/>
            <w:vAlign w:val="center"/>
          </w:tcPr>
          <w:p w14:paraId="1933B1F5">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偏离情况</w:t>
            </w:r>
          </w:p>
          <w:p w14:paraId="257B6259">
            <w:pPr>
              <w:spacing w:line="32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1"/>
                <w:szCs w:val="21"/>
                <w:highlight w:val="none"/>
              </w:rPr>
              <w:t>（无、正、负偏离）</w:t>
            </w:r>
          </w:p>
        </w:tc>
      </w:tr>
      <w:tr w14:paraId="123B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A79687B">
            <w:pPr>
              <w:spacing w:line="360" w:lineRule="auto"/>
              <w:jc w:val="center"/>
              <w:rPr>
                <w:rFonts w:ascii="宋体" w:hAnsi="宋体" w:eastAsia="宋体" w:cs="宋体"/>
                <w:color w:val="auto"/>
                <w:sz w:val="24"/>
                <w:szCs w:val="24"/>
                <w:highlight w:val="none"/>
              </w:rPr>
            </w:pPr>
          </w:p>
        </w:tc>
        <w:tc>
          <w:tcPr>
            <w:tcW w:w="2335" w:type="dxa"/>
          </w:tcPr>
          <w:p w14:paraId="5F3995F6">
            <w:pPr>
              <w:spacing w:line="360" w:lineRule="auto"/>
              <w:jc w:val="center"/>
              <w:rPr>
                <w:rFonts w:ascii="宋体" w:hAnsi="宋体" w:eastAsia="宋体" w:cs="宋体"/>
                <w:color w:val="auto"/>
                <w:sz w:val="24"/>
                <w:szCs w:val="24"/>
                <w:highlight w:val="none"/>
              </w:rPr>
            </w:pPr>
          </w:p>
        </w:tc>
        <w:tc>
          <w:tcPr>
            <w:tcW w:w="2836" w:type="dxa"/>
          </w:tcPr>
          <w:p w14:paraId="1C9F4628">
            <w:pPr>
              <w:spacing w:line="360" w:lineRule="auto"/>
              <w:jc w:val="center"/>
              <w:rPr>
                <w:rFonts w:ascii="宋体" w:hAnsi="宋体" w:eastAsia="宋体" w:cs="宋体"/>
                <w:color w:val="auto"/>
                <w:sz w:val="24"/>
                <w:szCs w:val="24"/>
                <w:highlight w:val="none"/>
              </w:rPr>
            </w:pPr>
          </w:p>
        </w:tc>
        <w:tc>
          <w:tcPr>
            <w:tcW w:w="2176" w:type="dxa"/>
          </w:tcPr>
          <w:p w14:paraId="6C3134F0">
            <w:pPr>
              <w:spacing w:line="360" w:lineRule="auto"/>
              <w:jc w:val="center"/>
              <w:rPr>
                <w:rFonts w:ascii="宋体" w:hAnsi="宋体" w:eastAsia="宋体" w:cs="宋体"/>
                <w:color w:val="auto"/>
                <w:sz w:val="24"/>
                <w:szCs w:val="24"/>
                <w:highlight w:val="none"/>
              </w:rPr>
            </w:pPr>
          </w:p>
        </w:tc>
      </w:tr>
      <w:tr w14:paraId="0E7B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6D864D6">
            <w:pPr>
              <w:spacing w:line="360" w:lineRule="auto"/>
              <w:jc w:val="center"/>
              <w:rPr>
                <w:rFonts w:ascii="宋体" w:hAnsi="宋体" w:eastAsia="宋体" w:cs="宋体"/>
                <w:color w:val="auto"/>
                <w:sz w:val="24"/>
                <w:szCs w:val="24"/>
                <w:highlight w:val="none"/>
              </w:rPr>
            </w:pPr>
          </w:p>
        </w:tc>
        <w:tc>
          <w:tcPr>
            <w:tcW w:w="2335" w:type="dxa"/>
          </w:tcPr>
          <w:p w14:paraId="1D14AFD0">
            <w:pPr>
              <w:spacing w:line="360" w:lineRule="auto"/>
              <w:jc w:val="center"/>
              <w:rPr>
                <w:rFonts w:ascii="宋体" w:hAnsi="宋体" w:eastAsia="宋体" w:cs="宋体"/>
                <w:color w:val="auto"/>
                <w:sz w:val="24"/>
                <w:szCs w:val="24"/>
                <w:highlight w:val="none"/>
              </w:rPr>
            </w:pPr>
          </w:p>
        </w:tc>
        <w:tc>
          <w:tcPr>
            <w:tcW w:w="2836" w:type="dxa"/>
          </w:tcPr>
          <w:p w14:paraId="3E9BAC7A">
            <w:pPr>
              <w:spacing w:line="360" w:lineRule="auto"/>
              <w:jc w:val="center"/>
              <w:rPr>
                <w:rFonts w:ascii="宋体" w:hAnsi="宋体" w:eastAsia="宋体" w:cs="宋体"/>
                <w:color w:val="auto"/>
                <w:sz w:val="24"/>
                <w:szCs w:val="24"/>
                <w:highlight w:val="none"/>
              </w:rPr>
            </w:pPr>
          </w:p>
        </w:tc>
        <w:tc>
          <w:tcPr>
            <w:tcW w:w="2176" w:type="dxa"/>
          </w:tcPr>
          <w:p w14:paraId="5A8A379C">
            <w:pPr>
              <w:spacing w:line="360" w:lineRule="auto"/>
              <w:jc w:val="center"/>
              <w:rPr>
                <w:rFonts w:ascii="宋体" w:hAnsi="宋体" w:eastAsia="宋体" w:cs="宋体"/>
                <w:color w:val="auto"/>
                <w:sz w:val="24"/>
                <w:szCs w:val="24"/>
                <w:highlight w:val="none"/>
              </w:rPr>
            </w:pPr>
          </w:p>
        </w:tc>
      </w:tr>
      <w:tr w14:paraId="5FE7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C77805B">
            <w:pPr>
              <w:spacing w:line="360" w:lineRule="auto"/>
              <w:jc w:val="center"/>
              <w:rPr>
                <w:rFonts w:ascii="宋体" w:hAnsi="宋体" w:eastAsia="宋体" w:cs="宋体"/>
                <w:color w:val="auto"/>
                <w:sz w:val="24"/>
                <w:szCs w:val="24"/>
                <w:highlight w:val="none"/>
              </w:rPr>
            </w:pPr>
          </w:p>
        </w:tc>
        <w:tc>
          <w:tcPr>
            <w:tcW w:w="2335" w:type="dxa"/>
          </w:tcPr>
          <w:p w14:paraId="2B3EAA46">
            <w:pPr>
              <w:spacing w:line="360" w:lineRule="auto"/>
              <w:jc w:val="center"/>
              <w:rPr>
                <w:rFonts w:ascii="宋体" w:hAnsi="宋体" w:eastAsia="宋体" w:cs="宋体"/>
                <w:color w:val="auto"/>
                <w:sz w:val="24"/>
                <w:szCs w:val="24"/>
                <w:highlight w:val="none"/>
              </w:rPr>
            </w:pPr>
          </w:p>
        </w:tc>
        <w:tc>
          <w:tcPr>
            <w:tcW w:w="2836" w:type="dxa"/>
          </w:tcPr>
          <w:p w14:paraId="0B860CCB">
            <w:pPr>
              <w:spacing w:line="360" w:lineRule="auto"/>
              <w:jc w:val="center"/>
              <w:rPr>
                <w:rFonts w:ascii="宋体" w:hAnsi="宋体" w:eastAsia="宋体" w:cs="宋体"/>
                <w:color w:val="auto"/>
                <w:sz w:val="24"/>
                <w:szCs w:val="24"/>
                <w:highlight w:val="none"/>
              </w:rPr>
            </w:pPr>
          </w:p>
        </w:tc>
        <w:tc>
          <w:tcPr>
            <w:tcW w:w="2176" w:type="dxa"/>
          </w:tcPr>
          <w:p w14:paraId="797562E5">
            <w:pPr>
              <w:spacing w:line="360" w:lineRule="auto"/>
              <w:jc w:val="center"/>
              <w:rPr>
                <w:rFonts w:ascii="宋体" w:hAnsi="宋体" w:eastAsia="宋体" w:cs="宋体"/>
                <w:color w:val="auto"/>
                <w:sz w:val="24"/>
                <w:szCs w:val="24"/>
                <w:highlight w:val="none"/>
              </w:rPr>
            </w:pPr>
          </w:p>
        </w:tc>
      </w:tr>
      <w:tr w14:paraId="638A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9309EF4">
            <w:pPr>
              <w:spacing w:line="360" w:lineRule="auto"/>
              <w:jc w:val="center"/>
              <w:rPr>
                <w:rFonts w:ascii="宋体" w:hAnsi="宋体" w:eastAsia="宋体" w:cs="宋体"/>
                <w:color w:val="auto"/>
                <w:sz w:val="24"/>
                <w:szCs w:val="24"/>
                <w:highlight w:val="none"/>
              </w:rPr>
            </w:pPr>
          </w:p>
        </w:tc>
        <w:tc>
          <w:tcPr>
            <w:tcW w:w="2335" w:type="dxa"/>
          </w:tcPr>
          <w:p w14:paraId="22BFCB62">
            <w:pPr>
              <w:spacing w:line="360" w:lineRule="auto"/>
              <w:jc w:val="center"/>
              <w:rPr>
                <w:rFonts w:ascii="宋体" w:hAnsi="宋体" w:eastAsia="宋体" w:cs="宋体"/>
                <w:color w:val="auto"/>
                <w:sz w:val="24"/>
                <w:szCs w:val="24"/>
                <w:highlight w:val="none"/>
              </w:rPr>
            </w:pPr>
          </w:p>
        </w:tc>
        <w:tc>
          <w:tcPr>
            <w:tcW w:w="2836" w:type="dxa"/>
          </w:tcPr>
          <w:p w14:paraId="6ECEBF16">
            <w:pPr>
              <w:spacing w:line="360" w:lineRule="auto"/>
              <w:jc w:val="center"/>
              <w:rPr>
                <w:rFonts w:ascii="宋体" w:hAnsi="宋体" w:eastAsia="宋体" w:cs="宋体"/>
                <w:color w:val="auto"/>
                <w:sz w:val="24"/>
                <w:szCs w:val="24"/>
                <w:highlight w:val="none"/>
              </w:rPr>
            </w:pPr>
          </w:p>
        </w:tc>
        <w:tc>
          <w:tcPr>
            <w:tcW w:w="2176" w:type="dxa"/>
          </w:tcPr>
          <w:p w14:paraId="792F3A23">
            <w:pPr>
              <w:spacing w:line="360" w:lineRule="auto"/>
              <w:jc w:val="center"/>
              <w:rPr>
                <w:rFonts w:ascii="宋体" w:hAnsi="宋体" w:eastAsia="宋体" w:cs="宋体"/>
                <w:color w:val="auto"/>
                <w:sz w:val="24"/>
                <w:szCs w:val="24"/>
                <w:highlight w:val="none"/>
              </w:rPr>
            </w:pPr>
          </w:p>
        </w:tc>
      </w:tr>
      <w:tr w14:paraId="7A9D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3911E198">
            <w:pPr>
              <w:spacing w:line="360" w:lineRule="auto"/>
              <w:jc w:val="center"/>
              <w:rPr>
                <w:rFonts w:ascii="宋体" w:hAnsi="宋体" w:eastAsia="宋体" w:cs="宋体"/>
                <w:color w:val="auto"/>
                <w:sz w:val="24"/>
                <w:szCs w:val="24"/>
                <w:highlight w:val="none"/>
              </w:rPr>
            </w:pPr>
          </w:p>
        </w:tc>
        <w:tc>
          <w:tcPr>
            <w:tcW w:w="2335" w:type="dxa"/>
          </w:tcPr>
          <w:p w14:paraId="69DE4373">
            <w:pPr>
              <w:spacing w:line="360" w:lineRule="auto"/>
              <w:jc w:val="center"/>
              <w:rPr>
                <w:rFonts w:ascii="宋体" w:hAnsi="宋体" w:eastAsia="宋体" w:cs="宋体"/>
                <w:color w:val="auto"/>
                <w:sz w:val="24"/>
                <w:szCs w:val="24"/>
                <w:highlight w:val="none"/>
              </w:rPr>
            </w:pPr>
          </w:p>
        </w:tc>
        <w:tc>
          <w:tcPr>
            <w:tcW w:w="2836" w:type="dxa"/>
          </w:tcPr>
          <w:p w14:paraId="4E92D873">
            <w:pPr>
              <w:spacing w:line="360" w:lineRule="auto"/>
              <w:jc w:val="center"/>
              <w:rPr>
                <w:rFonts w:ascii="宋体" w:hAnsi="宋体" w:eastAsia="宋体" w:cs="宋体"/>
                <w:color w:val="auto"/>
                <w:sz w:val="24"/>
                <w:szCs w:val="24"/>
                <w:highlight w:val="none"/>
              </w:rPr>
            </w:pPr>
          </w:p>
        </w:tc>
        <w:tc>
          <w:tcPr>
            <w:tcW w:w="2176" w:type="dxa"/>
          </w:tcPr>
          <w:p w14:paraId="7C7482A8">
            <w:pPr>
              <w:spacing w:line="360" w:lineRule="auto"/>
              <w:jc w:val="center"/>
              <w:rPr>
                <w:rFonts w:ascii="宋体" w:hAnsi="宋体" w:eastAsia="宋体" w:cs="宋体"/>
                <w:color w:val="auto"/>
                <w:sz w:val="24"/>
                <w:szCs w:val="24"/>
                <w:highlight w:val="none"/>
              </w:rPr>
            </w:pPr>
          </w:p>
        </w:tc>
      </w:tr>
      <w:tr w14:paraId="2FFA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71FE5B7C">
            <w:pPr>
              <w:spacing w:line="360" w:lineRule="auto"/>
              <w:jc w:val="center"/>
              <w:rPr>
                <w:rFonts w:ascii="宋体" w:hAnsi="宋体" w:eastAsia="宋体" w:cs="宋体"/>
                <w:color w:val="auto"/>
                <w:sz w:val="24"/>
                <w:szCs w:val="24"/>
                <w:highlight w:val="none"/>
              </w:rPr>
            </w:pPr>
          </w:p>
          <w:p w14:paraId="577E84FF">
            <w:pPr>
              <w:spacing w:line="360" w:lineRule="auto"/>
              <w:jc w:val="center"/>
              <w:rPr>
                <w:rFonts w:ascii="宋体" w:hAnsi="宋体" w:eastAsia="宋体" w:cs="宋体"/>
                <w:color w:val="auto"/>
                <w:sz w:val="24"/>
                <w:szCs w:val="24"/>
                <w:highlight w:val="none"/>
              </w:rPr>
            </w:pPr>
          </w:p>
        </w:tc>
        <w:tc>
          <w:tcPr>
            <w:tcW w:w="2335" w:type="dxa"/>
          </w:tcPr>
          <w:p w14:paraId="20223096">
            <w:pPr>
              <w:spacing w:line="360" w:lineRule="auto"/>
              <w:jc w:val="center"/>
              <w:rPr>
                <w:rFonts w:ascii="宋体" w:hAnsi="宋体" w:eastAsia="宋体" w:cs="宋体"/>
                <w:color w:val="auto"/>
                <w:sz w:val="24"/>
                <w:szCs w:val="24"/>
                <w:highlight w:val="none"/>
              </w:rPr>
            </w:pPr>
          </w:p>
        </w:tc>
        <w:tc>
          <w:tcPr>
            <w:tcW w:w="2836" w:type="dxa"/>
          </w:tcPr>
          <w:p w14:paraId="0AA3AA9F">
            <w:pPr>
              <w:spacing w:line="360" w:lineRule="auto"/>
              <w:jc w:val="center"/>
              <w:rPr>
                <w:rFonts w:ascii="宋体" w:hAnsi="宋体" w:eastAsia="宋体" w:cs="宋体"/>
                <w:color w:val="auto"/>
                <w:sz w:val="24"/>
                <w:szCs w:val="24"/>
                <w:highlight w:val="none"/>
              </w:rPr>
            </w:pPr>
          </w:p>
        </w:tc>
        <w:tc>
          <w:tcPr>
            <w:tcW w:w="2176" w:type="dxa"/>
          </w:tcPr>
          <w:p w14:paraId="24FF1233">
            <w:pPr>
              <w:spacing w:line="360" w:lineRule="auto"/>
              <w:jc w:val="center"/>
              <w:rPr>
                <w:rFonts w:ascii="宋体" w:hAnsi="宋体" w:eastAsia="宋体" w:cs="宋体"/>
                <w:color w:val="auto"/>
                <w:sz w:val="24"/>
                <w:szCs w:val="24"/>
                <w:highlight w:val="none"/>
              </w:rPr>
            </w:pPr>
          </w:p>
        </w:tc>
      </w:tr>
      <w:tr w14:paraId="3C7E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051CA750">
            <w:pPr>
              <w:spacing w:line="360" w:lineRule="auto"/>
              <w:jc w:val="center"/>
              <w:rPr>
                <w:rFonts w:ascii="宋体" w:hAnsi="宋体" w:eastAsia="宋体" w:cs="宋体"/>
                <w:color w:val="auto"/>
                <w:sz w:val="24"/>
                <w:szCs w:val="24"/>
                <w:highlight w:val="none"/>
              </w:rPr>
            </w:pPr>
          </w:p>
        </w:tc>
        <w:tc>
          <w:tcPr>
            <w:tcW w:w="2335" w:type="dxa"/>
          </w:tcPr>
          <w:p w14:paraId="75ABC15A">
            <w:pPr>
              <w:spacing w:line="360" w:lineRule="auto"/>
              <w:jc w:val="center"/>
              <w:rPr>
                <w:rFonts w:ascii="宋体" w:hAnsi="宋体" w:eastAsia="宋体" w:cs="宋体"/>
                <w:color w:val="auto"/>
                <w:sz w:val="24"/>
                <w:szCs w:val="24"/>
                <w:highlight w:val="none"/>
              </w:rPr>
            </w:pPr>
          </w:p>
        </w:tc>
        <w:tc>
          <w:tcPr>
            <w:tcW w:w="2836" w:type="dxa"/>
          </w:tcPr>
          <w:p w14:paraId="75D07B76">
            <w:pPr>
              <w:spacing w:line="360" w:lineRule="auto"/>
              <w:jc w:val="center"/>
              <w:rPr>
                <w:rFonts w:ascii="宋体" w:hAnsi="宋体" w:eastAsia="宋体" w:cs="宋体"/>
                <w:color w:val="auto"/>
                <w:sz w:val="24"/>
                <w:szCs w:val="24"/>
                <w:highlight w:val="none"/>
              </w:rPr>
            </w:pPr>
          </w:p>
        </w:tc>
        <w:tc>
          <w:tcPr>
            <w:tcW w:w="2176" w:type="dxa"/>
          </w:tcPr>
          <w:p w14:paraId="0462B93C">
            <w:pPr>
              <w:spacing w:line="360" w:lineRule="auto"/>
              <w:jc w:val="center"/>
              <w:rPr>
                <w:rFonts w:ascii="宋体" w:hAnsi="宋体" w:eastAsia="宋体" w:cs="宋体"/>
                <w:color w:val="auto"/>
                <w:sz w:val="24"/>
                <w:szCs w:val="24"/>
                <w:highlight w:val="none"/>
              </w:rPr>
            </w:pPr>
          </w:p>
        </w:tc>
      </w:tr>
      <w:tr w14:paraId="20DD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84" w:type="dxa"/>
          </w:tcPr>
          <w:p w14:paraId="28BC9CB5">
            <w:pPr>
              <w:spacing w:line="360" w:lineRule="auto"/>
              <w:jc w:val="center"/>
              <w:rPr>
                <w:rFonts w:ascii="宋体" w:hAnsi="宋体" w:eastAsia="宋体" w:cs="宋体"/>
                <w:color w:val="auto"/>
                <w:sz w:val="24"/>
                <w:szCs w:val="24"/>
                <w:highlight w:val="none"/>
              </w:rPr>
            </w:pPr>
          </w:p>
        </w:tc>
        <w:tc>
          <w:tcPr>
            <w:tcW w:w="2335" w:type="dxa"/>
          </w:tcPr>
          <w:p w14:paraId="2A46853C">
            <w:pPr>
              <w:spacing w:line="360" w:lineRule="auto"/>
              <w:jc w:val="center"/>
              <w:rPr>
                <w:rFonts w:ascii="宋体" w:hAnsi="宋体" w:eastAsia="宋体" w:cs="宋体"/>
                <w:color w:val="auto"/>
                <w:sz w:val="24"/>
                <w:szCs w:val="24"/>
                <w:highlight w:val="none"/>
              </w:rPr>
            </w:pPr>
          </w:p>
        </w:tc>
        <w:tc>
          <w:tcPr>
            <w:tcW w:w="2836" w:type="dxa"/>
          </w:tcPr>
          <w:p w14:paraId="117E3405">
            <w:pPr>
              <w:spacing w:line="360" w:lineRule="auto"/>
              <w:jc w:val="center"/>
              <w:rPr>
                <w:rFonts w:ascii="宋体" w:hAnsi="宋体" w:eastAsia="宋体" w:cs="宋体"/>
                <w:color w:val="auto"/>
                <w:sz w:val="24"/>
                <w:szCs w:val="24"/>
                <w:highlight w:val="none"/>
              </w:rPr>
            </w:pPr>
          </w:p>
        </w:tc>
        <w:tc>
          <w:tcPr>
            <w:tcW w:w="2176" w:type="dxa"/>
          </w:tcPr>
          <w:p w14:paraId="414F53E7">
            <w:pPr>
              <w:spacing w:line="360" w:lineRule="auto"/>
              <w:jc w:val="center"/>
              <w:rPr>
                <w:rFonts w:ascii="宋体" w:hAnsi="宋体" w:eastAsia="宋体" w:cs="宋体"/>
                <w:color w:val="auto"/>
                <w:sz w:val="24"/>
                <w:szCs w:val="24"/>
                <w:highlight w:val="none"/>
              </w:rPr>
            </w:pPr>
          </w:p>
        </w:tc>
      </w:tr>
    </w:tbl>
    <w:p w14:paraId="2C22BBD8">
      <w:pPr>
        <w:spacing w:line="360" w:lineRule="auto"/>
        <w:rPr>
          <w:rFonts w:ascii="宋体" w:hAnsi="宋体" w:eastAsia="宋体" w:cs="宋体"/>
          <w:color w:val="auto"/>
          <w:sz w:val="24"/>
          <w:szCs w:val="24"/>
          <w:highlight w:val="none"/>
        </w:rPr>
      </w:pPr>
    </w:p>
    <w:p w14:paraId="415D067A">
      <w:pPr>
        <w:spacing w:line="360" w:lineRule="auto"/>
        <w:rPr>
          <w:rFonts w:ascii="宋体" w:hAnsi="宋体" w:eastAsia="宋体" w:cs="宋体"/>
          <w:color w:val="auto"/>
          <w:sz w:val="24"/>
          <w:szCs w:val="24"/>
          <w:highlight w:val="none"/>
        </w:rPr>
      </w:pPr>
    </w:p>
    <w:p w14:paraId="4DB2118D">
      <w:pPr>
        <w:spacing w:line="360" w:lineRule="auto"/>
        <w:rPr>
          <w:rFonts w:ascii="宋体" w:hAnsi="宋体" w:eastAsia="宋体" w:cs="宋体"/>
          <w:color w:val="auto"/>
          <w:sz w:val="24"/>
          <w:szCs w:val="24"/>
          <w:highlight w:val="none"/>
        </w:rPr>
      </w:pPr>
    </w:p>
    <w:p w14:paraId="150789FE">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807AA13">
      <w:pPr>
        <w:pStyle w:val="11"/>
        <w:ind w:left="1540" w:right="1540"/>
        <w:rPr>
          <w:color w:val="auto"/>
          <w:highlight w:val="none"/>
        </w:rPr>
      </w:pPr>
    </w:p>
    <w:p w14:paraId="3ED1D90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65B2B2CE">
      <w:pPr>
        <w:spacing w:line="360" w:lineRule="auto"/>
        <w:rPr>
          <w:rFonts w:ascii="宋体" w:hAnsi="宋体" w:eastAsia="宋体" w:cs="宋体"/>
          <w:color w:val="auto"/>
          <w:sz w:val="24"/>
          <w:szCs w:val="24"/>
          <w:highlight w:val="none"/>
        </w:rPr>
      </w:pPr>
    </w:p>
    <w:p w14:paraId="152A1F89">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2AA42263">
      <w:pPr>
        <w:autoSpaceDE w:val="0"/>
        <w:autoSpaceDN w:val="0"/>
        <w:spacing w:line="360" w:lineRule="auto"/>
        <w:rPr>
          <w:rFonts w:ascii="Arial" w:hAnsi="Arial" w:eastAsia="黑体" w:cs="Arial"/>
          <w:color w:val="auto"/>
          <w:sz w:val="28"/>
          <w:szCs w:val="36"/>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七</w:t>
      </w:r>
    </w:p>
    <w:p w14:paraId="40568510">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无重大违法记录声明</w:t>
      </w:r>
    </w:p>
    <w:p w14:paraId="0F44FDA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4297B11">
      <w:pPr>
        <w:spacing w:line="360" w:lineRule="auto"/>
        <w:ind w:firstLine="384" w:firstLineChars="16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我单位郑重声明：</w:t>
      </w:r>
    </w:p>
    <w:p w14:paraId="713146FC">
      <w:pPr>
        <w:shd w:val="clear" w:color="auto" w:fill="FFFFFF"/>
        <w:spacing w:line="360" w:lineRule="auto"/>
        <w:ind w:firstLine="352" w:firstLineChars="147"/>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我单位参加政府采购活动前3年内在经营活动中</w:t>
      </w:r>
      <w:r>
        <w:rPr>
          <w:rFonts w:hint="eastAsia" w:ascii="宋体" w:hAnsi="宋体" w:eastAsia="宋体" w:cs="宋体"/>
          <w:b/>
          <w:bCs/>
          <w:color w:val="auto"/>
          <w:sz w:val="24"/>
          <w:szCs w:val="24"/>
          <w:highlight w:val="none"/>
        </w:rPr>
        <w:t>没有</w:t>
      </w:r>
      <w:r>
        <w:rPr>
          <w:rFonts w:hint="eastAsia" w:ascii="宋体" w:hAnsi="宋体" w:eastAsia="宋体" w:cs="宋体"/>
          <w:b/>
          <w:color w:val="auto"/>
          <w:sz w:val="24"/>
          <w:szCs w:val="24"/>
          <w:highlight w:val="none"/>
        </w:rPr>
        <w:t>重大违法记录，且不是失信被执行人、重大税收违法案件当事人名单、政府采购严重违法失信行为记录名单的供应商。</w:t>
      </w:r>
    </w:p>
    <w:p w14:paraId="71344B9D">
      <w:pPr>
        <w:spacing w:line="360" w:lineRule="auto"/>
        <w:ind w:firstLine="480" w:firstLineChars="200"/>
        <w:rPr>
          <w:rFonts w:ascii="宋体" w:hAnsi="宋体" w:eastAsia="宋体" w:cs="宋体"/>
          <w:color w:val="auto"/>
          <w:sz w:val="24"/>
          <w:szCs w:val="24"/>
          <w:highlight w:val="none"/>
        </w:rPr>
      </w:pPr>
    </w:p>
    <w:p w14:paraId="3D8CEEB8">
      <w:pPr>
        <w:spacing w:line="360" w:lineRule="auto"/>
        <w:ind w:firstLine="360" w:firstLineChars="1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（说明：政府采购法第二十二条第一款第五项所称重大违法记录，是指供应商因违法经营受到刑事处罚或者责令停产停业、吊销许可证或者执照、较大数额罚款等行政处罚。）</w:t>
      </w:r>
    </w:p>
    <w:p w14:paraId="2B350583">
      <w:pPr>
        <w:pStyle w:val="11"/>
        <w:ind w:left="1540" w:right="1540"/>
        <w:rPr>
          <w:rFonts w:ascii="宋体" w:hAnsi="宋体" w:eastAsia="宋体" w:cs="宋体"/>
          <w:color w:val="auto"/>
          <w:sz w:val="24"/>
          <w:szCs w:val="24"/>
          <w:highlight w:val="none"/>
        </w:rPr>
      </w:pPr>
    </w:p>
    <w:p w14:paraId="0C8845A4">
      <w:pPr>
        <w:pStyle w:val="11"/>
        <w:ind w:left="1540" w:right="1540"/>
        <w:rPr>
          <w:rFonts w:ascii="宋体" w:hAnsi="宋体" w:eastAsia="宋体" w:cs="宋体"/>
          <w:color w:val="auto"/>
          <w:sz w:val="24"/>
          <w:szCs w:val="24"/>
          <w:highlight w:val="none"/>
        </w:rPr>
      </w:pPr>
    </w:p>
    <w:p w14:paraId="521F1BA8">
      <w:pPr>
        <w:pStyle w:val="11"/>
        <w:ind w:left="1540" w:right="1540"/>
        <w:rPr>
          <w:rFonts w:ascii="宋体" w:hAnsi="宋体" w:eastAsia="宋体" w:cs="宋体"/>
          <w:color w:val="auto"/>
          <w:sz w:val="24"/>
          <w:szCs w:val="24"/>
          <w:highlight w:val="none"/>
        </w:rPr>
      </w:pPr>
    </w:p>
    <w:p w14:paraId="78E63CA1">
      <w:pPr>
        <w:spacing w:line="360" w:lineRule="auto"/>
        <w:rPr>
          <w:rFonts w:ascii="宋体" w:hAnsi="宋体" w:eastAsia="宋体" w:cs="宋体"/>
          <w:color w:val="auto"/>
          <w:sz w:val="24"/>
          <w:szCs w:val="24"/>
          <w:highlight w:val="none"/>
        </w:rPr>
      </w:pPr>
    </w:p>
    <w:p w14:paraId="1EADA453">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4FFBBCD">
      <w:pPr>
        <w:pStyle w:val="11"/>
        <w:ind w:left="1540" w:right="1540"/>
        <w:rPr>
          <w:color w:val="auto"/>
          <w:highlight w:val="none"/>
        </w:rPr>
      </w:pPr>
    </w:p>
    <w:p w14:paraId="580D8CA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8188541">
      <w:pPr>
        <w:spacing w:line="360" w:lineRule="auto"/>
        <w:rPr>
          <w:rFonts w:ascii="宋体" w:hAnsi="宋体" w:eastAsia="宋体" w:cs="宋体"/>
          <w:color w:val="auto"/>
          <w:sz w:val="24"/>
          <w:szCs w:val="24"/>
          <w:highlight w:val="none"/>
        </w:rPr>
      </w:pPr>
    </w:p>
    <w:p w14:paraId="6E2C646F">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2F5AD12">
      <w:pPr>
        <w:pStyle w:val="5"/>
        <w:spacing w:line="360" w:lineRule="auto"/>
        <w:rPr>
          <w:rFonts w:ascii="宋体" w:hAnsi="宋体" w:eastAsia="宋体" w:cs="宋体"/>
          <w:color w:val="auto"/>
          <w:sz w:val="24"/>
          <w:szCs w:val="24"/>
          <w:highlight w:val="none"/>
        </w:rPr>
      </w:pPr>
    </w:p>
    <w:bookmarkEnd w:id="64"/>
    <w:p w14:paraId="3035E8AD">
      <w:pPr>
        <w:pStyle w:val="36"/>
        <w:ind w:firstLine="0"/>
        <w:rPr>
          <w:rFonts w:ascii="宋体" w:hAnsi="宋体" w:cs="宋体"/>
          <w:color w:val="auto"/>
          <w:highlight w:val="none"/>
        </w:rPr>
      </w:pPr>
    </w:p>
    <w:p w14:paraId="04E95EED">
      <w:pPr>
        <w:pStyle w:val="36"/>
        <w:ind w:firstLine="0"/>
        <w:rPr>
          <w:rFonts w:ascii="宋体" w:hAnsi="宋体" w:cs="宋体"/>
          <w:color w:val="auto"/>
          <w:highlight w:val="none"/>
        </w:rPr>
      </w:pPr>
    </w:p>
    <w:p w14:paraId="416A0967">
      <w:pPr>
        <w:pStyle w:val="36"/>
        <w:ind w:firstLine="0"/>
        <w:rPr>
          <w:rFonts w:ascii="宋体" w:hAnsi="宋体" w:cs="宋体"/>
          <w:color w:val="auto"/>
          <w:highlight w:val="none"/>
        </w:rPr>
      </w:pPr>
    </w:p>
    <w:p w14:paraId="2C42FC70">
      <w:pPr>
        <w:autoSpaceDE w:val="0"/>
        <w:autoSpaceDN w:val="0"/>
        <w:spacing w:after="0" w:line="360" w:lineRule="auto"/>
        <w:rPr>
          <w:rFonts w:ascii="Arial" w:hAnsi="Arial" w:eastAsia="宋体" w:cs="Arial"/>
          <w:b/>
          <w:color w:val="auto"/>
          <w:sz w:val="24"/>
          <w:szCs w:val="24"/>
          <w:highlight w:val="none"/>
        </w:rPr>
      </w:pPr>
      <w:bookmarkStart w:id="65" w:name="_Hlk60665956"/>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八</w:t>
      </w:r>
    </w:p>
    <w:p w14:paraId="540EA66E">
      <w:pPr>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具备履行合同所必需的设备和专业技术能力声明</w:t>
      </w:r>
    </w:p>
    <w:p w14:paraId="33E3ABB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南京医科大学：</w:t>
      </w:r>
    </w:p>
    <w:p w14:paraId="26D02EE6">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57C64CEF">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我公司具备履行本项采购合同所必需的设备和专业技术能力，为履行本项采购合同我单位具备如下主要设备和主要专业技术能力：</w:t>
      </w:r>
    </w:p>
    <w:p w14:paraId="7E1E40FE">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主要设备有：                         </w:t>
      </w:r>
    </w:p>
    <w:p w14:paraId="265802F2">
      <w:pPr>
        <w:spacing w:line="460" w:lineRule="exact"/>
        <w:ind w:firstLine="49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主要专业技术能力有：                 </w:t>
      </w:r>
    </w:p>
    <w:p w14:paraId="73422408">
      <w:pPr>
        <w:spacing w:line="360" w:lineRule="auto"/>
        <w:rPr>
          <w:rFonts w:ascii="宋体" w:hAnsi="宋体" w:eastAsia="宋体" w:cs="宋体"/>
          <w:color w:val="auto"/>
          <w:sz w:val="24"/>
          <w:szCs w:val="24"/>
          <w:highlight w:val="none"/>
        </w:rPr>
      </w:pPr>
    </w:p>
    <w:p w14:paraId="58F1522D">
      <w:pPr>
        <w:spacing w:line="360" w:lineRule="auto"/>
        <w:rPr>
          <w:rFonts w:ascii="宋体" w:hAnsi="宋体" w:eastAsia="宋体" w:cs="宋体"/>
          <w:color w:val="auto"/>
          <w:sz w:val="24"/>
          <w:szCs w:val="24"/>
          <w:highlight w:val="none"/>
        </w:rPr>
      </w:pPr>
    </w:p>
    <w:p w14:paraId="5A36AC77">
      <w:pPr>
        <w:spacing w:line="360" w:lineRule="auto"/>
        <w:rPr>
          <w:rFonts w:ascii="宋体" w:hAnsi="宋体" w:eastAsia="宋体" w:cs="宋体"/>
          <w:color w:val="auto"/>
          <w:sz w:val="24"/>
          <w:szCs w:val="24"/>
          <w:highlight w:val="none"/>
        </w:rPr>
      </w:pPr>
    </w:p>
    <w:p w14:paraId="03276CE7">
      <w:pPr>
        <w:spacing w:line="360" w:lineRule="auto"/>
        <w:rPr>
          <w:rFonts w:ascii="宋体" w:hAnsi="宋体" w:eastAsia="宋体" w:cs="宋体"/>
          <w:color w:val="auto"/>
          <w:sz w:val="24"/>
          <w:szCs w:val="24"/>
          <w:highlight w:val="none"/>
        </w:rPr>
      </w:pPr>
    </w:p>
    <w:p w14:paraId="544DDAC8">
      <w:pPr>
        <w:spacing w:line="360" w:lineRule="auto"/>
        <w:rPr>
          <w:rFonts w:ascii="宋体" w:hAnsi="宋体" w:eastAsia="宋体" w:cs="宋体"/>
          <w:color w:val="auto"/>
          <w:sz w:val="24"/>
          <w:szCs w:val="24"/>
          <w:highlight w:val="none"/>
        </w:rPr>
      </w:pPr>
    </w:p>
    <w:p w14:paraId="5A8959B4">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159C779E">
      <w:pPr>
        <w:pStyle w:val="11"/>
        <w:ind w:left="1540" w:right="1540"/>
        <w:rPr>
          <w:color w:val="auto"/>
          <w:highlight w:val="none"/>
        </w:rPr>
      </w:pPr>
    </w:p>
    <w:p w14:paraId="73E1ADD6">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投标人名称（加盖公章）：</w:t>
      </w:r>
    </w:p>
    <w:p w14:paraId="534986AB">
      <w:pPr>
        <w:spacing w:line="360" w:lineRule="auto"/>
        <w:rPr>
          <w:rFonts w:ascii="宋体" w:hAnsi="宋体" w:eastAsia="宋体" w:cs="宋体"/>
          <w:color w:val="auto"/>
          <w:sz w:val="24"/>
          <w:szCs w:val="24"/>
          <w:highlight w:val="none"/>
        </w:rPr>
      </w:pPr>
    </w:p>
    <w:p w14:paraId="24865E5C">
      <w:pPr>
        <w:spacing w:line="360" w:lineRule="auto"/>
        <w:ind w:firstLine="5760" w:firstLineChars="24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C0F2F85">
      <w:pPr>
        <w:spacing w:line="360" w:lineRule="auto"/>
        <w:rPr>
          <w:rFonts w:ascii="宋体" w:hAnsi="宋体" w:eastAsia="宋体" w:cs="宋体"/>
          <w:color w:val="auto"/>
          <w:sz w:val="24"/>
          <w:szCs w:val="24"/>
          <w:highlight w:val="none"/>
        </w:rPr>
      </w:pPr>
    </w:p>
    <w:p w14:paraId="055332F2">
      <w:pPr>
        <w:spacing w:line="460" w:lineRule="exact"/>
        <w:ind w:firstLine="492"/>
        <w:rPr>
          <w:rFonts w:ascii="宋体" w:hAnsi="宋体" w:eastAsia="宋体" w:cs="宋体"/>
          <w:color w:val="auto"/>
          <w:sz w:val="24"/>
          <w:szCs w:val="24"/>
          <w:highlight w:val="none"/>
        </w:rPr>
      </w:pPr>
    </w:p>
    <w:p w14:paraId="6DA13DB0">
      <w:pPr>
        <w:spacing w:line="460" w:lineRule="exact"/>
        <w:ind w:firstLine="492"/>
        <w:rPr>
          <w:rFonts w:ascii="宋体" w:hAnsi="宋体" w:eastAsia="宋体" w:cs="宋体"/>
          <w:color w:val="auto"/>
          <w:sz w:val="24"/>
          <w:szCs w:val="24"/>
          <w:highlight w:val="none"/>
        </w:rPr>
      </w:pPr>
    </w:p>
    <w:p w14:paraId="7459195F">
      <w:pPr>
        <w:autoSpaceDE w:val="0"/>
        <w:autoSpaceDN w:val="0"/>
        <w:spacing w:after="0" w:line="360" w:lineRule="auto"/>
        <w:rPr>
          <w:rFonts w:ascii="Arial" w:hAnsi="Arial" w:eastAsia="宋体" w:cs="Arial"/>
          <w:b/>
          <w:color w:val="auto"/>
          <w:sz w:val="24"/>
          <w:szCs w:val="24"/>
          <w:highlight w:val="none"/>
        </w:rPr>
      </w:pPr>
    </w:p>
    <w:p w14:paraId="374E6304">
      <w:pPr>
        <w:autoSpaceDE w:val="0"/>
        <w:autoSpaceDN w:val="0"/>
        <w:spacing w:after="0" w:line="360" w:lineRule="auto"/>
        <w:rPr>
          <w:rFonts w:ascii="Arial" w:hAnsi="Arial" w:eastAsia="宋体" w:cs="Arial"/>
          <w:b/>
          <w:color w:val="auto"/>
          <w:sz w:val="24"/>
          <w:szCs w:val="24"/>
          <w:highlight w:val="none"/>
        </w:rPr>
      </w:pPr>
      <w:r>
        <w:rPr>
          <w:rFonts w:ascii="Arial" w:hAnsi="Arial" w:eastAsia="宋体" w:cs="Arial"/>
          <w:b/>
          <w:color w:val="auto"/>
          <w:sz w:val="24"/>
          <w:szCs w:val="24"/>
          <w:highlight w:val="none"/>
        </w:rPr>
        <w:t>附件</w:t>
      </w:r>
      <w:r>
        <w:rPr>
          <w:rFonts w:hint="eastAsia" w:ascii="Arial" w:hAnsi="Arial" w:eastAsia="宋体" w:cs="Arial"/>
          <w:b/>
          <w:color w:val="auto"/>
          <w:sz w:val="24"/>
          <w:szCs w:val="24"/>
          <w:highlight w:val="none"/>
        </w:rPr>
        <w:t>九</w:t>
      </w:r>
    </w:p>
    <w:p w14:paraId="74D3C7B7">
      <w:pPr>
        <w:spacing w:line="360" w:lineRule="auto"/>
        <w:jc w:val="center"/>
        <w:rPr>
          <w:rFonts w:ascii="宋体" w:hAnsi="宋体" w:eastAsia="宋体" w:cs="宋体"/>
          <w:b/>
          <w:color w:val="auto"/>
          <w:sz w:val="28"/>
          <w:szCs w:val="28"/>
          <w:highlight w:val="none"/>
        </w:rPr>
      </w:pPr>
      <w:bookmarkStart w:id="66" w:name="_Toc896"/>
      <w:bookmarkStart w:id="67" w:name="_Toc7690"/>
      <w:r>
        <w:rPr>
          <w:rFonts w:hint="eastAsia" w:ascii="宋体" w:hAnsi="宋体" w:eastAsia="宋体" w:cs="宋体"/>
          <w:b/>
          <w:color w:val="auto"/>
          <w:sz w:val="28"/>
          <w:szCs w:val="28"/>
          <w:highlight w:val="none"/>
        </w:rPr>
        <w:t>中小企业声明函（货物）</w:t>
      </w:r>
      <w:bookmarkEnd w:id="66"/>
      <w:bookmarkEnd w:id="67"/>
    </w:p>
    <w:p w14:paraId="75979260">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本公司（联合体）郑重声明，根据《政府采购促进中小企业发展管理办法》（财库﹝2020﹞46 号）的规定，本公司参加</w:t>
      </w:r>
      <w:r>
        <w:rPr>
          <w:rFonts w:hint="eastAsia" w:ascii="宋体" w:hAnsi="宋体" w:eastAsia="宋体" w:cs="宋体"/>
          <w:snapToGrid w:val="0"/>
          <w:color w:val="auto"/>
          <w:sz w:val="24"/>
          <w:szCs w:val="24"/>
          <w:highlight w:val="none"/>
          <w:u w:val="single"/>
        </w:rPr>
        <w:t xml:space="preserve">  [单位名称]  </w:t>
      </w:r>
      <w:r>
        <w:rPr>
          <w:rFonts w:hint="eastAsia" w:ascii="宋体" w:hAnsi="宋体" w:eastAsia="宋体" w:cs="宋体"/>
          <w:snapToGrid w:val="0"/>
          <w:color w:val="auto"/>
          <w:sz w:val="24"/>
          <w:szCs w:val="24"/>
          <w:highlight w:val="none"/>
        </w:rPr>
        <w:t>的</w:t>
      </w:r>
      <w:r>
        <w:rPr>
          <w:rFonts w:hint="eastAsia" w:ascii="宋体" w:hAnsi="宋体" w:eastAsia="宋体" w:cs="宋体"/>
          <w:snapToGrid w:val="0"/>
          <w:color w:val="auto"/>
          <w:sz w:val="24"/>
          <w:szCs w:val="24"/>
          <w:highlight w:val="none"/>
          <w:u w:val="single"/>
        </w:rPr>
        <w:t xml:space="preserve">  [项目名称]  </w:t>
      </w:r>
      <w:r>
        <w:rPr>
          <w:rFonts w:hint="eastAsia" w:ascii="宋体" w:hAnsi="宋体" w:eastAsia="宋体" w:cs="宋体"/>
          <w:snapToGrid w:val="0"/>
          <w:color w:val="auto"/>
          <w:sz w:val="24"/>
          <w:szCs w:val="24"/>
          <w:highlight w:val="none"/>
        </w:rPr>
        <w:t>采购活动，提供的货物全部由符合政策要求的中小企业制造。根据《工业和信息化部、国家统计局、国家发展和改革委员会、财政部关于印发中小企业划型标准规定的通知》(工信部联企业[2011]300号)的规定，相关企业的具体情况如下：</w:t>
      </w:r>
    </w:p>
    <w:p w14:paraId="3BDDD983">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1、</w:t>
      </w:r>
      <w:r>
        <w:rPr>
          <w:rFonts w:hint="eastAsia" w:ascii="宋体" w:hAnsi="宋体" w:eastAsia="宋体" w:cs="宋体"/>
          <w:snapToGrid w:val="0"/>
          <w:color w:val="auto"/>
          <w:sz w:val="24"/>
          <w:szCs w:val="24"/>
          <w:highlight w:val="none"/>
          <w:u w:val="single"/>
        </w:rPr>
        <w:t xml:space="preserve"> [标的名称]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2E2B74D">
      <w:pPr>
        <w:pStyle w:val="42"/>
        <w:tabs>
          <w:tab w:val="left" w:pos="1184"/>
          <w:tab w:val="left" w:pos="1384"/>
          <w:tab w:val="left" w:pos="4562"/>
          <w:tab w:val="left" w:pos="6803"/>
        </w:tabs>
        <w:autoSpaceDE w:val="0"/>
        <w:autoSpaceDN w:val="0"/>
        <w:spacing w:line="360" w:lineRule="auto"/>
        <w:ind w:firstLine="48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w:t>
      </w:r>
      <w:r>
        <w:rPr>
          <w:rFonts w:hint="eastAsia" w:ascii="宋体" w:hAnsi="宋体" w:eastAsia="宋体" w:cs="宋体"/>
          <w:snapToGrid w:val="0"/>
          <w:color w:val="auto"/>
          <w:sz w:val="24"/>
          <w:szCs w:val="24"/>
          <w:highlight w:val="none"/>
          <w:u w:val="single"/>
        </w:rPr>
        <w:t xml:space="preserve">[标的名称] </w:t>
      </w:r>
      <w:r>
        <w:rPr>
          <w:rFonts w:hint="eastAsia" w:ascii="宋体" w:hAnsi="宋体" w:eastAsia="宋体" w:cs="宋体"/>
          <w:snapToGrid w:val="0"/>
          <w:color w:val="auto"/>
          <w:sz w:val="24"/>
          <w:szCs w:val="24"/>
          <w:highlight w:val="none"/>
        </w:rPr>
        <w:t xml:space="preserve"> ，属于</w:t>
      </w:r>
      <w:r>
        <w:rPr>
          <w:rFonts w:hint="eastAsia" w:ascii="宋体" w:hAnsi="宋体" w:eastAsia="宋体" w:cs="宋体"/>
          <w:snapToGrid w:val="0"/>
          <w:color w:val="auto"/>
          <w:sz w:val="24"/>
          <w:szCs w:val="24"/>
          <w:highlight w:val="none"/>
          <w:u w:val="single"/>
        </w:rPr>
        <w:t xml:space="preserve"> [采购文件中明确的所属行业] </w:t>
      </w:r>
      <w:r>
        <w:rPr>
          <w:rFonts w:hint="eastAsia" w:ascii="宋体" w:hAnsi="宋体" w:eastAsia="宋体" w:cs="宋体"/>
          <w:snapToGrid w:val="0"/>
          <w:color w:val="auto"/>
          <w:sz w:val="24"/>
          <w:szCs w:val="24"/>
          <w:highlight w:val="none"/>
        </w:rPr>
        <w:t>行业；制造商为</w:t>
      </w:r>
      <w:r>
        <w:rPr>
          <w:rFonts w:hint="eastAsia" w:ascii="宋体" w:hAnsi="宋体" w:eastAsia="宋体" w:cs="宋体"/>
          <w:snapToGrid w:val="0"/>
          <w:color w:val="auto"/>
          <w:sz w:val="24"/>
          <w:szCs w:val="24"/>
          <w:highlight w:val="none"/>
          <w:u w:val="single"/>
        </w:rPr>
        <w:t xml:space="preserve"> [企业名称] </w:t>
      </w:r>
      <w:r>
        <w:rPr>
          <w:rFonts w:hint="eastAsia" w:ascii="宋体" w:hAnsi="宋体" w:eastAsia="宋体" w:cs="宋体"/>
          <w:snapToGrid w:val="0"/>
          <w:color w:val="auto"/>
          <w:sz w:val="24"/>
          <w:szCs w:val="24"/>
          <w:highlight w:val="none"/>
        </w:rPr>
        <w:t>，从业人员</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人，营业收入为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万元，资产总额为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tab/>
      </w:r>
      <w:r>
        <w:rPr>
          <w:rFonts w:hint="eastAsia" w:ascii="宋体" w:hAnsi="宋体" w:eastAsia="宋体" w:cs="宋体"/>
          <w:snapToGrid w:val="0"/>
          <w:color w:val="auto"/>
          <w:sz w:val="24"/>
          <w:szCs w:val="24"/>
          <w:highlight w:val="none"/>
        </w:rPr>
        <w:t>万元，属于</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中型企业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小型企业     </w:t>
      </w:r>
      <w:r>
        <w:rPr>
          <w:rFonts w:hint="eastAsia" w:ascii="宋体" w:hAnsi="宋体" w:eastAsia="宋体" w:cs="宋体"/>
          <w:snapToGrid w:val="0"/>
          <w:color w:val="auto"/>
          <w:sz w:val="24"/>
          <w:szCs w:val="24"/>
          <w:highlight w:val="none"/>
          <w:u w:val="single"/>
        </w:rPr>
        <w:sym w:font="Wingdings 2" w:char="F02A"/>
      </w:r>
      <w:r>
        <w:rPr>
          <w:rFonts w:hint="eastAsia" w:ascii="宋体" w:hAnsi="宋体" w:eastAsia="宋体" w:cs="宋体"/>
          <w:snapToGrid w:val="0"/>
          <w:color w:val="auto"/>
          <w:sz w:val="24"/>
          <w:szCs w:val="24"/>
          <w:highlight w:val="none"/>
          <w:u w:val="single"/>
        </w:rPr>
        <w:t xml:space="preserve">微型企业  </w:t>
      </w:r>
      <w:r>
        <w:rPr>
          <w:rFonts w:hint="eastAsia" w:ascii="宋体" w:hAnsi="宋体" w:eastAsia="宋体" w:cs="宋体"/>
          <w:snapToGrid w:val="0"/>
          <w:color w:val="auto"/>
          <w:sz w:val="24"/>
          <w:szCs w:val="24"/>
          <w:highlight w:val="none"/>
        </w:rPr>
        <w:t>；</w:t>
      </w:r>
    </w:p>
    <w:p w14:paraId="141AFA16">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2716B205">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以上企业，不属于大企业的分支机构，不存在控股股东为大企业的情形，也不存在与大企业的负责人为同一人的情形。</w:t>
      </w:r>
    </w:p>
    <w:p w14:paraId="7AD5857F">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如组成联合体或者接受分包合同的中小企业与联合体内的其他企业，分包企业之间不存在直接控制、管理关系；</w:t>
      </w:r>
    </w:p>
    <w:p w14:paraId="7BB0DFFE">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本企业对上述声明内容的真实性负责。如有虚假，将依法承担相应责任。</w:t>
      </w:r>
    </w:p>
    <w:p w14:paraId="645BE9E9">
      <w:pPr>
        <w:pStyle w:val="8"/>
        <w:adjustRightInd w:val="0"/>
        <w:snapToGrid w:val="0"/>
        <w:spacing w:line="360" w:lineRule="auto"/>
        <w:ind w:firstLine="480" w:firstLineChars="200"/>
        <w:rPr>
          <w:rFonts w:ascii="宋体" w:hAnsi="宋体" w:eastAsia="宋体" w:cs="宋体"/>
          <w:snapToGrid w:val="0"/>
          <w:color w:val="auto"/>
          <w:sz w:val="24"/>
          <w:szCs w:val="24"/>
          <w:highlight w:val="none"/>
        </w:rPr>
      </w:pPr>
    </w:p>
    <w:p w14:paraId="51D0EC25">
      <w:pPr>
        <w:pStyle w:val="8"/>
        <w:adjustRightInd w:val="0"/>
        <w:snapToGrid w:val="0"/>
        <w:spacing w:line="300" w:lineRule="auto"/>
        <w:rPr>
          <w:rFonts w:ascii="宋体" w:hAnsi="宋体" w:eastAsia="宋体" w:cs="宋体"/>
          <w:snapToGrid w:val="0"/>
          <w:color w:val="auto"/>
          <w:sz w:val="24"/>
          <w:szCs w:val="24"/>
          <w:highlight w:val="none"/>
        </w:rPr>
      </w:pPr>
    </w:p>
    <w:p w14:paraId="2CC7888D">
      <w:pPr>
        <w:spacing w:line="360" w:lineRule="auto"/>
        <w:ind w:left="5500" w:leftChars="2500"/>
        <w:rPr>
          <w:rFonts w:ascii="宋体" w:hAnsi="宋体" w:eastAsia="宋体" w:cs="宋体"/>
          <w:color w:val="auto"/>
          <w:sz w:val="24"/>
          <w:szCs w:val="24"/>
          <w:highlight w:val="none"/>
        </w:rPr>
      </w:pPr>
    </w:p>
    <w:p w14:paraId="04995607">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275A9CF1">
      <w:pPr>
        <w:spacing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投标人名称（盖章）：</w:t>
      </w:r>
    </w:p>
    <w:p w14:paraId="6903FE58">
      <w:pPr>
        <w:spacing w:line="360" w:lineRule="auto"/>
        <w:ind w:firstLine="5040" w:firstLineChars="2100"/>
        <w:rPr>
          <w:rFonts w:ascii="宋体" w:hAnsi="宋体" w:eastAsia="宋体" w:cs="宋体"/>
          <w:snapToGrid w:val="0"/>
          <w:color w:val="auto"/>
          <w:sz w:val="24"/>
          <w:szCs w:val="24"/>
          <w:highlight w:val="none"/>
        </w:rPr>
      </w:pPr>
      <w:r>
        <w:rPr>
          <w:rFonts w:hint="eastAsia" w:ascii="宋体" w:hAnsi="宋体" w:eastAsia="宋体" w:cs="宋体"/>
          <w:color w:val="auto"/>
          <w:sz w:val="24"/>
          <w:szCs w:val="24"/>
          <w:highlight w:val="none"/>
        </w:rPr>
        <w:t>日  期：</w:t>
      </w:r>
      <w:bookmarkEnd w:id="65"/>
      <w:r>
        <w:rPr>
          <w:rFonts w:hint="eastAsia" w:ascii="宋体" w:hAnsi="宋体" w:eastAsia="宋体" w:cs="宋体"/>
          <w:color w:val="auto"/>
          <w:sz w:val="24"/>
          <w:szCs w:val="24"/>
          <w:highlight w:val="none"/>
        </w:rPr>
        <w:t xml:space="preserve">  年  月  日</w:t>
      </w:r>
    </w:p>
    <w:p w14:paraId="4ABC179C">
      <w:pPr>
        <w:pStyle w:val="36"/>
        <w:ind w:firstLine="0"/>
        <w:rPr>
          <w:rFonts w:ascii="宋体" w:hAnsi="宋体" w:cs="宋体"/>
          <w:color w:val="auto"/>
          <w:highlight w:val="none"/>
        </w:rPr>
      </w:pPr>
      <w:r>
        <w:rPr>
          <w:rFonts w:hint="eastAsia" w:ascii="宋体" w:hAnsi="宋体" w:cs="宋体"/>
          <w:color w:val="auto"/>
          <w:highlight w:val="none"/>
        </w:rPr>
        <w:br w:type="page"/>
      </w:r>
    </w:p>
    <w:p w14:paraId="14B64869">
      <w:pPr>
        <w:pStyle w:val="36"/>
        <w:ind w:firstLine="0"/>
        <w:rPr>
          <w:rFonts w:ascii="宋体" w:hAnsi="宋体" w:cs="宋体"/>
          <w:color w:val="auto"/>
          <w:highlight w:val="none"/>
        </w:rPr>
      </w:pPr>
      <w:r>
        <w:rPr>
          <w:rFonts w:cs="Arial"/>
          <w:b/>
          <w:color w:val="auto"/>
          <w:highlight w:val="none"/>
        </w:rPr>
        <w:t>附件</w:t>
      </w:r>
      <w:r>
        <w:rPr>
          <w:rFonts w:hint="eastAsia" w:cs="Arial"/>
          <w:b/>
          <w:color w:val="auto"/>
          <w:highlight w:val="none"/>
        </w:rPr>
        <w:t>十</w:t>
      </w:r>
    </w:p>
    <w:p w14:paraId="5A481828">
      <w:pPr>
        <w:spacing w:line="360" w:lineRule="auto"/>
        <w:jc w:val="center"/>
        <w:rPr>
          <w:rFonts w:ascii="宋体" w:hAnsi="宋体" w:eastAsia="宋体" w:cs="宋体"/>
          <w:b/>
          <w:color w:val="auto"/>
          <w:sz w:val="28"/>
          <w:szCs w:val="28"/>
          <w:highlight w:val="none"/>
        </w:rPr>
      </w:pPr>
      <w:bookmarkStart w:id="68" w:name="_Toc4019"/>
      <w:bookmarkStart w:id="69" w:name="_Toc1046"/>
      <w:r>
        <w:rPr>
          <w:rFonts w:hint="eastAsia" w:ascii="宋体" w:hAnsi="宋体" w:eastAsia="宋体" w:cs="宋体"/>
          <w:b/>
          <w:color w:val="auto"/>
          <w:sz w:val="28"/>
          <w:szCs w:val="28"/>
          <w:highlight w:val="none"/>
        </w:rPr>
        <w:t>残疾人福利性单位声明函</w:t>
      </w:r>
      <w:bookmarkEnd w:id="68"/>
      <w:bookmarkEnd w:id="69"/>
    </w:p>
    <w:p w14:paraId="027DFCF7">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 民政部中国残疾人联合会关于促进残疾人就业政府采购政策的通知》（财库〔2017〕141号）的规定，本单位为符合条件的残疾人福利性单位，且本单位参加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_</w:t>
      </w:r>
      <w:bookmarkStart w:id="70" w:name="_Hlk60666078"/>
      <w:r>
        <w:rPr>
          <w:rFonts w:hint="eastAsia" w:ascii="宋体" w:hAnsi="宋体" w:eastAsia="宋体" w:cs="宋体"/>
          <w:snapToGrid w:val="0"/>
          <w:color w:val="auto"/>
          <w:sz w:val="24"/>
          <w:szCs w:val="24"/>
          <w:highlight w:val="none"/>
          <w:u w:val="single"/>
        </w:rPr>
        <w:t xml:space="preserve"> [采购人名称] </w:t>
      </w:r>
      <w:bookmarkEnd w:id="70"/>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单位的采购文件编号为</w:t>
      </w:r>
      <w:r>
        <w:rPr>
          <w:rFonts w:hint="eastAsia" w:ascii="宋体" w:hAnsi="宋体" w:eastAsia="宋体" w:cs="宋体"/>
          <w:color w:val="auto"/>
          <w:sz w:val="24"/>
          <w:szCs w:val="24"/>
          <w:highlight w:val="none"/>
          <w:u w:val="single"/>
        </w:rPr>
        <w:t>_</w:t>
      </w:r>
      <w:bookmarkStart w:id="71" w:name="_Hlk60666088"/>
      <w:r>
        <w:rPr>
          <w:rFonts w:hint="eastAsia" w:ascii="宋体" w:hAnsi="宋体" w:eastAsia="宋体" w:cs="宋体"/>
          <w:snapToGrid w:val="0"/>
          <w:color w:val="auto"/>
          <w:sz w:val="24"/>
          <w:szCs w:val="24"/>
          <w:highlight w:val="none"/>
          <w:u w:val="single"/>
        </w:rPr>
        <w:t xml:space="preserve"> [项目编号] </w:t>
      </w:r>
      <w:bookmarkEnd w:id="71"/>
      <w:r>
        <w:rPr>
          <w:rFonts w:hint="eastAsia" w:ascii="宋体" w:hAnsi="宋体" w:eastAsia="宋体" w:cs="宋体"/>
          <w:color w:val="auto"/>
          <w:sz w:val="24"/>
          <w:szCs w:val="24"/>
          <w:highlight w:val="none"/>
          <w:u w:val="single"/>
        </w:rPr>
        <w:t>_</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 xml:space="preserve">  </w:t>
      </w:r>
      <w:bookmarkStart w:id="72" w:name="_Hlk60666094"/>
      <w:r>
        <w:rPr>
          <w:rFonts w:hint="eastAsia" w:ascii="宋体" w:hAnsi="宋体" w:eastAsia="宋体" w:cs="宋体"/>
          <w:snapToGrid w:val="0"/>
          <w:color w:val="auto"/>
          <w:sz w:val="24"/>
          <w:szCs w:val="24"/>
          <w:highlight w:val="none"/>
          <w:u w:val="single"/>
        </w:rPr>
        <w:t>[项目名称]</w:t>
      </w:r>
      <w:bookmarkEnd w:id="72"/>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项目采购活动提供全部由本单位制造的货物（全部由本单位承担工程/提供服务），或者提供其他残疾人福利性单位</w:t>
      </w:r>
      <w:bookmarkStart w:id="73" w:name="_Hlk60666108"/>
      <w:r>
        <w:rPr>
          <w:rFonts w:hint="eastAsia" w:ascii="宋体" w:hAnsi="宋体" w:eastAsia="宋体" w:cs="宋体"/>
          <w:color w:val="auto"/>
          <w:sz w:val="24"/>
          <w:szCs w:val="24"/>
          <w:highlight w:val="none"/>
          <w:u w:val="single"/>
        </w:rPr>
        <w:t xml:space="preserve">  [残疾人福利性单位名称]  </w:t>
      </w:r>
      <w:bookmarkEnd w:id="73"/>
      <w:r>
        <w:rPr>
          <w:rFonts w:hint="eastAsia" w:ascii="宋体" w:hAnsi="宋体" w:eastAsia="宋体" w:cs="宋体"/>
          <w:color w:val="auto"/>
          <w:sz w:val="24"/>
          <w:szCs w:val="24"/>
          <w:highlight w:val="none"/>
        </w:rPr>
        <w:t>制造的货物（不包括使用非残疾人福利性单位注册商标的货物）。</w:t>
      </w:r>
    </w:p>
    <w:p w14:paraId="69E381C3">
      <w:pPr>
        <w:spacing w:before="48" w:beforeLines="20" w:line="48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68FDF87E">
      <w:pPr>
        <w:spacing w:before="48" w:beforeLines="20" w:line="360" w:lineRule="auto"/>
        <w:ind w:firstLine="480" w:firstLineChars="200"/>
        <w:rPr>
          <w:rFonts w:ascii="宋体" w:hAnsi="宋体" w:eastAsia="宋体" w:cs="宋体"/>
          <w:color w:val="auto"/>
          <w:sz w:val="24"/>
          <w:szCs w:val="24"/>
          <w:highlight w:val="none"/>
        </w:rPr>
      </w:pPr>
    </w:p>
    <w:p w14:paraId="6B7A7D31">
      <w:pPr>
        <w:spacing w:line="588" w:lineRule="exact"/>
        <w:ind w:firstLine="480" w:firstLineChars="200"/>
        <w:rPr>
          <w:rFonts w:ascii="宋体" w:hAnsi="宋体" w:eastAsia="宋体" w:cs="宋体"/>
          <w:b/>
          <w:bCs/>
          <w:color w:val="auto"/>
          <w:sz w:val="24"/>
          <w:szCs w:val="24"/>
          <w:highlight w:val="none"/>
        </w:rPr>
      </w:pPr>
      <w:bookmarkStart w:id="74" w:name="_Hlk60666116"/>
      <w:r>
        <w:rPr>
          <w:rFonts w:hint="eastAsia" w:ascii="宋体" w:hAnsi="宋体" w:eastAsia="宋体" w:cs="宋体"/>
          <w:snapToGrid w:val="0"/>
          <w:color w:val="auto"/>
          <w:sz w:val="24"/>
          <w:szCs w:val="24"/>
          <w:highlight w:val="none"/>
        </w:rPr>
        <w:t xml:space="preserve"> </w:t>
      </w:r>
    </w:p>
    <w:bookmarkEnd w:id="74"/>
    <w:p w14:paraId="3E708CDA">
      <w:pPr>
        <w:spacing w:line="588" w:lineRule="exact"/>
        <w:ind w:firstLine="504" w:firstLineChars="200"/>
        <w:rPr>
          <w:rFonts w:ascii="宋体" w:hAnsi="宋体" w:eastAsia="宋体" w:cs="宋体"/>
          <w:color w:val="auto"/>
          <w:spacing w:val="6"/>
          <w:sz w:val="24"/>
          <w:szCs w:val="24"/>
          <w:highlight w:val="none"/>
        </w:rPr>
      </w:pPr>
    </w:p>
    <w:p w14:paraId="4F2749E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5232DB53">
      <w:pPr>
        <w:spacing w:line="588" w:lineRule="exact"/>
        <w:rPr>
          <w:rFonts w:ascii="宋体" w:hAnsi="宋体" w:eastAsia="宋体" w:cs="宋体"/>
          <w:color w:val="auto"/>
          <w:spacing w:val="6"/>
          <w:sz w:val="24"/>
          <w:szCs w:val="24"/>
          <w:highlight w:val="none"/>
        </w:rPr>
      </w:pPr>
      <w:r>
        <w:rPr>
          <w:rFonts w:hint="eastAsia" w:ascii="宋体" w:hAnsi="宋体" w:eastAsia="宋体" w:cs="宋体"/>
          <w:color w:val="auto"/>
          <w:sz w:val="24"/>
          <w:szCs w:val="24"/>
          <w:highlight w:val="none"/>
        </w:rPr>
        <w:t>投标人名称（盖章）：</w:t>
      </w:r>
    </w:p>
    <w:p w14:paraId="4A357247">
      <w:pPr>
        <w:spacing w:line="360" w:lineRule="auto"/>
        <w:ind w:left="5500" w:leftChars="2500"/>
        <w:rPr>
          <w:rFonts w:ascii="宋体" w:hAnsi="宋体" w:eastAsia="宋体" w:cs="宋体"/>
          <w:color w:val="auto"/>
          <w:sz w:val="24"/>
          <w:szCs w:val="24"/>
          <w:highlight w:val="none"/>
        </w:rPr>
      </w:pPr>
    </w:p>
    <w:p w14:paraId="1D6BF50A">
      <w:pPr>
        <w:spacing w:line="360" w:lineRule="auto"/>
        <w:ind w:left="5500" w:leftChars="2500"/>
        <w:rPr>
          <w:rFonts w:ascii="宋体" w:hAnsi="宋体" w:eastAsia="宋体" w:cs="宋体"/>
          <w:color w:val="auto"/>
          <w:sz w:val="24"/>
          <w:szCs w:val="24"/>
          <w:highlight w:val="none"/>
        </w:rPr>
      </w:pPr>
    </w:p>
    <w:p w14:paraId="1191D878">
      <w:pPr>
        <w:spacing w:line="360" w:lineRule="auto"/>
        <w:ind w:left="5500" w:leftChars="2500"/>
        <w:rPr>
          <w:rFonts w:ascii="宋体" w:hAnsi="宋体" w:eastAsia="宋体" w:cs="宋体"/>
          <w:color w:val="auto"/>
          <w:sz w:val="24"/>
          <w:szCs w:val="24"/>
          <w:highlight w:val="none"/>
        </w:rPr>
      </w:pPr>
    </w:p>
    <w:p w14:paraId="6D08DD4E">
      <w:pPr>
        <w:spacing w:line="360" w:lineRule="auto"/>
        <w:ind w:left="5500" w:leftChars="25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  年   月   日</w:t>
      </w:r>
    </w:p>
    <w:p w14:paraId="103AF807">
      <w:pPr>
        <w:spacing w:line="320" w:lineRule="exact"/>
        <w:rPr>
          <w:rFonts w:ascii="宋体" w:hAnsi="宋体" w:eastAsia="宋体" w:cs="宋体"/>
          <w:color w:val="auto"/>
          <w:sz w:val="24"/>
          <w:szCs w:val="24"/>
          <w:highlight w:val="none"/>
        </w:rPr>
      </w:pPr>
    </w:p>
    <w:p w14:paraId="009F4598">
      <w:pPr>
        <w:pStyle w:val="36"/>
        <w:ind w:firstLine="0"/>
        <w:rPr>
          <w:rFonts w:ascii="宋体" w:hAnsi="宋体" w:cs="宋体"/>
          <w:color w:val="auto"/>
          <w:highlight w:val="none"/>
        </w:rPr>
      </w:pPr>
    </w:p>
    <w:p w14:paraId="7684521E">
      <w:pPr>
        <w:pStyle w:val="36"/>
        <w:ind w:firstLine="0"/>
        <w:rPr>
          <w:rFonts w:hint="default" w:ascii="Arial" w:hAnsi="Arial" w:cs="Arial"/>
          <w:b/>
          <w:color w:val="auto"/>
          <w:highlight w:val="none"/>
          <w:lang w:val="en-US" w:eastAsia="zh-CN"/>
        </w:rPr>
      </w:pPr>
      <w:r>
        <w:rPr>
          <w:rFonts w:hint="default" w:ascii="Arial" w:hAnsi="Arial" w:cs="Arial"/>
          <w:b/>
          <w:color w:val="auto"/>
          <w:highlight w:val="none"/>
          <w:lang w:val="en-US" w:eastAsia="zh-CN"/>
        </w:rPr>
        <w:t>附件十一</w:t>
      </w:r>
    </w:p>
    <w:p w14:paraId="294F2882">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rPr>
          <w:rFonts w:hint="eastAsia" w:ascii="宋体" w:hAnsi="宋体" w:eastAsia="宋体" w:cs="宋体"/>
          <w:i w:val="0"/>
          <w:iCs w:val="0"/>
          <w:caps w:val="0"/>
          <w:color w:val="auto"/>
          <w:spacing w:val="0"/>
          <w:sz w:val="16"/>
          <w:szCs w:val="16"/>
          <w:highlight w:val="none"/>
        </w:rPr>
      </w:pPr>
    </w:p>
    <w:p w14:paraId="78ED2C0F">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jc w:val="center"/>
        <w:rPr>
          <w:rFonts w:hint="eastAsia" w:ascii="宋体" w:hAnsi="宋体" w:eastAsia="宋体" w:cs="宋体"/>
          <w:b/>
          <w:i w:val="0"/>
          <w:iCs w:val="0"/>
          <w:caps w:val="0"/>
          <w:color w:val="auto"/>
          <w:spacing w:val="0"/>
          <w:sz w:val="28"/>
          <w:szCs w:val="28"/>
          <w:highlight w:val="none"/>
          <w:lang w:bidi="ar-SA"/>
        </w:rPr>
      </w:pPr>
      <w:r>
        <w:rPr>
          <w:rFonts w:hint="eastAsia" w:ascii="宋体" w:hAnsi="宋体" w:eastAsia="宋体" w:cs="宋体"/>
          <w:i w:val="0"/>
          <w:iCs w:val="0"/>
          <w:caps w:val="0"/>
          <w:color w:val="auto"/>
          <w:spacing w:val="0"/>
          <w:sz w:val="28"/>
          <w:szCs w:val="28"/>
          <w:highlight w:val="none"/>
          <w:shd w:val="clear"/>
          <w:lang w:bidi="ar-SA"/>
        </w:rPr>
        <w:t>关于符合本国产品标准的声明函</w:t>
      </w:r>
    </w:p>
    <w:p w14:paraId="2951F5A1">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16"/>
          <w:szCs w:val="16"/>
          <w:highlight w:val="none"/>
        </w:rPr>
      </w:pPr>
    </w:p>
    <w:p w14:paraId="3493FCAF">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本公司（单位）郑重声明，根据《国务院办公厅关于在政府采购中实施本国产品标准及相关政策的通知》（国办发〔2025〕34号）的规定，本公司（单位）提供的以下产品属于本国产品。具体情况如下：</w:t>
      </w:r>
    </w:p>
    <w:p w14:paraId="5798BCBD">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1.</w:t>
      </w:r>
      <w:r>
        <w:rPr>
          <w:rStyle w:val="29"/>
          <w:rFonts w:hint="eastAsia" w:ascii="宋体" w:hAnsi="宋体" w:eastAsia="宋体" w:cs="宋体"/>
          <w:i w:val="0"/>
          <w:iCs w:val="0"/>
          <w:caps w:val="0"/>
          <w:color w:val="auto"/>
          <w:spacing w:val="0"/>
          <w:sz w:val="24"/>
          <w:szCs w:val="24"/>
          <w:highlight w:val="none"/>
          <w:shd w:val="clear" w:fill="FFFFFF"/>
        </w:rPr>
        <w:t>（产品名称1）</w:t>
      </w:r>
      <w:r>
        <w:rPr>
          <w:rStyle w:val="29"/>
          <w:rFonts w:hint="eastAsia" w:ascii="宋体" w:hAnsi="宋体" w:eastAsia="宋体" w:cs="宋体"/>
          <w:i w:val="0"/>
          <w:iCs w:val="0"/>
          <w:caps w:val="0"/>
          <w:color w:val="auto"/>
          <w:spacing w:val="0"/>
          <w:sz w:val="24"/>
          <w:szCs w:val="24"/>
          <w:highlight w:val="none"/>
          <w:shd w:val="clear" w:fill="FFFFFF"/>
          <w:vertAlign w:val="superscript"/>
        </w:rPr>
        <w:t>1</w:t>
      </w:r>
      <w:r>
        <w:rPr>
          <w:rFonts w:hint="eastAsia" w:ascii="宋体" w:hAnsi="宋体" w:eastAsia="宋体" w:cs="宋体"/>
          <w:i w:val="0"/>
          <w:iCs w:val="0"/>
          <w:caps w:val="0"/>
          <w:color w:val="auto"/>
          <w:spacing w:val="0"/>
          <w:sz w:val="24"/>
          <w:szCs w:val="24"/>
          <w:highlight w:val="none"/>
          <w:shd w:val="clear" w:fill="FFFFFF"/>
        </w:rPr>
        <w:t>，生产厂为</w:t>
      </w:r>
      <w:r>
        <w:rPr>
          <w:rStyle w:val="29"/>
          <w:rFonts w:hint="eastAsia" w:ascii="宋体" w:hAnsi="宋体" w:eastAsia="宋体" w:cs="宋体"/>
          <w:i w:val="0"/>
          <w:iCs w:val="0"/>
          <w:caps w:val="0"/>
          <w:color w:val="auto"/>
          <w:spacing w:val="0"/>
          <w:sz w:val="24"/>
          <w:szCs w:val="24"/>
          <w:highlight w:val="none"/>
          <w:shd w:val="clear" w:fill="FFFFFF"/>
        </w:rPr>
        <w:t>（厂名）</w:t>
      </w:r>
      <w:r>
        <w:rPr>
          <w:rStyle w:val="29"/>
          <w:rFonts w:hint="eastAsia" w:ascii="宋体" w:hAnsi="宋体" w:eastAsia="宋体" w:cs="宋体"/>
          <w:i w:val="0"/>
          <w:iCs w:val="0"/>
          <w:caps w:val="0"/>
          <w:color w:val="auto"/>
          <w:spacing w:val="0"/>
          <w:sz w:val="24"/>
          <w:szCs w:val="24"/>
          <w:highlight w:val="none"/>
          <w:shd w:val="clear" w:fill="FFFFFF"/>
          <w:vertAlign w:val="superscript"/>
        </w:rPr>
        <w:t>2</w:t>
      </w:r>
      <w:r>
        <w:rPr>
          <w:rFonts w:hint="eastAsia" w:ascii="宋体" w:hAnsi="宋体" w:eastAsia="宋体" w:cs="宋体"/>
          <w:i w:val="0"/>
          <w:iCs w:val="0"/>
          <w:caps w:val="0"/>
          <w:color w:val="auto"/>
          <w:spacing w:val="0"/>
          <w:sz w:val="24"/>
          <w:szCs w:val="24"/>
          <w:highlight w:val="none"/>
          <w:shd w:val="clear" w:fill="FFFFFF"/>
        </w:rPr>
        <w:t>，厂址为</w:t>
      </w:r>
      <w:r>
        <w:rPr>
          <w:rStyle w:val="29"/>
          <w:rFonts w:hint="eastAsia" w:ascii="宋体" w:hAnsi="宋体" w:eastAsia="宋体" w:cs="宋体"/>
          <w:i w:val="0"/>
          <w:iCs w:val="0"/>
          <w:caps w:val="0"/>
          <w:color w:val="auto"/>
          <w:spacing w:val="0"/>
          <w:sz w:val="24"/>
          <w:szCs w:val="24"/>
          <w:highlight w:val="none"/>
          <w:shd w:val="clear" w:fill="FFFFFF"/>
        </w:rPr>
        <w:t>（生产厂址）</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（产品名称1）</w:t>
      </w:r>
      <w:r>
        <w:rPr>
          <w:rFonts w:hint="eastAsia" w:ascii="宋体" w:hAnsi="宋体" w:eastAsia="宋体" w:cs="宋体"/>
          <w:i w:val="0"/>
          <w:iCs w:val="0"/>
          <w:caps w:val="0"/>
          <w:color w:val="auto"/>
          <w:spacing w:val="0"/>
          <w:sz w:val="24"/>
          <w:szCs w:val="24"/>
          <w:highlight w:val="none"/>
          <w:shd w:val="clear" w:fill="FFFFFF"/>
        </w:rPr>
        <w:t>的中国境内生产的组件成本占比≥</w:t>
      </w:r>
      <w:r>
        <w:rPr>
          <w:rStyle w:val="29"/>
          <w:rFonts w:hint="eastAsia" w:ascii="宋体" w:hAnsi="宋体" w:eastAsia="宋体" w:cs="宋体"/>
          <w:i w:val="0"/>
          <w:iCs w:val="0"/>
          <w:caps w:val="0"/>
          <w:color w:val="auto"/>
          <w:spacing w:val="0"/>
          <w:sz w:val="24"/>
          <w:szCs w:val="24"/>
          <w:highlight w:val="none"/>
          <w:shd w:val="clear" w:fill="FFFFFF"/>
        </w:rPr>
        <w:t>（规定比例）</w:t>
      </w:r>
      <w:r>
        <w:rPr>
          <w:rStyle w:val="29"/>
          <w:rFonts w:hint="eastAsia" w:ascii="宋体" w:hAnsi="宋体" w:eastAsia="宋体" w:cs="宋体"/>
          <w:i w:val="0"/>
          <w:iCs w:val="0"/>
          <w:caps w:val="0"/>
          <w:color w:val="auto"/>
          <w:spacing w:val="0"/>
          <w:sz w:val="24"/>
          <w:szCs w:val="24"/>
          <w:highlight w:val="none"/>
          <w:shd w:val="clear" w:fill="FFFFFF"/>
          <w:vertAlign w:val="superscript"/>
        </w:rPr>
        <w:t>3</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（产品名称1）</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（关键组件）</w:t>
      </w:r>
      <w:r>
        <w:rPr>
          <w:rStyle w:val="29"/>
          <w:rFonts w:hint="eastAsia" w:ascii="宋体" w:hAnsi="宋体" w:eastAsia="宋体" w:cs="宋体"/>
          <w:i w:val="0"/>
          <w:iCs w:val="0"/>
          <w:caps w:val="0"/>
          <w:color w:val="auto"/>
          <w:spacing w:val="0"/>
          <w:sz w:val="24"/>
          <w:szCs w:val="24"/>
          <w:highlight w:val="none"/>
          <w:shd w:val="clear" w:fill="FFFFFF"/>
          <w:vertAlign w:val="superscript"/>
        </w:rPr>
        <w:t>4</w:t>
      </w:r>
      <w:r>
        <w:rPr>
          <w:rFonts w:hint="eastAsia" w:ascii="宋体" w:hAnsi="宋体" w:eastAsia="宋体" w:cs="宋体"/>
          <w:i w:val="0"/>
          <w:iCs w:val="0"/>
          <w:caps w:val="0"/>
          <w:color w:val="auto"/>
          <w:spacing w:val="0"/>
          <w:sz w:val="24"/>
          <w:szCs w:val="24"/>
          <w:highlight w:val="none"/>
          <w:shd w:val="clear" w:fill="FFFFFF"/>
        </w:rPr>
        <w:t>在中国境内生产。</w:t>
      </w:r>
      <w:r>
        <w:rPr>
          <w:rStyle w:val="29"/>
          <w:rFonts w:hint="eastAsia" w:ascii="宋体" w:hAnsi="宋体" w:eastAsia="宋体" w:cs="宋体"/>
          <w:i w:val="0"/>
          <w:iCs w:val="0"/>
          <w:caps w:val="0"/>
          <w:color w:val="auto"/>
          <w:spacing w:val="0"/>
          <w:sz w:val="24"/>
          <w:szCs w:val="24"/>
          <w:highlight w:val="none"/>
          <w:shd w:val="clear" w:fill="FFFFFF"/>
        </w:rPr>
        <w:t>（产品名称1）</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（关键工序）</w:t>
      </w:r>
      <w:r>
        <w:rPr>
          <w:rStyle w:val="29"/>
          <w:rFonts w:hint="eastAsia" w:ascii="宋体" w:hAnsi="宋体" w:eastAsia="宋体" w:cs="宋体"/>
          <w:i w:val="0"/>
          <w:iCs w:val="0"/>
          <w:caps w:val="0"/>
          <w:color w:val="auto"/>
          <w:spacing w:val="0"/>
          <w:sz w:val="24"/>
          <w:szCs w:val="24"/>
          <w:highlight w:val="none"/>
          <w:shd w:val="clear" w:fill="FFFFFF"/>
          <w:vertAlign w:val="superscript"/>
        </w:rPr>
        <w:t>5</w:t>
      </w:r>
      <w:r>
        <w:rPr>
          <w:rFonts w:hint="eastAsia" w:ascii="宋体" w:hAnsi="宋体" w:eastAsia="宋体" w:cs="宋体"/>
          <w:i w:val="0"/>
          <w:iCs w:val="0"/>
          <w:caps w:val="0"/>
          <w:color w:val="auto"/>
          <w:spacing w:val="0"/>
          <w:sz w:val="24"/>
          <w:szCs w:val="24"/>
          <w:highlight w:val="none"/>
          <w:shd w:val="clear" w:fill="FFFFFF"/>
        </w:rPr>
        <w:t>在中国境内完成。</w:t>
      </w:r>
    </w:p>
    <w:p w14:paraId="30A41BA1">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2.</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，生产厂为</w:t>
      </w:r>
      <w:r>
        <w:rPr>
          <w:rStyle w:val="29"/>
          <w:rFonts w:hint="eastAsia" w:ascii="宋体" w:hAnsi="宋体" w:eastAsia="宋体" w:cs="宋体"/>
          <w:i w:val="0"/>
          <w:iCs w:val="0"/>
          <w:caps w:val="0"/>
          <w:color w:val="auto"/>
          <w:spacing w:val="0"/>
          <w:sz w:val="24"/>
          <w:szCs w:val="24"/>
          <w:highlight w:val="none"/>
          <w:shd w:val="clear" w:fill="FFFFFF"/>
        </w:rPr>
        <w:t>（厂名）</w:t>
      </w:r>
      <w:r>
        <w:rPr>
          <w:rFonts w:hint="eastAsia" w:ascii="宋体" w:hAnsi="宋体" w:eastAsia="宋体" w:cs="宋体"/>
          <w:i w:val="0"/>
          <w:iCs w:val="0"/>
          <w:caps w:val="0"/>
          <w:color w:val="auto"/>
          <w:spacing w:val="0"/>
          <w:sz w:val="24"/>
          <w:szCs w:val="24"/>
          <w:highlight w:val="none"/>
          <w:shd w:val="clear" w:fill="FFFFFF"/>
        </w:rPr>
        <w:t>，厂址为</w:t>
      </w:r>
      <w:r>
        <w:rPr>
          <w:rStyle w:val="29"/>
          <w:rFonts w:hint="eastAsia" w:ascii="宋体" w:hAnsi="宋体" w:eastAsia="宋体" w:cs="宋体"/>
          <w:i w:val="0"/>
          <w:iCs w:val="0"/>
          <w:caps w:val="0"/>
          <w:color w:val="auto"/>
          <w:spacing w:val="0"/>
          <w:sz w:val="24"/>
          <w:szCs w:val="24"/>
          <w:highlight w:val="none"/>
          <w:shd w:val="clear" w:fill="FFFFFF"/>
        </w:rPr>
        <w:t>（生产厂址）</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的中国境内生产的组件成本占比≥</w:t>
      </w:r>
      <w:r>
        <w:rPr>
          <w:rStyle w:val="29"/>
          <w:rFonts w:hint="eastAsia" w:ascii="宋体" w:hAnsi="宋体" w:eastAsia="宋体" w:cs="宋体"/>
          <w:i w:val="0"/>
          <w:iCs w:val="0"/>
          <w:caps w:val="0"/>
          <w:color w:val="auto"/>
          <w:spacing w:val="0"/>
          <w:sz w:val="24"/>
          <w:szCs w:val="24"/>
          <w:highlight w:val="none"/>
          <w:shd w:val="clear" w:fill="FFFFFF"/>
        </w:rPr>
        <w:t>（规定比例）</w:t>
      </w:r>
      <w:r>
        <w:rPr>
          <w:rFonts w:hint="eastAsia" w:ascii="宋体" w:hAnsi="宋体" w:eastAsia="宋体" w:cs="宋体"/>
          <w:i w:val="0"/>
          <w:iCs w:val="0"/>
          <w:caps w:val="0"/>
          <w:color w:val="auto"/>
          <w:spacing w:val="0"/>
          <w:sz w:val="24"/>
          <w:szCs w:val="24"/>
          <w:highlight w:val="none"/>
          <w:shd w:val="clear" w:fill="FFFFFF"/>
        </w:rPr>
        <w:t>。</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（关键组件）</w:t>
      </w:r>
      <w:r>
        <w:rPr>
          <w:rFonts w:hint="eastAsia" w:ascii="宋体" w:hAnsi="宋体" w:eastAsia="宋体" w:cs="宋体"/>
          <w:i w:val="0"/>
          <w:iCs w:val="0"/>
          <w:caps w:val="0"/>
          <w:color w:val="auto"/>
          <w:spacing w:val="0"/>
          <w:sz w:val="24"/>
          <w:szCs w:val="24"/>
          <w:highlight w:val="none"/>
          <w:shd w:val="clear" w:fill="FFFFFF"/>
        </w:rPr>
        <w:t>在中国境内生产。</w:t>
      </w:r>
      <w:r>
        <w:rPr>
          <w:rStyle w:val="29"/>
          <w:rFonts w:hint="eastAsia" w:ascii="宋体" w:hAnsi="宋体" w:eastAsia="宋体" w:cs="宋体"/>
          <w:i w:val="0"/>
          <w:iCs w:val="0"/>
          <w:caps w:val="0"/>
          <w:color w:val="auto"/>
          <w:spacing w:val="0"/>
          <w:sz w:val="24"/>
          <w:szCs w:val="24"/>
          <w:highlight w:val="none"/>
          <w:shd w:val="clear" w:fill="FFFFFF"/>
        </w:rPr>
        <w:t>（产品名称2）</w:t>
      </w:r>
      <w:r>
        <w:rPr>
          <w:rFonts w:hint="eastAsia" w:ascii="宋体" w:hAnsi="宋体" w:eastAsia="宋体" w:cs="宋体"/>
          <w:i w:val="0"/>
          <w:iCs w:val="0"/>
          <w:caps w:val="0"/>
          <w:color w:val="auto"/>
          <w:spacing w:val="0"/>
          <w:sz w:val="24"/>
          <w:szCs w:val="24"/>
          <w:highlight w:val="none"/>
          <w:shd w:val="clear" w:fill="FFFFFF"/>
        </w:rPr>
        <w:t>的</w:t>
      </w:r>
      <w:r>
        <w:rPr>
          <w:rStyle w:val="29"/>
          <w:rFonts w:hint="eastAsia" w:ascii="宋体" w:hAnsi="宋体" w:eastAsia="宋体" w:cs="宋体"/>
          <w:i w:val="0"/>
          <w:iCs w:val="0"/>
          <w:caps w:val="0"/>
          <w:color w:val="auto"/>
          <w:spacing w:val="0"/>
          <w:sz w:val="24"/>
          <w:szCs w:val="24"/>
          <w:highlight w:val="none"/>
          <w:shd w:val="clear" w:fill="FFFFFF"/>
        </w:rPr>
        <w:t>（关键工序）</w:t>
      </w:r>
      <w:r>
        <w:rPr>
          <w:rFonts w:hint="eastAsia" w:ascii="宋体" w:hAnsi="宋体" w:eastAsia="宋体" w:cs="宋体"/>
          <w:i w:val="0"/>
          <w:iCs w:val="0"/>
          <w:caps w:val="0"/>
          <w:color w:val="auto"/>
          <w:spacing w:val="0"/>
          <w:sz w:val="24"/>
          <w:szCs w:val="24"/>
          <w:highlight w:val="none"/>
          <w:shd w:val="clear" w:fill="FFFFFF"/>
        </w:rPr>
        <w:t>在中国境内完成。</w:t>
      </w:r>
    </w:p>
    <w:p w14:paraId="465C1151">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w:t>
      </w:r>
    </w:p>
    <w:p w14:paraId="1C0FAAFA">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line="360" w:lineRule="auto"/>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本公司（单位）对上述声明内容的真实性负责。如有虚假，愿承担相应法律责任。</w:t>
      </w:r>
    </w:p>
    <w:p w14:paraId="4771F118">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jc w:val="both"/>
        <w:rPr>
          <w:rFonts w:hint="eastAsia" w:ascii="宋体" w:hAnsi="宋体" w:eastAsia="宋体" w:cs="宋体"/>
          <w:i w:val="0"/>
          <w:iCs w:val="0"/>
          <w:caps w:val="0"/>
          <w:color w:val="auto"/>
          <w:spacing w:val="0"/>
          <w:sz w:val="24"/>
          <w:szCs w:val="24"/>
          <w:highlight w:val="none"/>
          <w:shd w:val="clear" w:fill="FFFFFF"/>
        </w:rPr>
      </w:pPr>
    </w:p>
    <w:p w14:paraId="498EACAC">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0A6897EC">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1331E608">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658C149F">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center"/>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 xml:space="preserve">                            </w:t>
      </w:r>
      <w:r>
        <w:rPr>
          <w:rFonts w:hint="eastAsia" w:ascii="宋体" w:hAnsi="宋体" w:eastAsia="宋体" w:cs="宋体"/>
          <w:i w:val="0"/>
          <w:iCs w:val="0"/>
          <w:caps w:val="0"/>
          <w:color w:val="auto"/>
          <w:spacing w:val="0"/>
          <w:sz w:val="24"/>
          <w:szCs w:val="24"/>
          <w:highlight w:val="none"/>
          <w:shd w:val="clear" w:fill="FFFFFF"/>
        </w:rPr>
        <w:t>公司（单位）名称（盖章）： </w:t>
      </w:r>
    </w:p>
    <w:p w14:paraId="54082465">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shd w:val="clear" w:fill="FFFFFF"/>
        </w:rPr>
      </w:pPr>
    </w:p>
    <w:p w14:paraId="6806F137">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     </w:t>
      </w:r>
    </w:p>
    <w:p w14:paraId="1426276A">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日期：　　　　　年　　月　日    </w:t>
      </w:r>
    </w:p>
    <w:p w14:paraId="1C50DA3B">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p>
    <w:p w14:paraId="53F9CFA3">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p>
    <w:p w14:paraId="188DBD2E">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p>
    <w:p w14:paraId="2AD03207">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_____________________________</w:t>
      </w:r>
    </w:p>
    <w:p w14:paraId="4B110B53">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1.产品如有型号，请在“产品名称”栏一并填写。</w:t>
      </w:r>
    </w:p>
    <w:p w14:paraId="7625C3EB">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2.生产厂名与厂址应与生产厂营业执照载明的相关信息保持一致。</w:t>
      </w:r>
    </w:p>
    <w:p w14:paraId="66958602">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3.该产品的中国境内生产的组件成本占比相关要求实施前，“规定比例”栏可不填，下同。</w:t>
      </w:r>
    </w:p>
    <w:p w14:paraId="27B81934">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4.该产品的关键组件要求实施前，“关键组件”栏可不填，下同。</w:t>
      </w:r>
    </w:p>
    <w:p w14:paraId="56C7C027">
      <w:pPr>
        <w:pStyle w:val="2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0" w:beforeAutospacing="0" w:after="20" w:afterAutospacing="0"/>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fill="FFFFFF"/>
        </w:rPr>
        <w:t>5.该产品的关键工序要求实施前，“关键工序”栏可不填，下同。</w:t>
      </w:r>
    </w:p>
    <w:p w14:paraId="072E0C0C">
      <w:pPr>
        <w:pStyle w:val="36"/>
        <w:ind w:firstLine="0"/>
        <w:jc w:val="center"/>
        <w:rPr>
          <w:rFonts w:hint="eastAsia" w:ascii="宋体" w:hAnsi="宋体" w:eastAsia="宋体" w:cs="宋体"/>
          <w:color w:val="auto"/>
          <w:highlight w:val="none"/>
          <w:lang w:val="en-US" w:eastAsia="zh-CN"/>
        </w:rPr>
      </w:pPr>
    </w:p>
    <w:sectPr>
      <w:footerReference r:id="rId7" w:type="first"/>
      <w:headerReference r:id="rId4" w:type="default"/>
      <w:footerReference r:id="rId5" w:type="default"/>
      <w:footerReference r:id="rId6"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BF3AD">
    <w:pPr>
      <w:pStyle w:val="16"/>
      <w:framePr w:wrap="around" w:vAnchor="text" w:hAnchor="margin" w:xAlign="center" w:y="1"/>
      <w:rPr>
        <w:rStyle w:val="28"/>
        <w:rFonts w:ascii="宋体" w:hAnsi="宋体"/>
      </w:rPr>
    </w:pPr>
    <w:r>
      <w:rPr>
        <w:rFonts w:ascii="宋体" w:hAnsi="宋体"/>
      </w:rPr>
      <w:fldChar w:fldCharType="begin"/>
    </w:r>
    <w:r>
      <w:rPr>
        <w:rStyle w:val="28"/>
        <w:rFonts w:ascii="宋体" w:hAnsi="宋体"/>
      </w:rPr>
      <w:instrText xml:space="preserve">PAGE  </w:instrText>
    </w:r>
    <w:r>
      <w:rPr>
        <w:rFonts w:ascii="宋体" w:hAnsi="宋体"/>
      </w:rPr>
      <w:fldChar w:fldCharType="separate"/>
    </w:r>
    <w:r>
      <w:rPr>
        <w:rStyle w:val="28"/>
        <w:rFonts w:ascii="宋体" w:hAnsi="宋体"/>
      </w:rPr>
      <w:t>17</w:t>
    </w:r>
    <w:r>
      <w:rPr>
        <w:rFonts w:ascii="宋体" w:hAnsi="宋体"/>
      </w:rPr>
      <w:fldChar w:fldCharType="end"/>
    </w:r>
  </w:p>
  <w:p w14:paraId="661A5FAF">
    <w:pPr>
      <w:pStyle w:val="16"/>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151FE">
    <w:pPr>
      <w:pStyle w:val="16"/>
      <w:framePr w:wrap="around" w:vAnchor="text" w:hAnchor="margin" w:xAlign="center" w:y="1"/>
      <w:rPr>
        <w:rStyle w:val="28"/>
      </w:rPr>
    </w:pPr>
    <w:r>
      <w:fldChar w:fldCharType="begin"/>
    </w:r>
    <w:r>
      <w:rPr>
        <w:rStyle w:val="28"/>
      </w:rPr>
      <w:instrText xml:space="preserve">PAGE  </w:instrText>
    </w:r>
    <w:r>
      <w:fldChar w:fldCharType="separate"/>
    </w:r>
    <w:r>
      <w:rPr>
        <w:rStyle w:val="28"/>
      </w:rPr>
      <w:t>1</w:t>
    </w:r>
    <w:r>
      <w:fldChar w:fldCharType="end"/>
    </w:r>
  </w:p>
  <w:p w14:paraId="19916776">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37EF7">
    <w:pPr>
      <w:pStyle w:val="16"/>
    </w:pPr>
  </w:p>
  <w:p w14:paraId="683D64DD">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8060">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BD1092"/>
    <w:multiLevelType w:val="singleLevel"/>
    <w:tmpl w:val="DDBD1092"/>
    <w:lvl w:ilvl="0" w:tentative="0">
      <w:start w:val="5"/>
      <w:numFmt w:val="chineseCounting"/>
      <w:suff w:val="space"/>
      <w:lvlText w:val="第%1章"/>
      <w:lvlJc w:val="left"/>
      <w:rPr>
        <w:rFonts w:hint="eastAsia"/>
      </w:rPr>
    </w:lvl>
  </w:abstractNum>
  <w:abstractNum w:abstractNumId="1">
    <w:nsid w:val="E1B281E9"/>
    <w:multiLevelType w:val="singleLevel"/>
    <w:tmpl w:val="E1B281E9"/>
    <w:lvl w:ilvl="0" w:tentative="0">
      <w:start w:val="2"/>
      <w:numFmt w:val="chineseCounting"/>
      <w:suff w:val="nothing"/>
      <w:lvlText w:val="%1、"/>
      <w:lvlJc w:val="left"/>
      <w:rPr>
        <w:rFonts w:hint="eastAsia"/>
      </w:rPr>
    </w:lvl>
  </w:abstractNum>
  <w:abstractNum w:abstractNumId="2">
    <w:nsid w:val="E9122AE8"/>
    <w:multiLevelType w:val="singleLevel"/>
    <w:tmpl w:val="E9122AE8"/>
    <w:lvl w:ilvl="0" w:tentative="0">
      <w:start w:val="2"/>
      <w:numFmt w:val="decimal"/>
      <w:suff w:val="nothing"/>
      <w:lvlText w:val="（%1）"/>
      <w:lvlJc w:val="left"/>
    </w:lvl>
  </w:abstractNum>
  <w:abstractNum w:abstractNumId="3">
    <w:nsid w:val="5C7E0EE5"/>
    <w:multiLevelType w:val="multilevel"/>
    <w:tmpl w:val="5C7E0EE5"/>
    <w:lvl w:ilvl="0" w:tentative="0">
      <w:start w:val="1"/>
      <w:numFmt w:val="chineseCountingThousand"/>
      <w:pStyle w:val="41"/>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lZmQwZjI0MmU5YTg5ODk2N2FkYjMyNWI5NTM5NjEifQ=="/>
  </w:docVars>
  <w:rsids>
    <w:rsidRoot w:val="00D31D50"/>
    <w:rsid w:val="00026CA5"/>
    <w:rsid w:val="000458DB"/>
    <w:rsid w:val="000508AB"/>
    <w:rsid w:val="00050D10"/>
    <w:rsid w:val="00053D8C"/>
    <w:rsid w:val="0008466D"/>
    <w:rsid w:val="0009546A"/>
    <w:rsid w:val="000B08EC"/>
    <w:rsid w:val="000B0E83"/>
    <w:rsid w:val="000B538B"/>
    <w:rsid w:val="000D0163"/>
    <w:rsid w:val="00101A8A"/>
    <w:rsid w:val="00101AE9"/>
    <w:rsid w:val="001225B3"/>
    <w:rsid w:val="00124A3C"/>
    <w:rsid w:val="00141840"/>
    <w:rsid w:val="0016026B"/>
    <w:rsid w:val="00167738"/>
    <w:rsid w:val="0018443B"/>
    <w:rsid w:val="001A049C"/>
    <w:rsid w:val="001B6A78"/>
    <w:rsid w:val="001C20DD"/>
    <w:rsid w:val="001C4B26"/>
    <w:rsid w:val="001D0768"/>
    <w:rsid w:val="001E4020"/>
    <w:rsid w:val="001F4F63"/>
    <w:rsid w:val="0020432E"/>
    <w:rsid w:val="002070F5"/>
    <w:rsid w:val="00232127"/>
    <w:rsid w:val="002327D4"/>
    <w:rsid w:val="00272CB4"/>
    <w:rsid w:val="002D2055"/>
    <w:rsid w:val="002E26AA"/>
    <w:rsid w:val="00300F88"/>
    <w:rsid w:val="00307A95"/>
    <w:rsid w:val="00323B43"/>
    <w:rsid w:val="00327947"/>
    <w:rsid w:val="00336E5A"/>
    <w:rsid w:val="0036460C"/>
    <w:rsid w:val="00380B99"/>
    <w:rsid w:val="0038270D"/>
    <w:rsid w:val="003B2DF7"/>
    <w:rsid w:val="003D2715"/>
    <w:rsid w:val="003D37D8"/>
    <w:rsid w:val="003F3546"/>
    <w:rsid w:val="003F7CC8"/>
    <w:rsid w:val="00411C53"/>
    <w:rsid w:val="00414074"/>
    <w:rsid w:val="00421D40"/>
    <w:rsid w:val="00426133"/>
    <w:rsid w:val="004358AB"/>
    <w:rsid w:val="0043654C"/>
    <w:rsid w:val="0044705E"/>
    <w:rsid w:val="004778F5"/>
    <w:rsid w:val="004808C6"/>
    <w:rsid w:val="004A4F2D"/>
    <w:rsid w:val="004E3402"/>
    <w:rsid w:val="004F5C9E"/>
    <w:rsid w:val="005129DB"/>
    <w:rsid w:val="005539A0"/>
    <w:rsid w:val="00582977"/>
    <w:rsid w:val="005866DD"/>
    <w:rsid w:val="00590D7C"/>
    <w:rsid w:val="005B00B9"/>
    <w:rsid w:val="005B44B4"/>
    <w:rsid w:val="005F7E13"/>
    <w:rsid w:val="0060453F"/>
    <w:rsid w:val="006045FD"/>
    <w:rsid w:val="00612992"/>
    <w:rsid w:val="006411FE"/>
    <w:rsid w:val="00663D89"/>
    <w:rsid w:val="00681F07"/>
    <w:rsid w:val="006A096A"/>
    <w:rsid w:val="006A112C"/>
    <w:rsid w:val="006C6B1D"/>
    <w:rsid w:val="00710E53"/>
    <w:rsid w:val="0071106B"/>
    <w:rsid w:val="007178CD"/>
    <w:rsid w:val="00725153"/>
    <w:rsid w:val="0073525A"/>
    <w:rsid w:val="00747556"/>
    <w:rsid w:val="00792482"/>
    <w:rsid w:val="0079316D"/>
    <w:rsid w:val="007947E9"/>
    <w:rsid w:val="007A58F8"/>
    <w:rsid w:val="007C539F"/>
    <w:rsid w:val="007F18E6"/>
    <w:rsid w:val="007F226B"/>
    <w:rsid w:val="00841379"/>
    <w:rsid w:val="0085068C"/>
    <w:rsid w:val="008545FA"/>
    <w:rsid w:val="008940B1"/>
    <w:rsid w:val="008B154E"/>
    <w:rsid w:val="008B7726"/>
    <w:rsid w:val="008F5952"/>
    <w:rsid w:val="008F6FC4"/>
    <w:rsid w:val="008F7663"/>
    <w:rsid w:val="00901E4A"/>
    <w:rsid w:val="00914B43"/>
    <w:rsid w:val="00917C9A"/>
    <w:rsid w:val="009330FF"/>
    <w:rsid w:val="00937A6C"/>
    <w:rsid w:val="00954E6B"/>
    <w:rsid w:val="009569A2"/>
    <w:rsid w:val="00973324"/>
    <w:rsid w:val="00985BBC"/>
    <w:rsid w:val="0099642C"/>
    <w:rsid w:val="009B4528"/>
    <w:rsid w:val="009D140B"/>
    <w:rsid w:val="009E1102"/>
    <w:rsid w:val="009E4FC4"/>
    <w:rsid w:val="009E5541"/>
    <w:rsid w:val="00A02CA7"/>
    <w:rsid w:val="00A34B57"/>
    <w:rsid w:val="00A478D2"/>
    <w:rsid w:val="00A67624"/>
    <w:rsid w:val="00A719C8"/>
    <w:rsid w:val="00A754E0"/>
    <w:rsid w:val="00AA278C"/>
    <w:rsid w:val="00AB3CFF"/>
    <w:rsid w:val="00AC2325"/>
    <w:rsid w:val="00AC3CE4"/>
    <w:rsid w:val="00AD713B"/>
    <w:rsid w:val="00AE6332"/>
    <w:rsid w:val="00AF0E8F"/>
    <w:rsid w:val="00B06748"/>
    <w:rsid w:val="00B10D4E"/>
    <w:rsid w:val="00B300AE"/>
    <w:rsid w:val="00B32830"/>
    <w:rsid w:val="00B33A83"/>
    <w:rsid w:val="00B47081"/>
    <w:rsid w:val="00B4709A"/>
    <w:rsid w:val="00B47424"/>
    <w:rsid w:val="00B531AF"/>
    <w:rsid w:val="00B54479"/>
    <w:rsid w:val="00B7298F"/>
    <w:rsid w:val="00B9381E"/>
    <w:rsid w:val="00B97749"/>
    <w:rsid w:val="00BB2734"/>
    <w:rsid w:val="00BC757B"/>
    <w:rsid w:val="00BC7A5C"/>
    <w:rsid w:val="00BD2AED"/>
    <w:rsid w:val="00BD6A49"/>
    <w:rsid w:val="00BD77ED"/>
    <w:rsid w:val="00BE7284"/>
    <w:rsid w:val="00BF3F02"/>
    <w:rsid w:val="00C13584"/>
    <w:rsid w:val="00C30C20"/>
    <w:rsid w:val="00C40E65"/>
    <w:rsid w:val="00C541CB"/>
    <w:rsid w:val="00C55166"/>
    <w:rsid w:val="00C76558"/>
    <w:rsid w:val="00C85F20"/>
    <w:rsid w:val="00C86FD4"/>
    <w:rsid w:val="00D278D7"/>
    <w:rsid w:val="00D31D50"/>
    <w:rsid w:val="00D53633"/>
    <w:rsid w:val="00D56CB6"/>
    <w:rsid w:val="00D61AE7"/>
    <w:rsid w:val="00D634CC"/>
    <w:rsid w:val="00D9005C"/>
    <w:rsid w:val="00DA1746"/>
    <w:rsid w:val="00DA4334"/>
    <w:rsid w:val="00DB5FD8"/>
    <w:rsid w:val="00DE05FA"/>
    <w:rsid w:val="00DE421A"/>
    <w:rsid w:val="00DF12D7"/>
    <w:rsid w:val="00E011DE"/>
    <w:rsid w:val="00E14FB9"/>
    <w:rsid w:val="00E31BD3"/>
    <w:rsid w:val="00E34600"/>
    <w:rsid w:val="00E52BFB"/>
    <w:rsid w:val="00E81B75"/>
    <w:rsid w:val="00EB187E"/>
    <w:rsid w:val="00F04061"/>
    <w:rsid w:val="00F14151"/>
    <w:rsid w:val="00F30A36"/>
    <w:rsid w:val="00F4455E"/>
    <w:rsid w:val="00F5231B"/>
    <w:rsid w:val="00F90524"/>
    <w:rsid w:val="00F94053"/>
    <w:rsid w:val="00FA1385"/>
    <w:rsid w:val="00FA4F5F"/>
    <w:rsid w:val="00FB608D"/>
    <w:rsid w:val="00FC73E8"/>
    <w:rsid w:val="00FF44F0"/>
    <w:rsid w:val="00FF7A26"/>
    <w:rsid w:val="01401F5A"/>
    <w:rsid w:val="014557C2"/>
    <w:rsid w:val="016043AA"/>
    <w:rsid w:val="016D037B"/>
    <w:rsid w:val="01795011"/>
    <w:rsid w:val="019141B8"/>
    <w:rsid w:val="019E3125"/>
    <w:rsid w:val="020236B3"/>
    <w:rsid w:val="02092C94"/>
    <w:rsid w:val="02497534"/>
    <w:rsid w:val="025832D3"/>
    <w:rsid w:val="02595DB9"/>
    <w:rsid w:val="02611EF3"/>
    <w:rsid w:val="027D5B17"/>
    <w:rsid w:val="02812296"/>
    <w:rsid w:val="02C22A05"/>
    <w:rsid w:val="02CB619B"/>
    <w:rsid w:val="03125B78"/>
    <w:rsid w:val="032A1114"/>
    <w:rsid w:val="032D2A73"/>
    <w:rsid w:val="034C553C"/>
    <w:rsid w:val="03B95FF4"/>
    <w:rsid w:val="03D71F9B"/>
    <w:rsid w:val="03E56DE9"/>
    <w:rsid w:val="04194CE4"/>
    <w:rsid w:val="04257707"/>
    <w:rsid w:val="043A5387"/>
    <w:rsid w:val="04545D1C"/>
    <w:rsid w:val="046C12B8"/>
    <w:rsid w:val="04756DA8"/>
    <w:rsid w:val="049E4DCC"/>
    <w:rsid w:val="04A114ED"/>
    <w:rsid w:val="04B62533"/>
    <w:rsid w:val="04BE31D4"/>
    <w:rsid w:val="04C2712A"/>
    <w:rsid w:val="04E50427"/>
    <w:rsid w:val="0501370E"/>
    <w:rsid w:val="05094D59"/>
    <w:rsid w:val="052406FE"/>
    <w:rsid w:val="052878D5"/>
    <w:rsid w:val="054D2E98"/>
    <w:rsid w:val="05542478"/>
    <w:rsid w:val="056B10A4"/>
    <w:rsid w:val="058D598A"/>
    <w:rsid w:val="05D67331"/>
    <w:rsid w:val="061340E1"/>
    <w:rsid w:val="06161EA3"/>
    <w:rsid w:val="063127B9"/>
    <w:rsid w:val="068648B3"/>
    <w:rsid w:val="06BC2CAD"/>
    <w:rsid w:val="06DF0467"/>
    <w:rsid w:val="072D2F81"/>
    <w:rsid w:val="07302A71"/>
    <w:rsid w:val="0757624F"/>
    <w:rsid w:val="075A2F48"/>
    <w:rsid w:val="076210A0"/>
    <w:rsid w:val="076B1CFB"/>
    <w:rsid w:val="079F3753"/>
    <w:rsid w:val="07A64AE1"/>
    <w:rsid w:val="07D23B28"/>
    <w:rsid w:val="080D2DB2"/>
    <w:rsid w:val="083D5445"/>
    <w:rsid w:val="086542F4"/>
    <w:rsid w:val="088968DD"/>
    <w:rsid w:val="089E3A0A"/>
    <w:rsid w:val="08A07782"/>
    <w:rsid w:val="08AE6343"/>
    <w:rsid w:val="08BA6A96"/>
    <w:rsid w:val="08D06D38"/>
    <w:rsid w:val="08DB6A0C"/>
    <w:rsid w:val="08F04266"/>
    <w:rsid w:val="08F33D56"/>
    <w:rsid w:val="091E5277"/>
    <w:rsid w:val="0923288D"/>
    <w:rsid w:val="092D370C"/>
    <w:rsid w:val="095011A8"/>
    <w:rsid w:val="09697C97"/>
    <w:rsid w:val="097924AD"/>
    <w:rsid w:val="09AA6B0A"/>
    <w:rsid w:val="09E35B01"/>
    <w:rsid w:val="09E43101"/>
    <w:rsid w:val="0A172500"/>
    <w:rsid w:val="0A3E7253"/>
    <w:rsid w:val="0A4505E1"/>
    <w:rsid w:val="0A72767F"/>
    <w:rsid w:val="0A913826"/>
    <w:rsid w:val="0A9F5608"/>
    <w:rsid w:val="0AA25A34"/>
    <w:rsid w:val="0AFD0EBC"/>
    <w:rsid w:val="0B273E7A"/>
    <w:rsid w:val="0B330D82"/>
    <w:rsid w:val="0B3F06D8"/>
    <w:rsid w:val="0B495EAF"/>
    <w:rsid w:val="0B582B93"/>
    <w:rsid w:val="0B8D2879"/>
    <w:rsid w:val="0B9C171C"/>
    <w:rsid w:val="0B9F01C5"/>
    <w:rsid w:val="0BA84D1F"/>
    <w:rsid w:val="0BF055C0"/>
    <w:rsid w:val="0C122745"/>
    <w:rsid w:val="0C252478"/>
    <w:rsid w:val="0C2C322F"/>
    <w:rsid w:val="0C6979B3"/>
    <w:rsid w:val="0C704F35"/>
    <w:rsid w:val="0CAF268A"/>
    <w:rsid w:val="0CC31C91"/>
    <w:rsid w:val="0CC80727"/>
    <w:rsid w:val="0CD93752"/>
    <w:rsid w:val="0D000BA6"/>
    <w:rsid w:val="0D0F2540"/>
    <w:rsid w:val="0D1D75F3"/>
    <w:rsid w:val="0D2941EA"/>
    <w:rsid w:val="0D3E4515"/>
    <w:rsid w:val="0D464D9C"/>
    <w:rsid w:val="0D570D57"/>
    <w:rsid w:val="0D5C45C0"/>
    <w:rsid w:val="0D906017"/>
    <w:rsid w:val="0D9474DB"/>
    <w:rsid w:val="0DA11C5C"/>
    <w:rsid w:val="0DB53CD0"/>
    <w:rsid w:val="0DB8731C"/>
    <w:rsid w:val="0DD04666"/>
    <w:rsid w:val="0DD203DE"/>
    <w:rsid w:val="0DF30354"/>
    <w:rsid w:val="0E197DBB"/>
    <w:rsid w:val="0E3620C1"/>
    <w:rsid w:val="0E381CD7"/>
    <w:rsid w:val="0E3C7F4D"/>
    <w:rsid w:val="0E7616B1"/>
    <w:rsid w:val="0E89477E"/>
    <w:rsid w:val="0EB60381"/>
    <w:rsid w:val="0EBE0962"/>
    <w:rsid w:val="0EC248F6"/>
    <w:rsid w:val="0EE303C9"/>
    <w:rsid w:val="0F033E57"/>
    <w:rsid w:val="0F6D7ECC"/>
    <w:rsid w:val="0FC66FA4"/>
    <w:rsid w:val="0FCD5A91"/>
    <w:rsid w:val="0FDF5034"/>
    <w:rsid w:val="0FFA1E6E"/>
    <w:rsid w:val="10022AD1"/>
    <w:rsid w:val="103C2486"/>
    <w:rsid w:val="104E2A85"/>
    <w:rsid w:val="107E0C52"/>
    <w:rsid w:val="108A31F2"/>
    <w:rsid w:val="109A3AE7"/>
    <w:rsid w:val="10BC5954"/>
    <w:rsid w:val="10F42D61"/>
    <w:rsid w:val="112C24FB"/>
    <w:rsid w:val="116E48C1"/>
    <w:rsid w:val="11A8242F"/>
    <w:rsid w:val="11D61803"/>
    <w:rsid w:val="121A2353"/>
    <w:rsid w:val="12285C2A"/>
    <w:rsid w:val="127557DC"/>
    <w:rsid w:val="12B24C82"/>
    <w:rsid w:val="12BA7692"/>
    <w:rsid w:val="12CD1ABC"/>
    <w:rsid w:val="132D765F"/>
    <w:rsid w:val="13433B2C"/>
    <w:rsid w:val="13491142"/>
    <w:rsid w:val="134C52CB"/>
    <w:rsid w:val="1389410E"/>
    <w:rsid w:val="13A02D2C"/>
    <w:rsid w:val="13A66AFB"/>
    <w:rsid w:val="13AE369B"/>
    <w:rsid w:val="13AF4D1D"/>
    <w:rsid w:val="13F15336"/>
    <w:rsid w:val="14101C60"/>
    <w:rsid w:val="141D612B"/>
    <w:rsid w:val="143376FC"/>
    <w:rsid w:val="14983A03"/>
    <w:rsid w:val="14AB1696"/>
    <w:rsid w:val="14B1017B"/>
    <w:rsid w:val="14C30A80"/>
    <w:rsid w:val="14E575B0"/>
    <w:rsid w:val="14F74BCE"/>
    <w:rsid w:val="15202377"/>
    <w:rsid w:val="156C1118"/>
    <w:rsid w:val="158E72E0"/>
    <w:rsid w:val="159A3ED7"/>
    <w:rsid w:val="15C03212"/>
    <w:rsid w:val="15FF4D16"/>
    <w:rsid w:val="1606156C"/>
    <w:rsid w:val="1615355E"/>
    <w:rsid w:val="161A0B74"/>
    <w:rsid w:val="16707A14"/>
    <w:rsid w:val="167D7355"/>
    <w:rsid w:val="16A36DBB"/>
    <w:rsid w:val="16BF5875"/>
    <w:rsid w:val="16F13FCB"/>
    <w:rsid w:val="170A0BE8"/>
    <w:rsid w:val="171C6B6E"/>
    <w:rsid w:val="1720665E"/>
    <w:rsid w:val="176757FA"/>
    <w:rsid w:val="176877CB"/>
    <w:rsid w:val="177F7730"/>
    <w:rsid w:val="17A10E21"/>
    <w:rsid w:val="17A600E3"/>
    <w:rsid w:val="17D336D0"/>
    <w:rsid w:val="18041ADC"/>
    <w:rsid w:val="18100480"/>
    <w:rsid w:val="181B0BD3"/>
    <w:rsid w:val="184C3483"/>
    <w:rsid w:val="185508F2"/>
    <w:rsid w:val="18B232E6"/>
    <w:rsid w:val="18C80D5B"/>
    <w:rsid w:val="18DC4807"/>
    <w:rsid w:val="18FF04F5"/>
    <w:rsid w:val="195425EF"/>
    <w:rsid w:val="198033E4"/>
    <w:rsid w:val="199D3F96"/>
    <w:rsid w:val="1A09162B"/>
    <w:rsid w:val="1A0A290D"/>
    <w:rsid w:val="1A0C111B"/>
    <w:rsid w:val="1A187EBE"/>
    <w:rsid w:val="1A424B3D"/>
    <w:rsid w:val="1A495ECC"/>
    <w:rsid w:val="1A9C26B3"/>
    <w:rsid w:val="1AB377E9"/>
    <w:rsid w:val="1B1B3613"/>
    <w:rsid w:val="1B23480E"/>
    <w:rsid w:val="1B65679B"/>
    <w:rsid w:val="1B9C64CF"/>
    <w:rsid w:val="1BC872C4"/>
    <w:rsid w:val="1C47468D"/>
    <w:rsid w:val="1C4E1AFF"/>
    <w:rsid w:val="1C63666B"/>
    <w:rsid w:val="1C6568C1"/>
    <w:rsid w:val="1C766D20"/>
    <w:rsid w:val="1C9D24FF"/>
    <w:rsid w:val="1C9D42AD"/>
    <w:rsid w:val="1CAF7C2C"/>
    <w:rsid w:val="1CB16579"/>
    <w:rsid w:val="1CD526D8"/>
    <w:rsid w:val="1CDD28FB"/>
    <w:rsid w:val="1CE37586"/>
    <w:rsid w:val="1CE53D0D"/>
    <w:rsid w:val="1CF55E97"/>
    <w:rsid w:val="1D022362"/>
    <w:rsid w:val="1D302650"/>
    <w:rsid w:val="1D5C5F16"/>
    <w:rsid w:val="1D7F1C04"/>
    <w:rsid w:val="1D9751A0"/>
    <w:rsid w:val="1DC15D79"/>
    <w:rsid w:val="1DD84553"/>
    <w:rsid w:val="1DEB1048"/>
    <w:rsid w:val="1DED232D"/>
    <w:rsid w:val="1DFE6FCD"/>
    <w:rsid w:val="1E276EDE"/>
    <w:rsid w:val="1E376FDF"/>
    <w:rsid w:val="1E48649A"/>
    <w:rsid w:val="1E676920"/>
    <w:rsid w:val="1E7D4396"/>
    <w:rsid w:val="1E870D71"/>
    <w:rsid w:val="1E872FCB"/>
    <w:rsid w:val="1EF26B32"/>
    <w:rsid w:val="1F07212E"/>
    <w:rsid w:val="1F0E7DF2"/>
    <w:rsid w:val="1F247119"/>
    <w:rsid w:val="1F5844BB"/>
    <w:rsid w:val="1F777932"/>
    <w:rsid w:val="1FBE07C2"/>
    <w:rsid w:val="1FCF29CF"/>
    <w:rsid w:val="20286F28"/>
    <w:rsid w:val="204333BD"/>
    <w:rsid w:val="20592BE1"/>
    <w:rsid w:val="20827A42"/>
    <w:rsid w:val="20857532"/>
    <w:rsid w:val="20915ED7"/>
    <w:rsid w:val="20C529CD"/>
    <w:rsid w:val="212B632B"/>
    <w:rsid w:val="214271D1"/>
    <w:rsid w:val="21481027"/>
    <w:rsid w:val="2159096D"/>
    <w:rsid w:val="216668C1"/>
    <w:rsid w:val="21690C01"/>
    <w:rsid w:val="216E6218"/>
    <w:rsid w:val="21747CD2"/>
    <w:rsid w:val="218E2416"/>
    <w:rsid w:val="21927E1B"/>
    <w:rsid w:val="21BC3427"/>
    <w:rsid w:val="21C1459A"/>
    <w:rsid w:val="21F229A5"/>
    <w:rsid w:val="22042D93"/>
    <w:rsid w:val="221768AF"/>
    <w:rsid w:val="223C00C4"/>
    <w:rsid w:val="22B660C8"/>
    <w:rsid w:val="22B934C3"/>
    <w:rsid w:val="22C01418"/>
    <w:rsid w:val="22C97BAA"/>
    <w:rsid w:val="231828DF"/>
    <w:rsid w:val="231D1CA3"/>
    <w:rsid w:val="238757A3"/>
    <w:rsid w:val="24466FD8"/>
    <w:rsid w:val="24853FA4"/>
    <w:rsid w:val="249E5066"/>
    <w:rsid w:val="24BC0CFB"/>
    <w:rsid w:val="24BE1264"/>
    <w:rsid w:val="24C534EE"/>
    <w:rsid w:val="24E011DB"/>
    <w:rsid w:val="24E35174"/>
    <w:rsid w:val="251F61A7"/>
    <w:rsid w:val="25276E09"/>
    <w:rsid w:val="2540611D"/>
    <w:rsid w:val="25643BBA"/>
    <w:rsid w:val="256B319A"/>
    <w:rsid w:val="25701635"/>
    <w:rsid w:val="25C1100C"/>
    <w:rsid w:val="25D02FFD"/>
    <w:rsid w:val="25D16D75"/>
    <w:rsid w:val="25E62821"/>
    <w:rsid w:val="25F018F1"/>
    <w:rsid w:val="25FD7B6A"/>
    <w:rsid w:val="260E3B25"/>
    <w:rsid w:val="26232D49"/>
    <w:rsid w:val="263A491A"/>
    <w:rsid w:val="26467763"/>
    <w:rsid w:val="266145D0"/>
    <w:rsid w:val="26934B38"/>
    <w:rsid w:val="270513CC"/>
    <w:rsid w:val="270B6D25"/>
    <w:rsid w:val="271433BD"/>
    <w:rsid w:val="272730F1"/>
    <w:rsid w:val="272950BB"/>
    <w:rsid w:val="272A2BE1"/>
    <w:rsid w:val="279D33B3"/>
    <w:rsid w:val="27F130D8"/>
    <w:rsid w:val="281D62A2"/>
    <w:rsid w:val="282F6B87"/>
    <w:rsid w:val="283006CB"/>
    <w:rsid w:val="286B1001"/>
    <w:rsid w:val="28814A83"/>
    <w:rsid w:val="28957928"/>
    <w:rsid w:val="28DE3C83"/>
    <w:rsid w:val="28E05C4D"/>
    <w:rsid w:val="28E82D54"/>
    <w:rsid w:val="28FC23EA"/>
    <w:rsid w:val="29332221"/>
    <w:rsid w:val="29B570DA"/>
    <w:rsid w:val="29D33998"/>
    <w:rsid w:val="29E56355"/>
    <w:rsid w:val="29F74C88"/>
    <w:rsid w:val="2A522B7B"/>
    <w:rsid w:val="2A67266B"/>
    <w:rsid w:val="2A7F3244"/>
    <w:rsid w:val="2AEA2DB3"/>
    <w:rsid w:val="2B05199B"/>
    <w:rsid w:val="2B0D0850"/>
    <w:rsid w:val="2B13412C"/>
    <w:rsid w:val="2B14398C"/>
    <w:rsid w:val="2B326508"/>
    <w:rsid w:val="2B5E554F"/>
    <w:rsid w:val="2B724B56"/>
    <w:rsid w:val="2B7D59D5"/>
    <w:rsid w:val="2B7D7783"/>
    <w:rsid w:val="2B991AB0"/>
    <w:rsid w:val="2BB37649"/>
    <w:rsid w:val="2BBD4024"/>
    <w:rsid w:val="2BE060E3"/>
    <w:rsid w:val="2C0B2FE1"/>
    <w:rsid w:val="2C2B5431"/>
    <w:rsid w:val="2C861F08"/>
    <w:rsid w:val="2C901738"/>
    <w:rsid w:val="2CE55431"/>
    <w:rsid w:val="2D016192"/>
    <w:rsid w:val="2D031F0A"/>
    <w:rsid w:val="2D0A14EA"/>
    <w:rsid w:val="2D870D8D"/>
    <w:rsid w:val="2D8C1F00"/>
    <w:rsid w:val="2DA059AB"/>
    <w:rsid w:val="2DA134D1"/>
    <w:rsid w:val="2DC53663"/>
    <w:rsid w:val="2DE22A13"/>
    <w:rsid w:val="2DF06932"/>
    <w:rsid w:val="2DF83A39"/>
    <w:rsid w:val="2E206592"/>
    <w:rsid w:val="2E40570C"/>
    <w:rsid w:val="2E474078"/>
    <w:rsid w:val="2E516CA5"/>
    <w:rsid w:val="2E52128F"/>
    <w:rsid w:val="2E9F3EB4"/>
    <w:rsid w:val="2EC851B9"/>
    <w:rsid w:val="2F0C331C"/>
    <w:rsid w:val="2F1E74CF"/>
    <w:rsid w:val="2F266384"/>
    <w:rsid w:val="2F34284F"/>
    <w:rsid w:val="2F4607D4"/>
    <w:rsid w:val="2F7964B4"/>
    <w:rsid w:val="2F7F7BAD"/>
    <w:rsid w:val="2FE92AA8"/>
    <w:rsid w:val="2FEA115F"/>
    <w:rsid w:val="300761B5"/>
    <w:rsid w:val="300E4AE7"/>
    <w:rsid w:val="30360848"/>
    <w:rsid w:val="306F7830"/>
    <w:rsid w:val="307D0225"/>
    <w:rsid w:val="30C9053D"/>
    <w:rsid w:val="310E0E7D"/>
    <w:rsid w:val="311A1F18"/>
    <w:rsid w:val="3150593A"/>
    <w:rsid w:val="31523460"/>
    <w:rsid w:val="31576CC8"/>
    <w:rsid w:val="31723B02"/>
    <w:rsid w:val="318C4BC4"/>
    <w:rsid w:val="31AA504A"/>
    <w:rsid w:val="31B00187"/>
    <w:rsid w:val="31FD7870"/>
    <w:rsid w:val="32087FC3"/>
    <w:rsid w:val="322C3CB1"/>
    <w:rsid w:val="32C959A4"/>
    <w:rsid w:val="32CC2D9E"/>
    <w:rsid w:val="32D81743"/>
    <w:rsid w:val="3321758E"/>
    <w:rsid w:val="33226E62"/>
    <w:rsid w:val="33260700"/>
    <w:rsid w:val="334943EF"/>
    <w:rsid w:val="3359251C"/>
    <w:rsid w:val="33633703"/>
    <w:rsid w:val="3364747B"/>
    <w:rsid w:val="33955886"/>
    <w:rsid w:val="339A4C4A"/>
    <w:rsid w:val="33A53D1B"/>
    <w:rsid w:val="33E505BB"/>
    <w:rsid w:val="33EC194A"/>
    <w:rsid w:val="33F86541"/>
    <w:rsid w:val="341F2049"/>
    <w:rsid w:val="34282322"/>
    <w:rsid w:val="345E3ECA"/>
    <w:rsid w:val="34761214"/>
    <w:rsid w:val="3491429F"/>
    <w:rsid w:val="34DA5C46"/>
    <w:rsid w:val="34DF500B"/>
    <w:rsid w:val="34EE16F2"/>
    <w:rsid w:val="34FA01B3"/>
    <w:rsid w:val="35213875"/>
    <w:rsid w:val="352E18DC"/>
    <w:rsid w:val="35494B7A"/>
    <w:rsid w:val="355C665B"/>
    <w:rsid w:val="35675000"/>
    <w:rsid w:val="35680917"/>
    <w:rsid w:val="35C83CF1"/>
    <w:rsid w:val="35F26FC0"/>
    <w:rsid w:val="35F9034E"/>
    <w:rsid w:val="36274EBB"/>
    <w:rsid w:val="362D1DA6"/>
    <w:rsid w:val="36356EAC"/>
    <w:rsid w:val="36484E32"/>
    <w:rsid w:val="365B4B65"/>
    <w:rsid w:val="365B6913"/>
    <w:rsid w:val="36625EF3"/>
    <w:rsid w:val="367244CE"/>
    <w:rsid w:val="367F4CF7"/>
    <w:rsid w:val="369260AD"/>
    <w:rsid w:val="36A858D0"/>
    <w:rsid w:val="36B77C11"/>
    <w:rsid w:val="36BD75CE"/>
    <w:rsid w:val="36F00EDF"/>
    <w:rsid w:val="36FF3742"/>
    <w:rsid w:val="373B04F2"/>
    <w:rsid w:val="374750E9"/>
    <w:rsid w:val="37476E97"/>
    <w:rsid w:val="375D66BB"/>
    <w:rsid w:val="3770728F"/>
    <w:rsid w:val="37AB38CA"/>
    <w:rsid w:val="37E56DDC"/>
    <w:rsid w:val="380D1E8F"/>
    <w:rsid w:val="382F0057"/>
    <w:rsid w:val="3857597E"/>
    <w:rsid w:val="38795776"/>
    <w:rsid w:val="387D5266"/>
    <w:rsid w:val="38857012"/>
    <w:rsid w:val="38897239"/>
    <w:rsid w:val="388C36FB"/>
    <w:rsid w:val="388E7474"/>
    <w:rsid w:val="38A417F8"/>
    <w:rsid w:val="38AA7519"/>
    <w:rsid w:val="38B713AB"/>
    <w:rsid w:val="38DE382B"/>
    <w:rsid w:val="38EC5F48"/>
    <w:rsid w:val="38FE7D77"/>
    <w:rsid w:val="391D25A6"/>
    <w:rsid w:val="39441D80"/>
    <w:rsid w:val="39AF5FE9"/>
    <w:rsid w:val="39C96289"/>
    <w:rsid w:val="39F07CBA"/>
    <w:rsid w:val="39F72DF7"/>
    <w:rsid w:val="39F74BA5"/>
    <w:rsid w:val="3A007301"/>
    <w:rsid w:val="3A137505"/>
    <w:rsid w:val="3A2B55C8"/>
    <w:rsid w:val="3A452DA9"/>
    <w:rsid w:val="3A986D2C"/>
    <w:rsid w:val="3ABE3914"/>
    <w:rsid w:val="3AD66EB0"/>
    <w:rsid w:val="3AF17846"/>
    <w:rsid w:val="3AF86E26"/>
    <w:rsid w:val="3AFF6F7B"/>
    <w:rsid w:val="3B091033"/>
    <w:rsid w:val="3B0C4680"/>
    <w:rsid w:val="3B0F5F1E"/>
    <w:rsid w:val="3B1A3241"/>
    <w:rsid w:val="3B365BA1"/>
    <w:rsid w:val="3B76775E"/>
    <w:rsid w:val="3B8B4B6D"/>
    <w:rsid w:val="3B9823B7"/>
    <w:rsid w:val="3BCA5180"/>
    <w:rsid w:val="3BDA11E9"/>
    <w:rsid w:val="3BF375EE"/>
    <w:rsid w:val="3C1F4887"/>
    <w:rsid w:val="3C3976F6"/>
    <w:rsid w:val="3C826230"/>
    <w:rsid w:val="3C831623"/>
    <w:rsid w:val="3CC52D38"/>
    <w:rsid w:val="3CEF24AB"/>
    <w:rsid w:val="3D496EB4"/>
    <w:rsid w:val="3D792215"/>
    <w:rsid w:val="3DEC2546"/>
    <w:rsid w:val="3DF5764D"/>
    <w:rsid w:val="3E104487"/>
    <w:rsid w:val="3E5F25DA"/>
    <w:rsid w:val="3E79001F"/>
    <w:rsid w:val="3E7A3502"/>
    <w:rsid w:val="3EB05C6A"/>
    <w:rsid w:val="3F2F6B8F"/>
    <w:rsid w:val="3F635767"/>
    <w:rsid w:val="3F694AB8"/>
    <w:rsid w:val="3F7A2500"/>
    <w:rsid w:val="3FEA0D08"/>
    <w:rsid w:val="3FF37BBC"/>
    <w:rsid w:val="3FF60A02"/>
    <w:rsid w:val="40185875"/>
    <w:rsid w:val="404228F2"/>
    <w:rsid w:val="405C39B3"/>
    <w:rsid w:val="40644F5E"/>
    <w:rsid w:val="40752CC7"/>
    <w:rsid w:val="407C4056"/>
    <w:rsid w:val="40AB611F"/>
    <w:rsid w:val="40CE5957"/>
    <w:rsid w:val="40DF4BB2"/>
    <w:rsid w:val="40EF37ED"/>
    <w:rsid w:val="4105404B"/>
    <w:rsid w:val="41187806"/>
    <w:rsid w:val="412F731A"/>
    <w:rsid w:val="416C61F3"/>
    <w:rsid w:val="41A03D74"/>
    <w:rsid w:val="41AA34F2"/>
    <w:rsid w:val="41BE6C7A"/>
    <w:rsid w:val="41E06866"/>
    <w:rsid w:val="41EC0D67"/>
    <w:rsid w:val="41FC798D"/>
    <w:rsid w:val="425E5F23"/>
    <w:rsid w:val="42850411"/>
    <w:rsid w:val="4292190E"/>
    <w:rsid w:val="42A33B1C"/>
    <w:rsid w:val="43004304"/>
    <w:rsid w:val="430346AE"/>
    <w:rsid w:val="43566A75"/>
    <w:rsid w:val="43CF0940"/>
    <w:rsid w:val="43E53CC0"/>
    <w:rsid w:val="44056110"/>
    <w:rsid w:val="44296BDC"/>
    <w:rsid w:val="443B5FD6"/>
    <w:rsid w:val="44451010"/>
    <w:rsid w:val="444B58CC"/>
    <w:rsid w:val="44557097"/>
    <w:rsid w:val="44B32010"/>
    <w:rsid w:val="44B87626"/>
    <w:rsid w:val="44D0671E"/>
    <w:rsid w:val="451C5E07"/>
    <w:rsid w:val="45241A3A"/>
    <w:rsid w:val="452C75FB"/>
    <w:rsid w:val="45440EBA"/>
    <w:rsid w:val="45837C34"/>
    <w:rsid w:val="45857508"/>
    <w:rsid w:val="459E0741"/>
    <w:rsid w:val="460E5208"/>
    <w:rsid w:val="46510E5A"/>
    <w:rsid w:val="46623CEE"/>
    <w:rsid w:val="46E46CF4"/>
    <w:rsid w:val="46E6047B"/>
    <w:rsid w:val="470248DE"/>
    <w:rsid w:val="4702511F"/>
    <w:rsid w:val="470923BB"/>
    <w:rsid w:val="47413903"/>
    <w:rsid w:val="47700ADD"/>
    <w:rsid w:val="4776403A"/>
    <w:rsid w:val="477E4B57"/>
    <w:rsid w:val="479C2541"/>
    <w:rsid w:val="480037BE"/>
    <w:rsid w:val="48362D3C"/>
    <w:rsid w:val="48716663"/>
    <w:rsid w:val="48A135EE"/>
    <w:rsid w:val="48F055E1"/>
    <w:rsid w:val="48FB5D34"/>
    <w:rsid w:val="492E7EB7"/>
    <w:rsid w:val="493D00FA"/>
    <w:rsid w:val="494F64C9"/>
    <w:rsid w:val="4957464A"/>
    <w:rsid w:val="49647D7D"/>
    <w:rsid w:val="49956188"/>
    <w:rsid w:val="4999531C"/>
    <w:rsid w:val="49A42E35"/>
    <w:rsid w:val="49B02FC2"/>
    <w:rsid w:val="49DA3B9B"/>
    <w:rsid w:val="49EA0282"/>
    <w:rsid w:val="49FA5FEB"/>
    <w:rsid w:val="4A01538E"/>
    <w:rsid w:val="4A02381D"/>
    <w:rsid w:val="4A5144F5"/>
    <w:rsid w:val="4AA04DE4"/>
    <w:rsid w:val="4AA91EEB"/>
    <w:rsid w:val="4AC64D68"/>
    <w:rsid w:val="4AF40C8C"/>
    <w:rsid w:val="4AF869CF"/>
    <w:rsid w:val="4B097149"/>
    <w:rsid w:val="4B3F63AB"/>
    <w:rsid w:val="4B4439C2"/>
    <w:rsid w:val="4B8D5369"/>
    <w:rsid w:val="4BDE3E16"/>
    <w:rsid w:val="4BFB49C8"/>
    <w:rsid w:val="4C023F8C"/>
    <w:rsid w:val="4C0F3FD0"/>
    <w:rsid w:val="4C1800C1"/>
    <w:rsid w:val="4C2C4B82"/>
    <w:rsid w:val="4C800A2A"/>
    <w:rsid w:val="4CAC5CC3"/>
    <w:rsid w:val="4CDC2F1E"/>
    <w:rsid w:val="4D2C0BB1"/>
    <w:rsid w:val="4D4B7289"/>
    <w:rsid w:val="4D4F031E"/>
    <w:rsid w:val="4D643225"/>
    <w:rsid w:val="4D6640C3"/>
    <w:rsid w:val="4D754306"/>
    <w:rsid w:val="4D7C38E7"/>
    <w:rsid w:val="4D9724CF"/>
    <w:rsid w:val="4D994499"/>
    <w:rsid w:val="4DA80092"/>
    <w:rsid w:val="4DA846DC"/>
    <w:rsid w:val="4DAB1AD6"/>
    <w:rsid w:val="4E281379"/>
    <w:rsid w:val="4E564138"/>
    <w:rsid w:val="4EE554BC"/>
    <w:rsid w:val="4F5435BF"/>
    <w:rsid w:val="4F5C39D0"/>
    <w:rsid w:val="4F610FE6"/>
    <w:rsid w:val="4F635BE7"/>
    <w:rsid w:val="4F7B197C"/>
    <w:rsid w:val="4F7B372A"/>
    <w:rsid w:val="4F912F4E"/>
    <w:rsid w:val="4FB235F0"/>
    <w:rsid w:val="4FB629B4"/>
    <w:rsid w:val="4FC85106"/>
    <w:rsid w:val="4FDA48F2"/>
    <w:rsid w:val="4FE64355"/>
    <w:rsid w:val="4FE6773D"/>
    <w:rsid w:val="50151DD1"/>
    <w:rsid w:val="505111D5"/>
    <w:rsid w:val="509B22D6"/>
    <w:rsid w:val="50E53551"/>
    <w:rsid w:val="50E56214"/>
    <w:rsid w:val="512027DB"/>
    <w:rsid w:val="513E0EB3"/>
    <w:rsid w:val="513F7105"/>
    <w:rsid w:val="51450494"/>
    <w:rsid w:val="51B03B5F"/>
    <w:rsid w:val="51B51175"/>
    <w:rsid w:val="51C00F91"/>
    <w:rsid w:val="51C37BC4"/>
    <w:rsid w:val="51D81308"/>
    <w:rsid w:val="51DC0DF8"/>
    <w:rsid w:val="51F55A16"/>
    <w:rsid w:val="51F6353C"/>
    <w:rsid w:val="520E0886"/>
    <w:rsid w:val="5248023B"/>
    <w:rsid w:val="52586507"/>
    <w:rsid w:val="52635075"/>
    <w:rsid w:val="5288688A"/>
    <w:rsid w:val="52B9600D"/>
    <w:rsid w:val="52F537F4"/>
    <w:rsid w:val="53163E96"/>
    <w:rsid w:val="534D68B8"/>
    <w:rsid w:val="53750119"/>
    <w:rsid w:val="537A08C9"/>
    <w:rsid w:val="537F7C8D"/>
    <w:rsid w:val="53963229"/>
    <w:rsid w:val="53D77AC9"/>
    <w:rsid w:val="53D8739D"/>
    <w:rsid w:val="53E45D42"/>
    <w:rsid w:val="53E915AA"/>
    <w:rsid w:val="53F65A75"/>
    <w:rsid w:val="53F74CF2"/>
    <w:rsid w:val="53F817ED"/>
    <w:rsid w:val="541C1980"/>
    <w:rsid w:val="543E18F6"/>
    <w:rsid w:val="548B440F"/>
    <w:rsid w:val="54996B2C"/>
    <w:rsid w:val="54B576DE"/>
    <w:rsid w:val="54C16083"/>
    <w:rsid w:val="55287EB0"/>
    <w:rsid w:val="554A7E27"/>
    <w:rsid w:val="556C2493"/>
    <w:rsid w:val="556F6521"/>
    <w:rsid w:val="559612BE"/>
    <w:rsid w:val="559973DD"/>
    <w:rsid w:val="559B2D78"/>
    <w:rsid w:val="55FD133D"/>
    <w:rsid w:val="56075D18"/>
    <w:rsid w:val="56196099"/>
    <w:rsid w:val="5641226C"/>
    <w:rsid w:val="564C5FB4"/>
    <w:rsid w:val="56576C9F"/>
    <w:rsid w:val="565C42B5"/>
    <w:rsid w:val="566F21D7"/>
    <w:rsid w:val="56757125"/>
    <w:rsid w:val="56AD2D63"/>
    <w:rsid w:val="56B75990"/>
    <w:rsid w:val="56C87B9D"/>
    <w:rsid w:val="56D7393C"/>
    <w:rsid w:val="56EB388B"/>
    <w:rsid w:val="56F269C8"/>
    <w:rsid w:val="57362D58"/>
    <w:rsid w:val="5753390A"/>
    <w:rsid w:val="57542FA2"/>
    <w:rsid w:val="57A22C31"/>
    <w:rsid w:val="57B91294"/>
    <w:rsid w:val="580F0E56"/>
    <w:rsid w:val="58331046"/>
    <w:rsid w:val="583628E4"/>
    <w:rsid w:val="583A6878"/>
    <w:rsid w:val="5849729B"/>
    <w:rsid w:val="5862192B"/>
    <w:rsid w:val="586D09FC"/>
    <w:rsid w:val="58913FBE"/>
    <w:rsid w:val="58977827"/>
    <w:rsid w:val="58C779E0"/>
    <w:rsid w:val="58F805C3"/>
    <w:rsid w:val="59097FF9"/>
    <w:rsid w:val="59353E76"/>
    <w:rsid w:val="596040BD"/>
    <w:rsid w:val="598C7885"/>
    <w:rsid w:val="599124C8"/>
    <w:rsid w:val="59AA17DC"/>
    <w:rsid w:val="59BE0DE3"/>
    <w:rsid w:val="59D10B16"/>
    <w:rsid w:val="59D32AE1"/>
    <w:rsid w:val="59DF3AC9"/>
    <w:rsid w:val="5A013892"/>
    <w:rsid w:val="5A2232A3"/>
    <w:rsid w:val="5A382944"/>
    <w:rsid w:val="5A3A52BB"/>
    <w:rsid w:val="5A4E14F8"/>
    <w:rsid w:val="5A7B6CD4"/>
    <w:rsid w:val="5A875679"/>
    <w:rsid w:val="5AA955EF"/>
    <w:rsid w:val="5ABC17C7"/>
    <w:rsid w:val="5AC661A1"/>
    <w:rsid w:val="5AD75C2C"/>
    <w:rsid w:val="5AE14D89"/>
    <w:rsid w:val="5B14628F"/>
    <w:rsid w:val="5B225BC7"/>
    <w:rsid w:val="5B5C08B4"/>
    <w:rsid w:val="5B647768"/>
    <w:rsid w:val="5B6854AA"/>
    <w:rsid w:val="5B7B51DE"/>
    <w:rsid w:val="5B90055D"/>
    <w:rsid w:val="5B997251"/>
    <w:rsid w:val="5BA1276A"/>
    <w:rsid w:val="5BDE576D"/>
    <w:rsid w:val="5C316B79"/>
    <w:rsid w:val="5C361105"/>
    <w:rsid w:val="5C767E8A"/>
    <w:rsid w:val="5CFE60C6"/>
    <w:rsid w:val="5DC34C1A"/>
    <w:rsid w:val="5E1A16ED"/>
    <w:rsid w:val="5E7F4FE5"/>
    <w:rsid w:val="5E916AC6"/>
    <w:rsid w:val="5E9345EC"/>
    <w:rsid w:val="5EA4075B"/>
    <w:rsid w:val="5EC306BC"/>
    <w:rsid w:val="5F074FDA"/>
    <w:rsid w:val="5F5A1DAA"/>
    <w:rsid w:val="5FB7255D"/>
    <w:rsid w:val="5FC52ECB"/>
    <w:rsid w:val="5FC627A0"/>
    <w:rsid w:val="5FEA46E0"/>
    <w:rsid w:val="6017124D"/>
    <w:rsid w:val="60262110"/>
    <w:rsid w:val="604D1FAD"/>
    <w:rsid w:val="608515D1"/>
    <w:rsid w:val="608941DD"/>
    <w:rsid w:val="60AF58DE"/>
    <w:rsid w:val="60B92304"/>
    <w:rsid w:val="60E7004C"/>
    <w:rsid w:val="60FC22A0"/>
    <w:rsid w:val="611425A4"/>
    <w:rsid w:val="613A1942"/>
    <w:rsid w:val="61412A26"/>
    <w:rsid w:val="617C580C"/>
    <w:rsid w:val="61B02C71"/>
    <w:rsid w:val="61BC3E5A"/>
    <w:rsid w:val="621243C2"/>
    <w:rsid w:val="62570027"/>
    <w:rsid w:val="627110E9"/>
    <w:rsid w:val="6291178B"/>
    <w:rsid w:val="62A36DC8"/>
    <w:rsid w:val="62A80882"/>
    <w:rsid w:val="62D96C8E"/>
    <w:rsid w:val="630C5394"/>
    <w:rsid w:val="635B58F5"/>
    <w:rsid w:val="636D1CC1"/>
    <w:rsid w:val="638D1F52"/>
    <w:rsid w:val="639451D1"/>
    <w:rsid w:val="63A4729C"/>
    <w:rsid w:val="63BD210C"/>
    <w:rsid w:val="63DC07E4"/>
    <w:rsid w:val="63E1229E"/>
    <w:rsid w:val="63E1404C"/>
    <w:rsid w:val="63EB4ECB"/>
    <w:rsid w:val="64025D70"/>
    <w:rsid w:val="643248A8"/>
    <w:rsid w:val="645E38EF"/>
    <w:rsid w:val="64614629"/>
    <w:rsid w:val="64664551"/>
    <w:rsid w:val="64E831B8"/>
    <w:rsid w:val="65605411"/>
    <w:rsid w:val="65605444"/>
    <w:rsid w:val="656B4B25"/>
    <w:rsid w:val="65744AF7"/>
    <w:rsid w:val="6587477F"/>
    <w:rsid w:val="65A43583"/>
    <w:rsid w:val="66140709"/>
    <w:rsid w:val="66216B52"/>
    <w:rsid w:val="668D2269"/>
    <w:rsid w:val="66A31A8D"/>
    <w:rsid w:val="66A67F5C"/>
    <w:rsid w:val="66B45A48"/>
    <w:rsid w:val="66BA3EEB"/>
    <w:rsid w:val="66CA7019"/>
    <w:rsid w:val="670544F5"/>
    <w:rsid w:val="670B2B20"/>
    <w:rsid w:val="6717445A"/>
    <w:rsid w:val="673D5A3D"/>
    <w:rsid w:val="676905E0"/>
    <w:rsid w:val="67753429"/>
    <w:rsid w:val="6780592A"/>
    <w:rsid w:val="679743EE"/>
    <w:rsid w:val="679D64DC"/>
    <w:rsid w:val="67EA30C3"/>
    <w:rsid w:val="68050BAD"/>
    <w:rsid w:val="681B6D84"/>
    <w:rsid w:val="68555008"/>
    <w:rsid w:val="685C0145"/>
    <w:rsid w:val="686A3A3E"/>
    <w:rsid w:val="68AB2E7A"/>
    <w:rsid w:val="68C33D20"/>
    <w:rsid w:val="68CF029D"/>
    <w:rsid w:val="68E8291F"/>
    <w:rsid w:val="69417B15"/>
    <w:rsid w:val="694E2184"/>
    <w:rsid w:val="694F3806"/>
    <w:rsid w:val="695E1C9B"/>
    <w:rsid w:val="69A04061"/>
    <w:rsid w:val="69B13847"/>
    <w:rsid w:val="69B90695"/>
    <w:rsid w:val="69EE301F"/>
    <w:rsid w:val="6A331AB4"/>
    <w:rsid w:val="6A4172C4"/>
    <w:rsid w:val="6A474B69"/>
    <w:rsid w:val="6A507835"/>
    <w:rsid w:val="6A570968"/>
    <w:rsid w:val="6A794FDE"/>
    <w:rsid w:val="6AD761A9"/>
    <w:rsid w:val="6B517D09"/>
    <w:rsid w:val="6BC26511"/>
    <w:rsid w:val="6BCC3834"/>
    <w:rsid w:val="6BFB1A23"/>
    <w:rsid w:val="6C1D408F"/>
    <w:rsid w:val="6C1F5711"/>
    <w:rsid w:val="6C2B055A"/>
    <w:rsid w:val="6C5A0E3F"/>
    <w:rsid w:val="6C7405E2"/>
    <w:rsid w:val="6CB03771"/>
    <w:rsid w:val="6CC95BD9"/>
    <w:rsid w:val="6D110190"/>
    <w:rsid w:val="6D266F73"/>
    <w:rsid w:val="6D6C0E2A"/>
    <w:rsid w:val="6D8F4B19"/>
    <w:rsid w:val="6D981032"/>
    <w:rsid w:val="6DAF0D17"/>
    <w:rsid w:val="6DBB3B60"/>
    <w:rsid w:val="6DC20A4A"/>
    <w:rsid w:val="6DC44832"/>
    <w:rsid w:val="6E096679"/>
    <w:rsid w:val="6E602011"/>
    <w:rsid w:val="6E707686"/>
    <w:rsid w:val="6E737F96"/>
    <w:rsid w:val="6E755ABD"/>
    <w:rsid w:val="6EB5235D"/>
    <w:rsid w:val="6F3B6D06"/>
    <w:rsid w:val="6F5079E2"/>
    <w:rsid w:val="6F5222A2"/>
    <w:rsid w:val="6F616041"/>
    <w:rsid w:val="6F6804B7"/>
    <w:rsid w:val="6F773AB6"/>
    <w:rsid w:val="6F80537A"/>
    <w:rsid w:val="6FDC3E42"/>
    <w:rsid w:val="6FE4739E"/>
    <w:rsid w:val="6FEB7EFB"/>
    <w:rsid w:val="70254AB1"/>
    <w:rsid w:val="702A28D7"/>
    <w:rsid w:val="705067E1"/>
    <w:rsid w:val="70926DFA"/>
    <w:rsid w:val="70933CA7"/>
    <w:rsid w:val="709D579F"/>
    <w:rsid w:val="70AB3A18"/>
    <w:rsid w:val="70BF74C3"/>
    <w:rsid w:val="70C7743A"/>
    <w:rsid w:val="70CD6084"/>
    <w:rsid w:val="70D70CB1"/>
    <w:rsid w:val="70F84783"/>
    <w:rsid w:val="70FD7FEB"/>
    <w:rsid w:val="71233EF6"/>
    <w:rsid w:val="71542301"/>
    <w:rsid w:val="715E6CDC"/>
    <w:rsid w:val="718B55F7"/>
    <w:rsid w:val="71EC253A"/>
    <w:rsid w:val="72121874"/>
    <w:rsid w:val="721C32AD"/>
    <w:rsid w:val="723E15EF"/>
    <w:rsid w:val="728704B4"/>
    <w:rsid w:val="72897D89"/>
    <w:rsid w:val="72B1108D"/>
    <w:rsid w:val="72B8241C"/>
    <w:rsid w:val="73076EFF"/>
    <w:rsid w:val="7337264A"/>
    <w:rsid w:val="73375A36"/>
    <w:rsid w:val="733A1014"/>
    <w:rsid w:val="737722D7"/>
    <w:rsid w:val="739A7D73"/>
    <w:rsid w:val="73B80EB6"/>
    <w:rsid w:val="73CD77C0"/>
    <w:rsid w:val="73D375FF"/>
    <w:rsid w:val="73D96AEE"/>
    <w:rsid w:val="73ED633D"/>
    <w:rsid w:val="740F42BD"/>
    <w:rsid w:val="74272252"/>
    <w:rsid w:val="744D4DE6"/>
    <w:rsid w:val="7460720F"/>
    <w:rsid w:val="74A0585D"/>
    <w:rsid w:val="74ED60D4"/>
    <w:rsid w:val="750100DA"/>
    <w:rsid w:val="751A116C"/>
    <w:rsid w:val="7537199C"/>
    <w:rsid w:val="754107EB"/>
    <w:rsid w:val="75617519"/>
    <w:rsid w:val="759C43DE"/>
    <w:rsid w:val="75AB53EB"/>
    <w:rsid w:val="75D23179"/>
    <w:rsid w:val="75E108C1"/>
    <w:rsid w:val="762100F8"/>
    <w:rsid w:val="76261D92"/>
    <w:rsid w:val="762F0C47"/>
    <w:rsid w:val="762F6E99"/>
    <w:rsid w:val="76373F9F"/>
    <w:rsid w:val="76636B42"/>
    <w:rsid w:val="767C2645"/>
    <w:rsid w:val="76A01B45"/>
    <w:rsid w:val="76B15B00"/>
    <w:rsid w:val="76CB29FB"/>
    <w:rsid w:val="76EC4D8A"/>
    <w:rsid w:val="77147E3D"/>
    <w:rsid w:val="771B741D"/>
    <w:rsid w:val="772E0EFE"/>
    <w:rsid w:val="773D57FB"/>
    <w:rsid w:val="774C5829"/>
    <w:rsid w:val="774E15A1"/>
    <w:rsid w:val="779F3BAA"/>
    <w:rsid w:val="77E65308"/>
    <w:rsid w:val="77EB6DF0"/>
    <w:rsid w:val="7803238B"/>
    <w:rsid w:val="78063C29"/>
    <w:rsid w:val="78745037"/>
    <w:rsid w:val="787F7564"/>
    <w:rsid w:val="78C07C3D"/>
    <w:rsid w:val="78EE39CC"/>
    <w:rsid w:val="78FC42EB"/>
    <w:rsid w:val="79075EAB"/>
    <w:rsid w:val="790A599B"/>
    <w:rsid w:val="790E5884"/>
    <w:rsid w:val="79411E6E"/>
    <w:rsid w:val="797057FE"/>
    <w:rsid w:val="7984574E"/>
    <w:rsid w:val="798968C0"/>
    <w:rsid w:val="799B65F3"/>
    <w:rsid w:val="79CE0777"/>
    <w:rsid w:val="7A4B626B"/>
    <w:rsid w:val="7A725303"/>
    <w:rsid w:val="7AE91D0C"/>
    <w:rsid w:val="7AFB1A3F"/>
    <w:rsid w:val="7B1B3E90"/>
    <w:rsid w:val="7B2F0950"/>
    <w:rsid w:val="7B3633BB"/>
    <w:rsid w:val="7B5D1DB2"/>
    <w:rsid w:val="7BD90014"/>
    <w:rsid w:val="7BE91898"/>
    <w:rsid w:val="7C215DD3"/>
    <w:rsid w:val="7C224DAA"/>
    <w:rsid w:val="7C39281F"/>
    <w:rsid w:val="7C43229A"/>
    <w:rsid w:val="7C5B09E8"/>
    <w:rsid w:val="7C635AEE"/>
    <w:rsid w:val="7C662EE9"/>
    <w:rsid w:val="7C7B4435"/>
    <w:rsid w:val="7CA83CD1"/>
    <w:rsid w:val="7CB1685A"/>
    <w:rsid w:val="7CB42261"/>
    <w:rsid w:val="7CB85367"/>
    <w:rsid w:val="7CC85951"/>
    <w:rsid w:val="7CE02C9B"/>
    <w:rsid w:val="7D2F59D0"/>
    <w:rsid w:val="7D676E06"/>
    <w:rsid w:val="7D7004C3"/>
    <w:rsid w:val="7D871368"/>
    <w:rsid w:val="7D87580C"/>
    <w:rsid w:val="7D8E3EDB"/>
    <w:rsid w:val="7DAE4B47"/>
    <w:rsid w:val="7DCC1471"/>
    <w:rsid w:val="7DE44A0D"/>
    <w:rsid w:val="7DF32EA2"/>
    <w:rsid w:val="7DFB65C5"/>
    <w:rsid w:val="7E70004F"/>
    <w:rsid w:val="7E722019"/>
    <w:rsid w:val="7E8A55B4"/>
    <w:rsid w:val="7ED14F91"/>
    <w:rsid w:val="7EDB5E10"/>
    <w:rsid w:val="7F0B7D77"/>
    <w:rsid w:val="7F2424A1"/>
    <w:rsid w:val="7F6862B5"/>
    <w:rsid w:val="7FA44454"/>
    <w:rsid w:val="7FB55BCC"/>
    <w:rsid w:val="7FB623D9"/>
    <w:rsid w:val="7FBA1FC4"/>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34"/>
    <w:autoRedefine/>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paragraph" w:styleId="3">
    <w:name w:val="heading 2"/>
    <w:basedOn w:val="1"/>
    <w:next w:val="1"/>
    <w:link w:val="4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link w:val="37"/>
    <w:qFormat/>
    <w:uiPriority w:val="0"/>
    <w:pPr>
      <w:keepNext/>
      <w:keepLines/>
      <w:widowControl w:val="0"/>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6">
    <w:name w:val="heading 4"/>
    <w:basedOn w:val="1"/>
    <w:next w:val="5"/>
    <w:link w:val="38"/>
    <w:qFormat/>
    <w:uiPriority w:val="0"/>
    <w:pPr>
      <w:keepNext/>
      <w:keepLines/>
      <w:widowControl w:val="0"/>
      <w:adjustRightInd/>
      <w:snapToGrid/>
      <w:spacing w:before="280" w:after="290" w:line="376" w:lineRule="auto"/>
      <w:jc w:val="both"/>
      <w:outlineLvl w:val="3"/>
    </w:pPr>
    <w:rPr>
      <w:rFonts w:ascii="Arial" w:hAnsi="Arial" w:eastAsia="黑体" w:cs="Arial"/>
      <w:b/>
      <w:bCs/>
      <w:kern w:val="2"/>
      <w:sz w:val="28"/>
      <w:szCs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43"/>
    <w:autoRedefine/>
    <w:qFormat/>
    <w:uiPriority w:val="0"/>
    <w:pPr>
      <w:widowControl w:val="0"/>
      <w:adjustRightInd/>
      <w:snapToGrid/>
      <w:spacing w:after="0"/>
      <w:ind w:firstLine="420"/>
      <w:jc w:val="both"/>
    </w:pPr>
    <w:rPr>
      <w:rFonts w:asciiTheme="minorHAnsi" w:hAnsiTheme="minorHAnsi"/>
      <w:kern w:val="2"/>
      <w:sz w:val="21"/>
      <w:szCs w:val="21"/>
    </w:rPr>
  </w:style>
  <w:style w:type="paragraph" w:styleId="7">
    <w:name w:val="annotation text"/>
    <w:basedOn w:val="1"/>
    <w:link w:val="57"/>
    <w:autoRedefine/>
    <w:unhideWhenUsed/>
    <w:qFormat/>
    <w:uiPriority w:val="0"/>
  </w:style>
  <w:style w:type="paragraph" w:styleId="8">
    <w:name w:val="Body Text"/>
    <w:basedOn w:val="1"/>
    <w:link w:val="53"/>
    <w:autoRedefine/>
    <w:qFormat/>
    <w:uiPriority w:val="0"/>
    <w:pPr>
      <w:widowControl w:val="0"/>
      <w:adjustRightInd/>
      <w:snapToGrid/>
      <w:spacing w:after="0"/>
      <w:jc w:val="both"/>
    </w:pPr>
    <w:rPr>
      <w:rFonts w:ascii="楷体_GB2312" w:hAnsi="Arial" w:eastAsia="楷体_GB2312"/>
      <w:kern w:val="2"/>
      <w:sz w:val="28"/>
      <w:szCs w:val="28"/>
    </w:rPr>
  </w:style>
  <w:style w:type="paragraph" w:styleId="9">
    <w:name w:val="Body Text Indent"/>
    <w:basedOn w:val="1"/>
    <w:next w:val="10"/>
    <w:autoRedefine/>
    <w:qFormat/>
    <w:uiPriority w:val="0"/>
    <w:pPr>
      <w:spacing w:line="440" w:lineRule="exact"/>
      <w:ind w:firstLine="403" w:firstLineChars="192"/>
    </w:pPr>
    <w:rPr>
      <w:rFonts w:ascii="宋体" w:hAnsi="宋体" w:eastAsia="宋体" w:cs="宋体"/>
      <w:szCs w:val="21"/>
    </w:rPr>
  </w:style>
  <w:style w:type="paragraph" w:styleId="10">
    <w:name w:val="envelope return"/>
    <w:basedOn w:val="1"/>
    <w:autoRedefine/>
    <w:qFormat/>
    <w:uiPriority w:val="0"/>
    <w:rPr>
      <w:rFonts w:ascii="Arial" w:hAnsi="Arial"/>
    </w:rPr>
  </w:style>
  <w:style w:type="paragraph" w:styleId="11">
    <w:name w:val="Block Text"/>
    <w:basedOn w:val="1"/>
    <w:autoRedefine/>
    <w:unhideWhenUsed/>
    <w:qFormat/>
    <w:uiPriority w:val="99"/>
    <w:pPr>
      <w:spacing w:after="120"/>
      <w:ind w:left="1440" w:leftChars="700" w:right="1440" w:rightChars="700"/>
    </w:pPr>
  </w:style>
  <w:style w:type="paragraph" w:styleId="12">
    <w:name w:val="index 4"/>
    <w:basedOn w:val="1"/>
    <w:next w:val="1"/>
    <w:autoRedefine/>
    <w:qFormat/>
    <w:uiPriority w:val="99"/>
    <w:pPr>
      <w:ind w:left="600" w:leftChars="600"/>
    </w:pPr>
    <w:rPr>
      <w:rFonts w:ascii="Calibri" w:hAnsi="Calibri"/>
    </w:rPr>
  </w:style>
  <w:style w:type="paragraph" w:styleId="13">
    <w:name w:val="toc 3"/>
    <w:basedOn w:val="1"/>
    <w:next w:val="1"/>
    <w:autoRedefine/>
    <w:semiHidden/>
    <w:unhideWhenUsed/>
    <w:qFormat/>
    <w:uiPriority w:val="39"/>
    <w:pPr>
      <w:ind w:left="840" w:leftChars="400"/>
    </w:pPr>
  </w:style>
  <w:style w:type="paragraph" w:styleId="14">
    <w:name w:val="Plain Text"/>
    <w:basedOn w:val="1"/>
    <w:link w:val="47"/>
    <w:autoRedefine/>
    <w:qFormat/>
    <w:uiPriority w:val="0"/>
    <w:pPr>
      <w:widowControl w:val="0"/>
      <w:adjustRightInd/>
      <w:snapToGrid/>
      <w:spacing w:after="0"/>
      <w:jc w:val="both"/>
    </w:pPr>
    <w:rPr>
      <w:rFonts w:ascii="宋体" w:hAnsi="Courier New" w:cs="Courier New"/>
      <w:kern w:val="2"/>
      <w:sz w:val="21"/>
      <w:szCs w:val="21"/>
    </w:rPr>
  </w:style>
  <w:style w:type="paragraph" w:styleId="15">
    <w:name w:val="Balloon Text"/>
    <w:basedOn w:val="1"/>
    <w:link w:val="54"/>
    <w:autoRedefine/>
    <w:semiHidden/>
    <w:unhideWhenUsed/>
    <w:qFormat/>
    <w:uiPriority w:val="99"/>
    <w:pPr>
      <w:spacing w:after="0"/>
    </w:pPr>
    <w:rPr>
      <w:sz w:val="18"/>
      <w:szCs w:val="18"/>
    </w:rPr>
  </w:style>
  <w:style w:type="paragraph" w:styleId="16">
    <w:name w:val="footer"/>
    <w:basedOn w:val="1"/>
    <w:link w:val="33"/>
    <w:autoRedefine/>
    <w:unhideWhenUsed/>
    <w:qFormat/>
    <w:uiPriority w:val="99"/>
    <w:pPr>
      <w:tabs>
        <w:tab w:val="center" w:pos="4153"/>
        <w:tab w:val="right" w:pos="8306"/>
      </w:tabs>
    </w:pPr>
    <w:rPr>
      <w:sz w:val="18"/>
      <w:szCs w:val="18"/>
    </w:rPr>
  </w:style>
  <w:style w:type="paragraph" w:styleId="17">
    <w:name w:val="header"/>
    <w:basedOn w:val="1"/>
    <w:link w:val="32"/>
    <w:autoRedefine/>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autoRedefine/>
    <w:qFormat/>
    <w:uiPriority w:val="39"/>
    <w:pPr>
      <w:widowControl w:val="0"/>
      <w:adjustRightInd/>
      <w:snapToGrid/>
      <w:spacing w:before="120" w:after="120"/>
    </w:pPr>
    <w:rPr>
      <w:rFonts w:ascii="Calibri" w:hAnsi="Calibri" w:eastAsia="宋体" w:cs="Times New Roman"/>
      <w:b/>
      <w:bCs/>
      <w:caps/>
      <w:kern w:val="2"/>
      <w:sz w:val="20"/>
      <w:szCs w:val="20"/>
    </w:rPr>
  </w:style>
  <w:style w:type="paragraph" w:styleId="19">
    <w:name w:val="toc 2"/>
    <w:basedOn w:val="1"/>
    <w:next w:val="1"/>
    <w:autoRedefine/>
    <w:semiHidden/>
    <w:unhideWhenUsed/>
    <w:qFormat/>
    <w:uiPriority w:val="39"/>
    <w:pPr>
      <w:ind w:left="420" w:leftChars="200"/>
    </w:pPr>
  </w:style>
  <w:style w:type="paragraph" w:styleId="2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1">
    <w:name w:val="Title"/>
    <w:basedOn w:val="1"/>
    <w:next w:val="1"/>
    <w:link w:val="44"/>
    <w:autoRedefine/>
    <w:qFormat/>
    <w:uiPriority w:val="0"/>
    <w:pPr>
      <w:widowControl w:val="0"/>
      <w:adjustRightInd/>
      <w:snapToGrid/>
      <w:spacing w:before="240" w:after="60"/>
      <w:jc w:val="center"/>
      <w:outlineLvl w:val="0"/>
    </w:pPr>
    <w:rPr>
      <w:rFonts w:ascii="Cambria" w:hAnsi="Cambria"/>
      <w:b/>
      <w:bCs/>
      <w:kern w:val="2"/>
      <w:sz w:val="32"/>
      <w:szCs w:val="32"/>
    </w:rPr>
  </w:style>
  <w:style w:type="paragraph" w:styleId="22">
    <w:name w:val="annotation subject"/>
    <w:basedOn w:val="7"/>
    <w:next w:val="7"/>
    <w:link w:val="58"/>
    <w:autoRedefine/>
    <w:semiHidden/>
    <w:unhideWhenUsed/>
    <w:qFormat/>
    <w:uiPriority w:val="99"/>
    <w:rPr>
      <w:b/>
      <w:bCs/>
    </w:rPr>
  </w:style>
  <w:style w:type="paragraph" w:styleId="23">
    <w:name w:val="Body Text First Indent 2"/>
    <w:basedOn w:val="9"/>
    <w:next w:val="1"/>
    <w:autoRedefine/>
    <w:qFormat/>
    <w:uiPriority w:val="99"/>
    <w:pPr>
      <w:widowControl w:val="0"/>
      <w:ind w:firstLine="420" w:firstLineChars="200"/>
      <w:jc w:val="both"/>
    </w:pPr>
    <w:rPr>
      <w:rFonts w:ascii="Calibri" w:hAnsi="Calibri" w:cs="Calibri"/>
      <w:kern w:val="2"/>
      <w:sz w:val="21"/>
    </w:rPr>
  </w:style>
  <w:style w:type="table" w:styleId="25">
    <w:name w:val="Table Grid"/>
    <w:basedOn w:val="2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rPr>
  </w:style>
  <w:style w:type="character" w:styleId="28">
    <w:name w:val="page number"/>
    <w:basedOn w:val="26"/>
    <w:autoRedefine/>
    <w:qFormat/>
    <w:uiPriority w:val="0"/>
  </w:style>
  <w:style w:type="character" w:styleId="29">
    <w:name w:val="Emphasis"/>
    <w:basedOn w:val="26"/>
    <w:qFormat/>
    <w:uiPriority w:val="20"/>
    <w:rPr>
      <w:i/>
    </w:rPr>
  </w:style>
  <w:style w:type="character" w:styleId="30">
    <w:name w:val="Hyperlink"/>
    <w:autoRedefine/>
    <w:qFormat/>
    <w:uiPriority w:val="99"/>
    <w:rPr>
      <w:color w:val="0000FF"/>
      <w:u w:val="single"/>
    </w:rPr>
  </w:style>
  <w:style w:type="character" w:styleId="31">
    <w:name w:val="annotation reference"/>
    <w:basedOn w:val="26"/>
    <w:autoRedefine/>
    <w:semiHidden/>
    <w:unhideWhenUsed/>
    <w:qFormat/>
    <w:uiPriority w:val="99"/>
    <w:rPr>
      <w:sz w:val="21"/>
      <w:szCs w:val="21"/>
    </w:rPr>
  </w:style>
  <w:style w:type="character" w:customStyle="1" w:styleId="32">
    <w:name w:val="页眉 字符"/>
    <w:basedOn w:val="26"/>
    <w:link w:val="17"/>
    <w:autoRedefine/>
    <w:qFormat/>
    <w:uiPriority w:val="99"/>
    <w:rPr>
      <w:rFonts w:ascii="Tahoma" w:hAnsi="Tahoma"/>
      <w:sz w:val="18"/>
      <w:szCs w:val="18"/>
    </w:rPr>
  </w:style>
  <w:style w:type="character" w:customStyle="1" w:styleId="33">
    <w:name w:val="页脚 字符"/>
    <w:basedOn w:val="26"/>
    <w:link w:val="16"/>
    <w:autoRedefine/>
    <w:qFormat/>
    <w:uiPriority w:val="99"/>
    <w:rPr>
      <w:rFonts w:ascii="Tahoma" w:hAnsi="Tahoma"/>
      <w:sz w:val="18"/>
      <w:szCs w:val="18"/>
    </w:rPr>
  </w:style>
  <w:style w:type="character" w:customStyle="1" w:styleId="34">
    <w:name w:val="标题 1 字符"/>
    <w:basedOn w:val="26"/>
    <w:link w:val="2"/>
    <w:autoRedefine/>
    <w:qFormat/>
    <w:uiPriority w:val="9"/>
    <w:rPr>
      <w:rFonts w:ascii="楷体_GB2312" w:hAnsi="Times New Roman" w:eastAsia="楷体_GB2312" w:cs="Times New Roman"/>
      <w:kern w:val="2"/>
      <w:sz w:val="28"/>
      <w:szCs w:val="28"/>
    </w:rPr>
  </w:style>
  <w:style w:type="paragraph" w:customStyle="1" w:styleId="35">
    <w:name w:val="招标"/>
    <w:basedOn w:val="1"/>
    <w:autoRedefine/>
    <w:qFormat/>
    <w:uiPriority w:val="0"/>
    <w:pPr>
      <w:widowControl w:val="0"/>
      <w:adjustRightInd/>
      <w:snapToGrid/>
      <w:spacing w:after="0" w:line="400" w:lineRule="exact"/>
      <w:ind w:firstLine="420" w:firstLineChars="200"/>
    </w:pPr>
    <w:rPr>
      <w:rFonts w:ascii="宋体" w:hAnsi="宋体" w:eastAsia="宋体" w:cs="Times New Roman"/>
      <w:kern w:val="2"/>
      <w:sz w:val="21"/>
      <w:szCs w:val="21"/>
    </w:rPr>
  </w:style>
  <w:style w:type="paragraph" w:customStyle="1" w:styleId="36">
    <w:name w:val="普通正文"/>
    <w:basedOn w:val="1"/>
    <w:autoRedefine/>
    <w:qFormat/>
    <w:uiPriority w:val="0"/>
    <w:pPr>
      <w:widowControl w:val="0"/>
      <w:snapToGrid/>
      <w:spacing w:before="120" w:after="120" w:line="360" w:lineRule="auto"/>
      <w:ind w:firstLine="480"/>
      <w:textAlignment w:val="baseline"/>
    </w:pPr>
    <w:rPr>
      <w:rFonts w:ascii="Arial" w:hAnsi="Arial" w:eastAsia="宋体" w:cs="Times New Roman"/>
      <w:sz w:val="24"/>
      <w:szCs w:val="24"/>
    </w:rPr>
  </w:style>
  <w:style w:type="character" w:customStyle="1" w:styleId="37">
    <w:name w:val="标题 3 字符"/>
    <w:basedOn w:val="26"/>
    <w:link w:val="4"/>
    <w:autoRedefine/>
    <w:qFormat/>
    <w:uiPriority w:val="0"/>
    <w:rPr>
      <w:rFonts w:ascii="Times New Roman" w:hAnsi="Times New Roman" w:eastAsia="宋体" w:cs="Times New Roman"/>
      <w:b/>
      <w:bCs/>
      <w:kern w:val="2"/>
      <w:sz w:val="32"/>
      <w:szCs w:val="32"/>
    </w:rPr>
  </w:style>
  <w:style w:type="character" w:customStyle="1" w:styleId="38">
    <w:name w:val="标题 4 字符"/>
    <w:basedOn w:val="26"/>
    <w:link w:val="6"/>
    <w:autoRedefine/>
    <w:qFormat/>
    <w:uiPriority w:val="9"/>
    <w:rPr>
      <w:rFonts w:ascii="Arial" w:hAnsi="Arial" w:eastAsia="黑体" w:cs="Arial"/>
      <w:b/>
      <w:bCs/>
      <w:kern w:val="2"/>
      <w:sz w:val="28"/>
      <w:szCs w:val="28"/>
    </w:rPr>
  </w:style>
  <w:style w:type="character" w:customStyle="1" w:styleId="39">
    <w:name w:val="标题 Char1"/>
    <w:basedOn w:val="26"/>
    <w:autoRedefine/>
    <w:qFormat/>
    <w:uiPriority w:val="0"/>
    <w:rPr>
      <w:rFonts w:ascii="Cambria" w:hAnsi="Cambria"/>
      <w:b/>
      <w:bCs/>
      <w:kern w:val="2"/>
      <w:sz w:val="32"/>
      <w:szCs w:val="32"/>
    </w:rPr>
  </w:style>
  <w:style w:type="character" w:customStyle="1" w:styleId="40">
    <w:name w:val="标题二 Char"/>
    <w:link w:val="41"/>
    <w:autoRedefine/>
    <w:qFormat/>
    <w:uiPriority w:val="0"/>
    <w:rPr>
      <w:rFonts w:ascii="宋体" w:hAnsi="宋体" w:cs="Calibri"/>
      <w:b/>
      <w:color w:val="000000"/>
      <w:kern w:val="1"/>
      <w:sz w:val="28"/>
      <w:szCs w:val="28"/>
    </w:rPr>
  </w:style>
  <w:style w:type="paragraph" w:customStyle="1" w:styleId="41">
    <w:name w:val="标题二"/>
    <w:basedOn w:val="42"/>
    <w:link w:val="40"/>
    <w:autoRedefine/>
    <w:qFormat/>
    <w:uiPriority w:val="0"/>
    <w:pPr>
      <w:widowControl w:val="0"/>
      <w:numPr>
        <w:ilvl w:val="0"/>
        <w:numId w:val="1"/>
      </w:numPr>
      <w:adjustRightInd/>
      <w:snapToGrid/>
      <w:spacing w:after="0" w:line="360" w:lineRule="auto"/>
      <w:ind w:firstLineChars="0"/>
      <w:contextualSpacing/>
    </w:pPr>
    <w:rPr>
      <w:rFonts w:ascii="宋体" w:hAnsi="宋体" w:cs="Calibri"/>
      <w:b/>
      <w:color w:val="000000"/>
      <w:kern w:val="1"/>
      <w:sz w:val="28"/>
      <w:szCs w:val="28"/>
    </w:rPr>
  </w:style>
  <w:style w:type="paragraph" w:styleId="42">
    <w:name w:val="List Paragraph"/>
    <w:basedOn w:val="1"/>
    <w:autoRedefine/>
    <w:qFormat/>
    <w:uiPriority w:val="34"/>
    <w:pPr>
      <w:ind w:firstLine="420" w:firstLineChars="200"/>
    </w:pPr>
  </w:style>
  <w:style w:type="character" w:customStyle="1" w:styleId="43">
    <w:name w:val="正文缩进 字符"/>
    <w:link w:val="5"/>
    <w:autoRedefine/>
    <w:qFormat/>
    <w:uiPriority w:val="0"/>
    <w:rPr>
      <w:kern w:val="2"/>
      <w:sz w:val="21"/>
      <w:szCs w:val="21"/>
    </w:rPr>
  </w:style>
  <w:style w:type="character" w:customStyle="1" w:styleId="44">
    <w:name w:val="标题 字符"/>
    <w:basedOn w:val="26"/>
    <w:link w:val="21"/>
    <w:autoRedefine/>
    <w:qFormat/>
    <w:uiPriority w:val="10"/>
    <w:rPr>
      <w:rFonts w:eastAsia="宋体" w:asciiTheme="majorHAnsi" w:hAnsiTheme="majorHAnsi" w:cstheme="majorBidi"/>
      <w:b/>
      <w:bCs/>
      <w:sz w:val="32"/>
      <w:szCs w:val="32"/>
    </w:rPr>
  </w:style>
  <w:style w:type="character" w:customStyle="1" w:styleId="45">
    <w:name w:val="font1"/>
    <w:autoRedefine/>
    <w:qFormat/>
    <w:uiPriority w:val="0"/>
    <w:rPr>
      <w:color w:val="333333"/>
      <w:spacing w:val="450"/>
      <w:sz w:val="18"/>
      <w:szCs w:val="18"/>
      <w:u w:val="none"/>
    </w:rPr>
  </w:style>
  <w:style w:type="character" w:customStyle="1" w:styleId="46">
    <w:name w:val="纯文本 Char"/>
    <w:autoRedefine/>
    <w:qFormat/>
    <w:uiPriority w:val="0"/>
    <w:rPr>
      <w:rFonts w:ascii="宋体" w:hAnsi="Courier New" w:cs="Courier New"/>
      <w:kern w:val="2"/>
      <w:sz w:val="21"/>
      <w:szCs w:val="21"/>
    </w:rPr>
  </w:style>
  <w:style w:type="character" w:customStyle="1" w:styleId="47">
    <w:name w:val="纯文本 字符"/>
    <w:basedOn w:val="26"/>
    <w:link w:val="14"/>
    <w:autoRedefine/>
    <w:semiHidden/>
    <w:qFormat/>
    <w:uiPriority w:val="99"/>
    <w:rPr>
      <w:rFonts w:ascii="宋体" w:hAnsi="Courier New" w:eastAsia="宋体" w:cs="Courier New"/>
      <w:sz w:val="21"/>
      <w:szCs w:val="21"/>
    </w:rPr>
  </w:style>
  <w:style w:type="character" w:customStyle="1" w:styleId="48">
    <w:name w:val="标题 2 字符"/>
    <w:basedOn w:val="26"/>
    <w:link w:val="3"/>
    <w:autoRedefine/>
    <w:semiHidden/>
    <w:qFormat/>
    <w:uiPriority w:val="9"/>
    <w:rPr>
      <w:rFonts w:asciiTheme="majorHAnsi" w:hAnsiTheme="majorHAnsi" w:eastAsiaTheme="majorEastAsia" w:cstheme="majorBidi"/>
      <w:b/>
      <w:bCs/>
      <w:sz w:val="32"/>
      <w:szCs w:val="32"/>
    </w:rPr>
  </w:style>
  <w:style w:type="character" w:customStyle="1" w:styleId="49">
    <w:name w:val="正文文本 Char"/>
    <w:autoRedefine/>
    <w:qFormat/>
    <w:uiPriority w:val="0"/>
    <w:rPr>
      <w:rFonts w:ascii="楷体_GB2312" w:hAnsi="Arial" w:eastAsia="楷体_GB2312"/>
      <w:kern w:val="2"/>
      <w:sz w:val="28"/>
      <w:szCs w:val="28"/>
    </w:rPr>
  </w:style>
  <w:style w:type="character" w:customStyle="1" w:styleId="50">
    <w:name w:val="列出段落 Char"/>
    <w:link w:val="51"/>
    <w:autoRedefine/>
    <w:qFormat/>
    <w:locked/>
    <w:uiPriority w:val="34"/>
    <w:rPr>
      <w:rFonts w:ascii="Calibri" w:hAnsi="Calibri"/>
      <w:sz w:val="24"/>
      <w:szCs w:val="24"/>
      <w:lang w:eastAsia="en-US" w:bidi="en-US"/>
    </w:rPr>
  </w:style>
  <w:style w:type="paragraph" w:customStyle="1" w:styleId="51">
    <w:name w:val="列出段落11"/>
    <w:basedOn w:val="1"/>
    <w:link w:val="50"/>
    <w:autoRedefine/>
    <w:qFormat/>
    <w:uiPriority w:val="34"/>
    <w:pPr>
      <w:adjustRightInd/>
      <w:snapToGrid/>
      <w:spacing w:after="0"/>
      <w:ind w:left="720"/>
      <w:contextualSpacing/>
    </w:pPr>
    <w:rPr>
      <w:rFonts w:ascii="Calibri" w:hAnsi="Calibri"/>
      <w:sz w:val="24"/>
      <w:szCs w:val="24"/>
      <w:lang w:eastAsia="en-US" w:bidi="en-US"/>
    </w:rPr>
  </w:style>
  <w:style w:type="paragraph" w:customStyle="1" w:styleId="52">
    <w:name w:val="Char1"/>
    <w:basedOn w:val="1"/>
    <w:autoRedefine/>
    <w:qFormat/>
    <w:uiPriority w:val="0"/>
    <w:pPr>
      <w:widowControl w:val="0"/>
      <w:tabs>
        <w:tab w:val="left" w:pos="360"/>
      </w:tabs>
      <w:adjustRightInd/>
      <w:snapToGrid/>
      <w:spacing w:after="0"/>
      <w:ind w:firstLine="200" w:firstLineChars="200"/>
      <w:jc w:val="both"/>
    </w:pPr>
    <w:rPr>
      <w:rFonts w:ascii="Times New Roman" w:hAnsi="Times New Roman" w:eastAsia="宋体" w:cs="Times New Roman"/>
      <w:kern w:val="2"/>
      <w:sz w:val="28"/>
      <w:szCs w:val="30"/>
    </w:rPr>
  </w:style>
  <w:style w:type="character" w:customStyle="1" w:styleId="53">
    <w:name w:val="正文文本 字符"/>
    <w:basedOn w:val="26"/>
    <w:link w:val="8"/>
    <w:autoRedefine/>
    <w:semiHidden/>
    <w:qFormat/>
    <w:uiPriority w:val="99"/>
    <w:rPr>
      <w:rFonts w:ascii="Tahoma" w:hAnsi="Tahoma"/>
    </w:rPr>
  </w:style>
  <w:style w:type="character" w:customStyle="1" w:styleId="54">
    <w:name w:val="批注框文本 字符"/>
    <w:basedOn w:val="26"/>
    <w:link w:val="15"/>
    <w:autoRedefine/>
    <w:semiHidden/>
    <w:qFormat/>
    <w:uiPriority w:val="99"/>
    <w:rPr>
      <w:rFonts w:ascii="Tahoma" w:hAnsi="Tahoma"/>
      <w:sz w:val="18"/>
      <w:szCs w:val="18"/>
    </w:rPr>
  </w:style>
  <w:style w:type="character" w:customStyle="1" w:styleId="55">
    <w:name w:val="NormalCharacter"/>
    <w:autoRedefine/>
    <w:qFormat/>
    <w:uiPriority w:val="0"/>
    <w:rPr>
      <w:rFonts w:ascii="Times New Roman" w:hAnsi="Times New Roman" w:eastAsia="宋体" w:cs="Times New Roman"/>
      <w:kern w:val="2"/>
      <w:sz w:val="21"/>
      <w:szCs w:val="22"/>
      <w:lang w:val="en-US" w:eastAsia="zh-CN" w:bidi="ar-SA"/>
    </w:rPr>
  </w:style>
  <w:style w:type="paragraph" w:customStyle="1" w:styleId="56">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
    <w:name w:val="批注文字 字符"/>
    <w:basedOn w:val="26"/>
    <w:link w:val="7"/>
    <w:autoRedefine/>
    <w:qFormat/>
    <w:uiPriority w:val="0"/>
    <w:rPr>
      <w:rFonts w:ascii="Tahoma" w:hAnsi="Tahoma" w:eastAsia="微软雅黑" w:cstheme="minorBidi"/>
      <w:sz w:val="22"/>
      <w:szCs w:val="22"/>
    </w:rPr>
  </w:style>
  <w:style w:type="character" w:customStyle="1" w:styleId="58">
    <w:name w:val="批注主题 字符"/>
    <w:basedOn w:val="57"/>
    <w:link w:val="22"/>
    <w:semiHidden/>
    <w:qFormat/>
    <w:uiPriority w:val="99"/>
    <w:rPr>
      <w:rFonts w:ascii="Tahoma" w:hAnsi="Tahoma" w:eastAsia="微软雅黑" w:cstheme="minorBidi"/>
      <w:b/>
      <w:bCs/>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15801</Words>
  <Characters>16731</Characters>
  <Lines>130</Lines>
  <Paragraphs>36</Paragraphs>
  <TotalTime>6</TotalTime>
  <ScaleCrop>false</ScaleCrop>
  <LinksUpToDate>false</LinksUpToDate>
  <CharactersWithSpaces>17672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dc:creator>
  <cp:lastModifiedBy>资产处</cp:lastModifiedBy>
  <dcterms:modified xsi:type="dcterms:W3CDTF">2026-10-26T02:53:56Z</dcterms:modified>
  <cp:revision>429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A2C96556C6CA4CF3A82D9FE0A1DF38B4_13</vt:lpwstr>
  </property>
  <property fmtid="{D5CDD505-2E9C-101B-9397-08002B2CF9AE}" pid="4" name="KSOTemplateDocerSaveRecord">
    <vt:lpwstr>eyJoZGlkIjoiMjUwNjE0NWRjNWI5MWJmMmE1NTY4ODBmOThhMzE1YmMiLCJ1c2VySWQiOiIzMTg2OTUwOTYifQ==</vt:lpwstr>
  </property>
</Properties>
</file>