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C2E9E">
      <w:pPr>
        <w:pStyle w:val="7"/>
        <w:spacing w:after="62" w:afterLines="20" w:line="360" w:lineRule="auto"/>
        <w:rPr>
          <w:rFonts w:hint="eastAsia" w:ascii="Arial" w:hAnsi="Arial" w:cs="Arial"/>
          <w:lang w:val="zh-CN"/>
        </w:rPr>
      </w:pPr>
      <w:r>
        <w:rPr>
          <w:rFonts w:hint="eastAsia" w:ascii="Arial" w:hAnsi="Arial" w:cs="Arial"/>
          <w:lang w:val="zh-CN"/>
        </w:rPr>
        <w:t>南京医科大学2024-2026级新生入学体检服务</w:t>
      </w:r>
    </w:p>
    <w:p w14:paraId="40FBB08B">
      <w:pPr>
        <w:pStyle w:val="7"/>
        <w:spacing w:after="62" w:afterLines="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zh-CN"/>
        </w:rPr>
        <w:t>竞争性磋商公告</w:t>
      </w:r>
    </w:p>
    <w:p w14:paraId="2641DD05">
      <w:pPr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/>
        <w:spacing w:line="360" w:lineRule="auto"/>
        <w:ind w:firstLine="369"/>
        <w:rPr>
          <w:rFonts w:ascii="Arial" w:hAnsi="Arial" w:cs="Arial"/>
          <w:spacing w:val="8"/>
          <w:kern w:val="0"/>
          <w:szCs w:val="21"/>
        </w:rPr>
      </w:pPr>
      <w:bookmarkStart w:id="0" w:name="_Toc45290267"/>
      <w:bookmarkStart w:id="1" w:name="_Toc45210838"/>
      <w:bookmarkStart w:id="2" w:name="OLE_LINK4"/>
      <w:bookmarkStart w:id="3" w:name="OLE_LINK1"/>
      <w:bookmarkStart w:id="4" w:name="OLE_LINK3"/>
      <w:bookmarkStart w:id="5" w:name="OLE_LINK2"/>
      <w:r>
        <w:rPr>
          <w:rFonts w:hint="eastAsia" w:ascii="Arial" w:hAnsi="Arial" w:cs="Arial"/>
          <w:spacing w:val="8"/>
          <w:kern w:val="0"/>
          <w:szCs w:val="21"/>
        </w:rPr>
        <w:t>项目概况</w:t>
      </w:r>
    </w:p>
    <w:p w14:paraId="57B8F763">
      <w:pPr>
        <w:widowControl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/>
        <w:spacing w:line="360" w:lineRule="auto"/>
        <w:ind w:firstLine="369"/>
        <w:rPr>
          <w:rFonts w:ascii="Arial" w:hAnsi="Arial" w:cs="Arial"/>
          <w:spacing w:val="8"/>
          <w:kern w:val="0"/>
          <w:szCs w:val="21"/>
          <w:highlight w:val="none"/>
        </w:rPr>
      </w:pPr>
      <w:r>
        <w:rPr>
          <w:rFonts w:hint="eastAsia" w:ascii="宋体" w:hAnsi="宋体" w:cs="Arial"/>
          <w:kern w:val="0"/>
          <w:szCs w:val="21"/>
          <w:u w:val="single"/>
        </w:rPr>
        <w:t>南京医科大学2024-2026级新生入学体检服务</w:t>
      </w:r>
      <w:r>
        <w:rPr>
          <w:rFonts w:ascii="Arial" w:hAnsi="Arial" w:cs="Arial"/>
          <w:spacing w:val="8"/>
          <w:kern w:val="0"/>
          <w:szCs w:val="21"/>
        </w:rPr>
        <w:t>的潜在供应商应在</w:t>
      </w:r>
      <w:r>
        <w:rPr>
          <w:rFonts w:hint="eastAsia" w:ascii="宋体" w:hAnsi="宋体" w:cs="Arial"/>
          <w:kern w:val="0"/>
          <w:szCs w:val="21"/>
          <w:u w:val="single"/>
        </w:rPr>
        <w:t>e交易平台（http：//www.ejy365.com）</w:t>
      </w:r>
      <w:r>
        <w:rPr>
          <w:rFonts w:ascii="Arial" w:hAnsi="Arial" w:cs="Arial"/>
          <w:spacing w:val="8"/>
          <w:kern w:val="0"/>
          <w:szCs w:val="21"/>
        </w:rPr>
        <w:t>获取</w:t>
      </w:r>
      <w:r>
        <w:rPr>
          <w:rFonts w:hint="eastAsia" w:ascii="Arial" w:hAnsi="Arial" w:cs="Arial"/>
          <w:spacing w:val="8"/>
          <w:kern w:val="0"/>
          <w:szCs w:val="21"/>
        </w:rPr>
        <w:t>竞争性磋商</w:t>
      </w:r>
      <w:r>
        <w:rPr>
          <w:rFonts w:ascii="Arial" w:hAnsi="Arial" w:cs="Arial"/>
          <w:spacing w:val="8"/>
          <w:kern w:val="0"/>
          <w:szCs w:val="21"/>
        </w:rPr>
        <w:t>文件，并</w:t>
      </w:r>
      <w:r>
        <w:rPr>
          <w:rFonts w:ascii="Arial" w:hAnsi="Arial" w:cs="Arial"/>
          <w:spacing w:val="8"/>
          <w:kern w:val="0"/>
          <w:szCs w:val="21"/>
          <w:highlight w:val="none"/>
        </w:rPr>
        <w:t>于</w:t>
      </w:r>
      <w:r>
        <w:rPr>
          <w:rFonts w:ascii="宋体" w:hAnsi="宋体" w:cs="Arial"/>
          <w:kern w:val="0"/>
          <w:szCs w:val="21"/>
          <w:highlight w:val="none"/>
          <w:u w:val="single"/>
        </w:rPr>
        <w:t>202</w:t>
      </w:r>
      <w:r>
        <w:rPr>
          <w:rFonts w:hint="eastAsia" w:ascii="宋体" w:hAnsi="宋体" w:cs="Arial"/>
          <w:kern w:val="0"/>
          <w:szCs w:val="21"/>
          <w:highlight w:val="none"/>
          <w:u w:val="single"/>
        </w:rPr>
        <w:t>4</w:t>
      </w:r>
      <w:r>
        <w:rPr>
          <w:rFonts w:ascii="宋体" w:hAnsi="宋体" w:cs="Arial"/>
          <w:kern w:val="0"/>
          <w:szCs w:val="21"/>
          <w:highlight w:val="none"/>
          <w:u w:val="single"/>
        </w:rPr>
        <w:t>年</w:t>
      </w:r>
      <w:r>
        <w:rPr>
          <w:rFonts w:hint="eastAsia" w:ascii="宋体" w:hAnsi="宋体" w:cs="Arial"/>
          <w:kern w:val="0"/>
          <w:szCs w:val="21"/>
          <w:highlight w:val="none"/>
          <w:u w:val="single"/>
        </w:rPr>
        <w:t>07</w:t>
      </w:r>
      <w:r>
        <w:rPr>
          <w:rFonts w:ascii="宋体" w:hAnsi="宋体" w:cs="Arial"/>
          <w:kern w:val="0"/>
          <w:szCs w:val="21"/>
          <w:highlight w:val="none"/>
          <w:u w:val="single"/>
        </w:rPr>
        <w:t>月</w:t>
      </w:r>
      <w:r>
        <w:rPr>
          <w:rFonts w:hint="eastAsia" w:ascii="宋体" w:hAnsi="宋体" w:cs="Arial"/>
          <w:kern w:val="0"/>
          <w:szCs w:val="21"/>
          <w:highlight w:val="none"/>
          <w:u w:val="single"/>
        </w:rPr>
        <w:t>15</w:t>
      </w:r>
      <w:r>
        <w:rPr>
          <w:rFonts w:ascii="宋体" w:hAnsi="宋体" w:cs="Arial"/>
          <w:kern w:val="0"/>
          <w:szCs w:val="21"/>
          <w:highlight w:val="none"/>
          <w:u w:val="single"/>
        </w:rPr>
        <w:t>日</w:t>
      </w:r>
      <w:r>
        <w:rPr>
          <w:rFonts w:hint="eastAsia" w:ascii="宋体" w:hAnsi="宋体" w:cs="Arial"/>
          <w:kern w:val="0"/>
          <w:szCs w:val="21"/>
          <w:highlight w:val="none"/>
          <w:u w:val="single"/>
        </w:rPr>
        <w:t>14</w:t>
      </w:r>
      <w:r>
        <w:rPr>
          <w:rFonts w:ascii="宋体" w:hAnsi="宋体" w:cs="Arial"/>
          <w:kern w:val="0"/>
          <w:szCs w:val="21"/>
          <w:highlight w:val="none"/>
          <w:u w:val="single"/>
        </w:rPr>
        <w:t>点</w:t>
      </w:r>
      <w:r>
        <w:rPr>
          <w:rFonts w:hint="eastAsia" w:ascii="宋体" w:hAnsi="宋体" w:cs="Arial"/>
          <w:kern w:val="0"/>
          <w:szCs w:val="21"/>
          <w:highlight w:val="none"/>
          <w:u w:val="single"/>
        </w:rPr>
        <w:t>30</w:t>
      </w:r>
      <w:r>
        <w:rPr>
          <w:rFonts w:ascii="宋体" w:hAnsi="宋体" w:cs="Arial"/>
          <w:kern w:val="0"/>
          <w:szCs w:val="21"/>
          <w:highlight w:val="none"/>
          <w:u w:val="single"/>
        </w:rPr>
        <w:t>分</w:t>
      </w:r>
      <w:r>
        <w:rPr>
          <w:rFonts w:ascii="Arial" w:hAnsi="Arial" w:cs="Arial"/>
          <w:spacing w:val="8"/>
          <w:kern w:val="0"/>
          <w:szCs w:val="21"/>
          <w:highlight w:val="none"/>
        </w:rPr>
        <w:t>（北京时间）前递交</w:t>
      </w:r>
      <w:r>
        <w:rPr>
          <w:rFonts w:hint="eastAsia" w:ascii="Arial" w:hAnsi="Arial" w:cs="Arial"/>
          <w:spacing w:val="8"/>
          <w:kern w:val="0"/>
          <w:szCs w:val="21"/>
          <w:highlight w:val="none"/>
        </w:rPr>
        <w:t>响应</w:t>
      </w:r>
      <w:r>
        <w:rPr>
          <w:rFonts w:ascii="Arial" w:hAnsi="Arial" w:cs="Arial"/>
          <w:spacing w:val="8"/>
          <w:kern w:val="0"/>
          <w:szCs w:val="21"/>
          <w:highlight w:val="none"/>
        </w:rPr>
        <w:t>文件。</w:t>
      </w:r>
    </w:p>
    <w:p w14:paraId="19C07051"/>
    <w:p w14:paraId="2E033E4B">
      <w:pPr>
        <w:widowControl/>
        <w:shd w:val="clear" w:color="auto" w:fill="FFFFFF"/>
        <w:spacing w:line="360" w:lineRule="auto"/>
        <w:outlineLvl w:val="1"/>
        <w:rPr>
          <w:rFonts w:ascii="Arial" w:hAnsi="Arial" w:cs="Arial"/>
          <w:b/>
          <w:spacing w:val="8"/>
          <w:kern w:val="0"/>
          <w:sz w:val="24"/>
        </w:rPr>
      </w:pPr>
      <w:bookmarkStart w:id="6" w:name="_Toc2323"/>
      <w:r>
        <w:rPr>
          <w:rFonts w:ascii="Arial" w:hAnsi="Arial" w:cs="Arial"/>
          <w:b/>
          <w:spacing w:val="8"/>
          <w:kern w:val="0"/>
          <w:sz w:val="24"/>
        </w:rPr>
        <w:t>一、项目基本情况</w:t>
      </w:r>
      <w:bookmarkEnd w:id="0"/>
      <w:bookmarkEnd w:id="1"/>
      <w:bookmarkEnd w:id="6"/>
    </w:p>
    <w:p w14:paraId="3B9E7FF3">
      <w:pPr>
        <w:widowControl/>
        <w:shd w:val="clear" w:color="auto" w:fill="FFFFFF"/>
        <w:spacing w:line="360" w:lineRule="auto"/>
        <w:ind w:firstLine="369"/>
        <w:rPr>
          <w:rFonts w:hint="eastAsia" w:ascii="Arial" w:hAnsi="Arial" w:cs="Arial"/>
          <w:spacing w:val="8"/>
          <w:kern w:val="0"/>
          <w:szCs w:val="21"/>
          <w:highlight w:val="none"/>
        </w:rPr>
      </w:pPr>
      <w:r>
        <w:rPr>
          <w:rFonts w:ascii="Arial" w:hAnsi="Arial" w:cs="Arial"/>
          <w:spacing w:val="8"/>
          <w:kern w:val="0"/>
          <w:szCs w:val="21"/>
          <w:highlight w:val="none"/>
        </w:rPr>
        <w:t>1.1项目编号：</w:t>
      </w:r>
      <w:r>
        <w:rPr>
          <w:rFonts w:hint="eastAsia" w:ascii="Arial" w:hAnsi="Arial" w:cs="Arial"/>
          <w:spacing w:val="8"/>
          <w:kern w:val="0"/>
          <w:szCs w:val="21"/>
          <w:highlight w:val="none"/>
        </w:rPr>
        <w:t>JG203224S62125</w:t>
      </w:r>
    </w:p>
    <w:p w14:paraId="5B3E483C">
      <w:pPr>
        <w:widowControl/>
        <w:shd w:val="clear" w:color="auto" w:fill="FFFFFF"/>
        <w:spacing w:line="360" w:lineRule="auto"/>
        <w:ind w:firstLine="369"/>
        <w:rPr>
          <w:rFonts w:hint="eastAsia" w:ascii="Arial" w:hAnsi="Arial" w:cs="Arial"/>
          <w:spacing w:val="8"/>
          <w:kern w:val="0"/>
          <w:szCs w:val="21"/>
        </w:rPr>
      </w:pPr>
      <w:r>
        <w:rPr>
          <w:rFonts w:ascii="Arial" w:hAnsi="Arial" w:cs="Arial"/>
          <w:spacing w:val="8"/>
          <w:kern w:val="0"/>
          <w:szCs w:val="21"/>
        </w:rPr>
        <w:t>1.2项目名称：</w:t>
      </w:r>
      <w:r>
        <w:rPr>
          <w:rFonts w:hint="eastAsia" w:ascii="Arial" w:hAnsi="Arial" w:cs="Arial"/>
          <w:spacing w:val="8"/>
          <w:kern w:val="0"/>
          <w:szCs w:val="21"/>
        </w:rPr>
        <w:t>南京医科大学2024-2026级新生入学体检服务</w:t>
      </w:r>
    </w:p>
    <w:p w14:paraId="65D96E5C">
      <w:pPr>
        <w:widowControl/>
        <w:shd w:val="clear" w:color="auto" w:fill="FFFFFF"/>
        <w:spacing w:line="360" w:lineRule="auto"/>
        <w:ind w:firstLine="369"/>
        <w:rPr>
          <w:rFonts w:ascii="Arial" w:hAnsi="Arial" w:cs="Arial"/>
          <w:spacing w:val="8"/>
          <w:kern w:val="0"/>
          <w:szCs w:val="21"/>
        </w:rPr>
      </w:pPr>
      <w:r>
        <w:rPr>
          <w:rFonts w:ascii="Arial" w:hAnsi="Arial" w:cs="Arial"/>
          <w:spacing w:val="8"/>
          <w:kern w:val="0"/>
          <w:szCs w:val="21"/>
        </w:rPr>
        <w:t>1.3预算金额：人民币</w:t>
      </w:r>
      <w:r>
        <w:rPr>
          <w:rFonts w:hint="eastAsia" w:ascii="Arial" w:hAnsi="Arial" w:cs="Arial"/>
          <w:spacing w:val="8"/>
          <w:kern w:val="0"/>
          <w:szCs w:val="21"/>
        </w:rPr>
        <w:t>51.</w:t>
      </w:r>
      <w:r>
        <w:rPr>
          <w:rFonts w:ascii="Arial" w:hAnsi="Arial" w:cs="Arial"/>
          <w:spacing w:val="8"/>
          <w:kern w:val="0"/>
          <w:szCs w:val="21"/>
        </w:rPr>
        <w:t>6万元</w:t>
      </w:r>
      <w:r>
        <w:rPr>
          <w:rFonts w:hint="eastAsia" w:ascii="Arial" w:hAnsi="Arial" w:cs="Arial"/>
          <w:spacing w:val="8"/>
          <w:kern w:val="0"/>
          <w:szCs w:val="21"/>
        </w:rPr>
        <w:t>/年</w:t>
      </w:r>
    </w:p>
    <w:p w14:paraId="38C82733">
      <w:pPr>
        <w:widowControl/>
        <w:shd w:val="clear" w:color="auto" w:fill="FFFFFF"/>
        <w:spacing w:line="360" w:lineRule="auto"/>
        <w:ind w:firstLine="369"/>
        <w:rPr>
          <w:rFonts w:ascii="Arial" w:hAnsi="Arial" w:cs="Arial"/>
          <w:spacing w:val="8"/>
          <w:kern w:val="0"/>
          <w:szCs w:val="21"/>
        </w:rPr>
      </w:pPr>
      <w:r>
        <w:rPr>
          <w:rFonts w:ascii="Arial" w:hAnsi="Arial" w:cs="Arial"/>
          <w:spacing w:val="8"/>
          <w:kern w:val="0"/>
          <w:szCs w:val="21"/>
        </w:rPr>
        <w:t>1.</w:t>
      </w:r>
      <w:r>
        <w:rPr>
          <w:rFonts w:hint="eastAsia" w:ascii="Arial" w:hAnsi="Arial" w:cs="Arial"/>
          <w:spacing w:val="8"/>
          <w:kern w:val="0"/>
          <w:szCs w:val="21"/>
        </w:rPr>
        <w:t>4</w:t>
      </w:r>
      <w:r>
        <w:rPr>
          <w:rFonts w:ascii="Arial" w:hAnsi="Arial" w:cs="Arial"/>
          <w:spacing w:val="8"/>
          <w:kern w:val="0"/>
          <w:szCs w:val="21"/>
        </w:rPr>
        <w:t>最高限价：人民币</w:t>
      </w:r>
      <w:r>
        <w:rPr>
          <w:rFonts w:hint="eastAsia" w:ascii="Arial" w:hAnsi="Arial" w:cs="Arial"/>
          <w:spacing w:val="8"/>
          <w:kern w:val="0"/>
          <w:szCs w:val="21"/>
        </w:rPr>
        <w:t>86.00元</w:t>
      </w:r>
      <w:r>
        <w:rPr>
          <w:rFonts w:hint="eastAsia"/>
        </w:rPr>
        <w:t>/人</w:t>
      </w:r>
    </w:p>
    <w:p w14:paraId="06C07F48">
      <w:pPr>
        <w:widowControl/>
        <w:shd w:val="clear" w:color="auto" w:fill="FFFFFF"/>
        <w:spacing w:line="360" w:lineRule="auto"/>
        <w:ind w:firstLine="369"/>
        <w:rPr>
          <w:rFonts w:ascii="Arial" w:hAnsi="Arial" w:cs="Arial"/>
          <w:spacing w:val="8"/>
          <w:kern w:val="0"/>
          <w:szCs w:val="21"/>
          <w:highlight w:val="none"/>
        </w:rPr>
      </w:pPr>
      <w:r>
        <w:rPr>
          <w:rFonts w:ascii="Arial" w:hAnsi="Arial" w:cs="Arial"/>
          <w:spacing w:val="8"/>
          <w:kern w:val="0"/>
          <w:szCs w:val="21"/>
        </w:rPr>
        <w:t>1.</w:t>
      </w:r>
      <w:r>
        <w:rPr>
          <w:rFonts w:hint="eastAsia" w:ascii="Arial" w:hAnsi="Arial" w:cs="Arial"/>
          <w:spacing w:val="8"/>
          <w:kern w:val="0"/>
          <w:szCs w:val="21"/>
        </w:rPr>
        <w:t>5</w:t>
      </w:r>
      <w:r>
        <w:rPr>
          <w:rFonts w:ascii="Arial" w:hAnsi="Arial" w:cs="Arial"/>
          <w:spacing w:val="8"/>
          <w:kern w:val="0"/>
          <w:szCs w:val="21"/>
        </w:rPr>
        <w:t>采购需求：</w:t>
      </w:r>
      <w:r>
        <w:rPr>
          <w:rFonts w:hint="eastAsia" w:ascii="Arial" w:hAnsi="Arial" w:cs="Arial"/>
          <w:bCs/>
          <w:szCs w:val="21"/>
          <w:highlight w:val="none"/>
        </w:rPr>
        <w:t>南京医科大学拟为2024-2026级新生采购入学体检服务，每年预估报到新生体检约6000人，最终按实结算。具体内容详见磋商文件第四章</w:t>
      </w:r>
      <w:r>
        <w:rPr>
          <w:rFonts w:hint="eastAsia" w:ascii="Arial" w:hAnsi="Arial" w:cs="Arial"/>
          <w:bCs/>
          <w:szCs w:val="21"/>
          <w:highlight w:val="none"/>
          <w:lang w:val="en-US" w:eastAsia="zh-CN"/>
        </w:rPr>
        <w:t>-</w:t>
      </w:r>
      <w:r>
        <w:rPr>
          <w:rFonts w:hint="eastAsia" w:ascii="Arial" w:hAnsi="Arial" w:cs="Arial"/>
          <w:bCs/>
          <w:szCs w:val="21"/>
          <w:highlight w:val="none"/>
        </w:rPr>
        <w:t>采购需求。</w:t>
      </w:r>
    </w:p>
    <w:p w14:paraId="5A868FAD">
      <w:pPr>
        <w:widowControl/>
        <w:shd w:val="clear" w:color="auto" w:fill="FFFFFF"/>
        <w:spacing w:line="360" w:lineRule="auto"/>
        <w:ind w:firstLine="369"/>
        <w:rPr>
          <w:rFonts w:hint="eastAsia" w:ascii="Arial" w:hAnsi="Arial" w:cs="Arial"/>
          <w:spacing w:val="8"/>
          <w:kern w:val="0"/>
          <w:szCs w:val="21"/>
        </w:rPr>
      </w:pPr>
      <w:r>
        <w:rPr>
          <w:rFonts w:ascii="Arial" w:hAnsi="Arial" w:cs="Arial"/>
          <w:spacing w:val="8"/>
          <w:kern w:val="0"/>
          <w:szCs w:val="21"/>
        </w:rPr>
        <w:t>1.</w:t>
      </w:r>
      <w:r>
        <w:rPr>
          <w:rFonts w:hint="eastAsia" w:ascii="Arial" w:hAnsi="Arial" w:cs="Arial"/>
          <w:spacing w:val="8"/>
          <w:kern w:val="0"/>
          <w:szCs w:val="21"/>
        </w:rPr>
        <w:t>6</w:t>
      </w:r>
      <w:r>
        <w:rPr>
          <w:rFonts w:ascii="Arial" w:hAnsi="Arial" w:cs="Arial"/>
          <w:spacing w:val="8"/>
          <w:kern w:val="0"/>
          <w:szCs w:val="21"/>
        </w:rPr>
        <w:t>合同履行期限：</w:t>
      </w:r>
      <w:r>
        <w:rPr>
          <w:rFonts w:hint="eastAsia" w:ascii="Arial" w:hAnsi="Arial" w:cs="Arial"/>
          <w:spacing w:val="8"/>
          <w:kern w:val="0"/>
          <w:szCs w:val="21"/>
          <w:highlight w:val="none"/>
          <w:lang w:val="en-US" w:eastAsia="zh-CN"/>
        </w:rPr>
        <w:t>自合同签订之日起至2026级新生全部体检完成且出具体检报告为止</w:t>
      </w:r>
      <w:r>
        <w:rPr>
          <w:rFonts w:hint="eastAsia" w:ascii="Arial" w:hAnsi="Arial" w:cs="Arial"/>
          <w:spacing w:val="8"/>
          <w:kern w:val="0"/>
          <w:szCs w:val="21"/>
          <w:highlight w:val="none"/>
        </w:rPr>
        <w:t>。合同一年一签，</w:t>
      </w:r>
      <w:r>
        <w:rPr>
          <w:rFonts w:hint="eastAsia" w:ascii="Arial" w:hAnsi="Arial" w:cs="Arial"/>
          <w:spacing w:val="8"/>
          <w:kern w:val="0"/>
          <w:szCs w:val="21"/>
        </w:rPr>
        <w:t>每年考核合格后续约下一年合同，考核不通过则合同终止。</w:t>
      </w:r>
    </w:p>
    <w:p w14:paraId="5664D750">
      <w:pPr>
        <w:widowControl/>
        <w:shd w:val="clear" w:color="auto" w:fill="FFFFFF"/>
        <w:spacing w:line="360" w:lineRule="auto"/>
        <w:ind w:firstLine="370"/>
        <w:rPr>
          <w:rFonts w:hint="eastAsia" w:ascii="Arial" w:hAnsi="Arial" w:cs="Arial"/>
          <w:spacing w:val="8"/>
          <w:kern w:val="0"/>
          <w:szCs w:val="21"/>
        </w:rPr>
      </w:pPr>
      <w:r>
        <w:rPr>
          <w:rFonts w:hint="eastAsia" w:ascii="Arial" w:hAnsi="Arial" w:cs="Arial"/>
          <w:spacing w:val="8"/>
          <w:kern w:val="0"/>
          <w:szCs w:val="21"/>
        </w:rPr>
        <w:t>1.7本项目</w:t>
      </w:r>
      <w:r>
        <w:rPr>
          <w:rFonts w:hint="eastAsia" w:ascii="Arial" w:hAnsi="Arial" w:cs="Arial"/>
          <w:b/>
          <w:bCs/>
          <w:spacing w:val="8"/>
          <w:kern w:val="0"/>
          <w:szCs w:val="21"/>
        </w:rPr>
        <w:t>非专门</w:t>
      </w:r>
      <w:r>
        <w:rPr>
          <w:rFonts w:hint="eastAsia" w:ascii="Arial" w:hAnsi="Arial" w:cs="Arial"/>
          <w:spacing w:val="8"/>
          <w:kern w:val="0"/>
          <w:szCs w:val="21"/>
        </w:rPr>
        <w:t>面向中小企业（或监狱企业或残疾人福利性单位）采购。</w:t>
      </w:r>
    </w:p>
    <w:p w14:paraId="394474E5">
      <w:pPr>
        <w:widowControl/>
        <w:shd w:val="clear" w:color="auto" w:fill="FFFFFF"/>
        <w:spacing w:line="360" w:lineRule="auto"/>
        <w:ind w:firstLine="369"/>
        <w:rPr>
          <w:rFonts w:ascii="Arial" w:hAnsi="Arial" w:cs="Arial"/>
          <w:spacing w:val="8"/>
          <w:kern w:val="0"/>
          <w:szCs w:val="21"/>
        </w:rPr>
      </w:pPr>
      <w:r>
        <w:rPr>
          <w:rFonts w:ascii="Arial" w:hAnsi="Arial" w:cs="Arial"/>
          <w:spacing w:val="8"/>
          <w:kern w:val="0"/>
          <w:szCs w:val="21"/>
        </w:rPr>
        <w:t>1.</w:t>
      </w:r>
      <w:r>
        <w:rPr>
          <w:rFonts w:hint="eastAsia" w:ascii="Arial" w:hAnsi="Arial" w:cs="Arial"/>
          <w:spacing w:val="8"/>
          <w:kern w:val="0"/>
          <w:szCs w:val="21"/>
        </w:rPr>
        <w:t>8</w:t>
      </w:r>
      <w:r>
        <w:rPr>
          <w:rFonts w:ascii="Arial" w:hAnsi="Arial" w:cs="Arial"/>
          <w:spacing w:val="8"/>
          <w:kern w:val="0"/>
          <w:szCs w:val="21"/>
        </w:rPr>
        <w:t>本项目</w:t>
      </w:r>
      <w:r>
        <w:rPr>
          <w:rFonts w:hint="eastAsia" w:ascii="Arial" w:hAnsi="Arial" w:cs="Arial"/>
          <w:b/>
          <w:bCs/>
          <w:spacing w:val="8"/>
          <w:kern w:val="0"/>
          <w:szCs w:val="21"/>
        </w:rPr>
        <w:t>不</w:t>
      </w:r>
      <w:r>
        <w:rPr>
          <w:rFonts w:ascii="Arial" w:hAnsi="Arial" w:cs="Arial"/>
          <w:b/>
          <w:bCs/>
          <w:spacing w:val="8"/>
          <w:kern w:val="0"/>
          <w:szCs w:val="21"/>
        </w:rPr>
        <w:t>接受</w:t>
      </w:r>
      <w:r>
        <w:rPr>
          <w:rFonts w:ascii="Arial" w:hAnsi="Arial" w:cs="Arial"/>
          <w:spacing w:val="8"/>
          <w:kern w:val="0"/>
          <w:szCs w:val="21"/>
        </w:rPr>
        <w:t>联合体投标。</w:t>
      </w:r>
    </w:p>
    <w:p w14:paraId="6933ABF9">
      <w:pPr>
        <w:widowControl/>
        <w:shd w:val="clear" w:color="auto" w:fill="FFFFFF"/>
        <w:spacing w:line="360" w:lineRule="auto"/>
        <w:ind w:firstLine="369"/>
        <w:rPr>
          <w:rFonts w:ascii="Arial" w:hAnsi="Arial" w:cs="Arial"/>
          <w:spacing w:val="8"/>
          <w:kern w:val="0"/>
          <w:szCs w:val="21"/>
        </w:rPr>
      </w:pPr>
      <w:r>
        <w:rPr>
          <w:rFonts w:ascii="Arial" w:hAnsi="Arial" w:cs="Arial"/>
          <w:bCs/>
          <w:szCs w:val="21"/>
        </w:rPr>
        <w:t>1.</w:t>
      </w:r>
      <w:r>
        <w:rPr>
          <w:rFonts w:hint="eastAsia" w:ascii="Arial" w:hAnsi="Arial" w:cs="Arial"/>
          <w:bCs/>
          <w:szCs w:val="21"/>
        </w:rPr>
        <w:t>9</w:t>
      </w:r>
      <w:r>
        <w:rPr>
          <w:rFonts w:ascii="Arial" w:hAnsi="Arial" w:cs="Arial"/>
          <w:bCs/>
          <w:szCs w:val="21"/>
        </w:rPr>
        <w:t>本项目标的所属行业：</w:t>
      </w:r>
      <w:r>
        <w:rPr>
          <w:rFonts w:hint="eastAsia" w:ascii="Arial" w:hAnsi="Arial" w:cs="Arial"/>
          <w:bCs/>
          <w:szCs w:val="21"/>
        </w:rPr>
        <w:t>租赁和商务服务业</w:t>
      </w:r>
      <w:r>
        <w:rPr>
          <w:rFonts w:ascii="Arial" w:hAnsi="Arial" w:cs="Arial"/>
          <w:bCs/>
          <w:szCs w:val="21"/>
        </w:rPr>
        <w:t>。</w:t>
      </w:r>
    </w:p>
    <w:p w14:paraId="2840ED49">
      <w:pPr>
        <w:widowControl/>
        <w:shd w:val="clear" w:color="auto" w:fill="FFFFFF"/>
        <w:spacing w:line="360" w:lineRule="auto"/>
        <w:outlineLvl w:val="1"/>
        <w:rPr>
          <w:rFonts w:ascii="Arial" w:hAnsi="Arial" w:cs="Arial"/>
          <w:b/>
          <w:spacing w:val="8"/>
          <w:kern w:val="0"/>
          <w:sz w:val="24"/>
        </w:rPr>
      </w:pPr>
      <w:bookmarkStart w:id="7" w:name="_Toc15114"/>
      <w:bookmarkStart w:id="8" w:name="_Toc45210839"/>
      <w:bookmarkStart w:id="9" w:name="_Toc45290268"/>
      <w:r>
        <w:rPr>
          <w:rFonts w:ascii="Arial" w:hAnsi="Arial" w:cs="Arial"/>
          <w:b/>
          <w:spacing w:val="8"/>
          <w:kern w:val="0"/>
          <w:sz w:val="24"/>
        </w:rPr>
        <w:t>二、申请人的资格要求：</w:t>
      </w:r>
      <w:bookmarkEnd w:id="7"/>
      <w:bookmarkEnd w:id="8"/>
      <w:bookmarkEnd w:id="9"/>
    </w:p>
    <w:p w14:paraId="10C560E6">
      <w:pPr>
        <w:autoSpaceDE w:val="0"/>
        <w:autoSpaceDN w:val="0"/>
        <w:adjustRightInd w:val="0"/>
        <w:snapToGrid w:val="0"/>
        <w:spacing w:line="360" w:lineRule="auto"/>
        <w:ind w:firstLine="454" w:firstLineChars="200"/>
        <w:rPr>
          <w:rFonts w:ascii="Arial" w:hAnsi="Arial" w:cs="Arial"/>
          <w:b/>
          <w:color w:val="000000"/>
          <w:szCs w:val="21"/>
          <w:lang w:val="zh-CN"/>
        </w:rPr>
      </w:pPr>
      <w:bookmarkStart w:id="10" w:name="_Toc45290269"/>
      <w:bookmarkStart w:id="11" w:name="_Toc10673"/>
      <w:bookmarkStart w:id="12" w:name="_Toc45210840"/>
      <w:r>
        <w:rPr>
          <w:rFonts w:ascii="Arial" w:hAnsi="Arial" w:cs="Arial"/>
          <w:b/>
          <w:spacing w:val="8"/>
          <w:kern w:val="0"/>
          <w:szCs w:val="21"/>
        </w:rPr>
        <w:t>2.1满足《中华人民共和国政府采购法》第二十二条规定；</w:t>
      </w:r>
    </w:p>
    <w:p w14:paraId="4C020E68"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（1）具有独立承担民事责任的能力</w:t>
      </w:r>
      <w:r>
        <w:rPr>
          <w:rFonts w:ascii="Arial" w:hAnsi="Arial" w:cs="Arial"/>
          <w:b/>
          <w:szCs w:val="21"/>
        </w:rPr>
        <w:t>（提供法人或者其他组织的营业执照；供应商为自然人的提供其身份证）</w:t>
      </w:r>
      <w:r>
        <w:rPr>
          <w:rFonts w:ascii="Arial" w:hAnsi="Arial" w:cs="Arial"/>
          <w:bCs/>
          <w:szCs w:val="21"/>
        </w:rPr>
        <w:t xml:space="preserve">； </w:t>
      </w:r>
    </w:p>
    <w:p w14:paraId="79247C47"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（2）具有良好的商业信誉和健全的财务会计制度</w:t>
      </w:r>
      <w:r>
        <w:rPr>
          <w:rFonts w:ascii="Arial" w:hAnsi="Arial" w:cs="Arial"/>
          <w:b/>
          <w:szCs w:val="21"/>
        </w:rPr>
        <w:t>（</w:t>
      </w:r>
      <w:r>
        <w:rPr>
          <w:rFonts w:hint="eastAsia" w:ascii="Arial" w:hAnsi="Arial" w:cs="Arial"/>
          <w:b/>
          <w:szCs w:val="21"/>
        </w:rPr>
        <w:t>提供距磋商时间六个月内任意一月份的财务状况报告（至少包括资产负债和利润表）（法人或者其他组织成立未满三个月的可以不提供），或其2023年度经审计的财务报告，</w:t>
      </w:r>
      <w:r>
        <w:rPr>
          <w:rFonts w:ascii="Arial" w:hAnsi="Arial" w:cs="Arial"/>
          <w:b/>
          <w:szCs w:val="21"/>
        </w:rPr>
        <w:t>或磋商截止时间前六个月内银行出具的资信证明）</w:t>
      </w:r>
      <w:r>
        <w:rPr>
          <w:rFonts w:ascii="Arial" w:hAnsi="Arial" w:cs="Arial"/>
          <w:bCs/>
          <w:szCs w:val="21"/>
        </w:rPr>
        <w:t>；</w:t>
      </w:r>
    </w:p>
    <w:p w14:paraId="45C7073A"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（3）具有履行合同所必需的设备和专业技术能力</w:t>
      </w:r>
      <w:r>
        <w:rPr>
          <w:rFonts w:ascii="Arial" w:hAnsi="Arial" w:cs="Arial"/>
          <w:b/>
          <w:szCs w:val="21"/>
        </w:rPr>
        <w:t>（供应商根据履行采购项目合同需要，提供履行合同所必需的设备和专业技术能力的证明材料</w:t>
      </w:r>
      <w:r>
        <w:rPr>
          <w:rFonts w:hint="eastAsia" w:ascii="Arial" w:hAnsi="Arial" w:cs="Arial"/>
          <w:b/>
          <w:szCs w:val="21"/>
        </w:rPr>
        <w:t>或承诺书</w:t>
      </w:r>
      <w:r>
        <w:rPr>
          <w:rFonts w:ascii="Arial" w:hAnsi="Arial" w:cs="Arial"/>
          <w:b/>
          <w:szCs w:val="21"/>
        </w:rPr>
        <w:t>）</w:t>
      </w:r>
      <w:r>
        <w:rPr>
          <w:rFonts w:ascii="Arial" w:hAnsi="Arial" w:cs="Arial"/>
          <w:bCs/>
          <w:szCs w:val="21"/>
        </w:rPr>
        <w:t>；</w:t>
      </w:r>
    </w:p>
    <w:p w14:paraId="308F8443"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（4）有依法缴纳税收和社会保障资金的良好记录</w:t>
      </w:r>
      <w:r>
        <w:rPr>
          <w:rFonts w:ascii="Arial" w:hAnsi="Arial" w:cs="Arial"/>
          <w:b/>
          <w:szCs w:val="21"/>
        </w:rPr>
        <w:t>（提供参加本次政府采购活动前半年内至少一个月</w:t>
      </w:r>
      <w:r>
        <w:rPr>
          <w:rFonts w:hint="eastAsia" w:ascii="Arial" w:hAnsi="Arial" w:cs="Arial"/>
          <w:b/>
          <w:szCs w:val="21"/>
        </w:rPr>
        <w:t>：①提供缴纳税收的凭证</w:t>
      </w:r>
      <w:r>
        <w:rPr>
          <w:rFonts w:ascii="Arial" w:hAnsi="Arial" w:cs="Arial"/>
          <w:b/>
          <w:szCs w:val="21"/>
        </w:rPr>
        <w:t>；</w:t>
      </w:r>
      <w:r>
        <w:rPr>
          <w:rFonts w:hint="eastAsia" w:ascii="Arial" w:hAnsi="Arial" w:cs="Arial"/>
          <w:b/>
          <w:szCs w:val="21"/>
        </w:rPr>
        <w:t>②</w:t>
      </w:r>
      <w:r>
        <w:rPr>
          <w:rFonts w:ascii="Arial" w:hAnsi="Arial" w:cs="Arial"/>
          <w:b/>
          <w:szCs w:val="21"/>
        </w:rPr>
        <w:t>提供缴纳社会保险的凭据</w:t>
      </w:r>
      <w:r>
        <w:rPr>
          <w:rFonts w:hint="eastAsia" w:ascii="Arial" w:hAnsi="Arial" w:cs="Arial"/>
          <w:b/>
          <w:szCs w:val="21"/>
        </w:rPr>
        <w:t>）</w:t>
      </w:r>
      <w:r>
        <w:rPr>
          <w:rFonts w:ascii="Arial" w:hAnsi="Arial" w:cs="Arial"/>
          <w:bCs/>
          <w:szCs w:val="21"/>
        </w:rPr>
        <w:t>；</w:t>
      </w:r>
    </w:p>
    <w:p w14:paraId="64C1756A"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（5）参加政府采购活动前三年内，在经营活动中没有重大违法记录</w:t>
      </w:r>
      <w:r>
        <w:rPr>
          <w:rFonts w:ascii="Arial" w:hAnsi="Arial" w:cs="Arial"/>
          <w:b/>
          <w:szCs w:val="21"/>
        </w:rPr>
        <w:t>（提供承诺书</w:t>
      </w:r>
      <w:r>
        <w:rPr>
          <w:rFonts w:hint="eastAsia" w:ascii="Arial" w:hAnsi="Arial" w:cs="Arial"/>
          <w:b/>
          <w:szCs w:val="21"/>
        </w:rPr>
        <w:t>原件</w:t>
      </w:r>
      <w:r>
        <w:rPr>
          <w:rFonts w:ascii="Arial" w:hAnsi="Arial" w:cs="Arial"/>
          <w:b/>
          <w:szCs w:val="21"/>
        </w:rPr>
        <w:t>）</w:t>
      </w:r>
      <w:r>
        <w:rPr>
          <w:rFonts w:ascii="Arial" w:hAnsi="Arial" w:cs="Arial"/>
          <w:bCs/>
          <w:szCs w:val="21"/>
        </w:rPr>
        <w:t>；</w:t>
      </w:r>
    </w:p>
    <w:p w14:paraId="6AA27319"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（6）法律、行政法规规定的其他条件：无</w:t>
      </w:r>
    </w:p>
    <w:p w14:paraId="40B9304D">
      <w:pPr>
        <w:autoSpaceDE w:val="0"/>
        <w:autoSpaceDN w:val="0"/>
        <w:adjustRightInd w:val="0"/>
        <w:snapToGrid w:val="0"/>
        <w:spacing w:line="360" w:lineRule="auto"/>
        <w:ind w:firstLine="454" w:firstLineChars="200"/>
        <w:rPr>
          <w:rFonts w:hint="eastAsia" w:ascii="Arial" w:hAnsi="Arial" w:cs="Arial"/>
          <w:i/>
          <w:color w:val="FF0000"/>
          <w:spacing w:val="8"/>
          <w:kern w:val="0"/>
          <w:szCs w:val="21"/>
          <w:u w:val="single"/>
        </w:rPr>
      </w:pPr>
      <w:r>
        <w:rPr>
          <w:rFonts w:ascii="Arial" w:hAnsi="Arial" w:cs="Arial"/>
          <w:b/>
          <w:spacing w:val="8"/>
          <w:kern w:val="0"/>
          <w:szCs w:val="21"/>
        </w:rPr>
        <w:t>2.2 落实政府采购政策需满足的资格要求：</w:t>
      </w:r>
      <w:r>
        <w:rPr>
          <w:rFonts w:hint="eastAsia" w:ascii="Arial" w:hAnsi="Arial" w:cs="Arial"/>
          <w:b/>
          <w:spacing w:val="8"/>
          <w:kern w:val="0"/>
          <w:szCs w:val="21"/>
        </w:rPr>
        <w:t>无。</w:t>
      </w:r>
    </w:p>
    <w:p w14:paraId="6FF79786">
      <w:pPr>
        <w:spacing w:line="360" w:lineRule="auto"/>
        <w:ind w:firstLine="458" w:firstLineChars="202"/>
        <w:rPr>
          <w:rFonts w:hint="eastAsia" w:ascii="Arial" w:hAnsi="Arial" w:cs="Arial"/>
          <w:b/>
          <w:szCs w:val="21"/>
        </w:rPr>
      </w:pPr>
      <w:r>
        <w:rPr>
          <w:rFonts w:ascii="Arial" w:hAnsi="Arial" w:cs="Arial"/>
          <w:b/>
          <w:spacing w:val="8"/>
          <w:kern w:val="0"/>
          <w:szCs w:val="21"/>
        </w:rPr>
        <w:t xml:space="preserve">2.3 </w:t>
      </w:r>
      <w:r>
        <w:rPr>
          <w:rFonts w:ascii="Arial" w:hAnsi="Arial" w:cs="Arial"/>
          <w:b/>
          <w:szCs w:val="21"/>
        </w:rPr>
        <w:t>采购人根据采购项目的特殊要求规定的特定条件，并提供符合特殊要求的证明材料或者情况说明：</w:t>
      </w:r>
      <w:r>
        <w:rPr>
          <w:rFonts w:hint="eastAsia" w:ascii="Arial" w:hAnsi="Arial" w:cs="Arial"/>
          <w:b/>
          <w:szCs w:val="21"/>
        </w:rPr>
        <w:t>无。</w:t>
      </w:r>
    </w:p>
    <w:p w14:paraId="2245960F"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2.4第2.1（5）条所称重大违法记录，是指供应商因违法经营受到刑事处罚或者责令停产停业、吊销许可证或者执照、较大数额罚款等行政处罚。</w:t>
      </w:r>
    </w:p>
    <w:p w14:paraId="73B040DA"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2.5 供应商在参加政府采购活动前3年内因违法经营被禁止在一定期限内参加政府采购活动，期限届满的，可以参加政府采购活动。</w:t>
      </w:r>
    </w:p>
    <w:p w14:paraId="1C417FAD"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2.6单位负责人为同一人或者存在直接控股、管理关系的不同供应商，不得参加同一合同项下的政府采购活动。</w:t>
      </w:r>
    </w:p>
    <w:p w14:paraId="0034C405"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为采购项目提供整体设计、规范编制或者项目管理、监理、检测等服务的供应商，不得再参加该采购项目的其他采购活动。</w:t>
      </w:r>
    </w:p>
    <w:p w14:paraId="246B9405">
      <w:pPr>
        <w:spacing w:line="360" w:lineRule="auto"/>
        <w:ind w:firstLine="424" w:firstLineChars="202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2.7拒绝列入失信被执行人、重大税收违法案件当事人名单、政府采购严重违法失信行为记录名单及其他不符合《中华人民共和国政府采购法》第二十二条规定条件的供应商参与政府采购活动。</w:t>
      </w:r>
      <w:r>
        <w:rPr>
          <w:rFonts w:hint="eastAsia" w:ascii="Arial" w:hAnsi="Arial" w:cs="Arial"/>
          <w:bCs/>
          <w:szCs w:val="21"/>
        </w:rPr>
        <w:t>磋商小组对响应文件进行审查时，依法</w:t>
      </w:r>
      <w:r>
        <w:rPr>
          <w:rFonts w:ascii="Arial" w:hAnsi="Arial" w:cs="Arial"/>
          <w:bCs/>
          <w:szCs w:val="21"/>
        </w:rPr>
        <w:t>通过</w:t>
      </w:r>
      <w:r>
        <w:rPr>
          <w:rFonts w:hint="eastAsia" w:ascii="Arial" w:hAnsi="Arial" w:cs="Arial"/>
          <w:bCs/>
          <w:szCs w:val="21"/>
        </w:rPr>
        <w:t>“</w:t>
      </w:r>
      <w:r>
        <w:rPr>
          <w:rFonts w:ascii="Arial" w:hAnsi="Arial" w:cs="Arial"/>
          <w:bCs/>
          <w:szCs w:val="21"/>
        </w:rPr>
        <w:t>中国政府采购网</w:t>
      </w:r>
      <w:r>
        <w:rPr>
          <w:rFonts w:hint="eastAsia" w:ascii="Arial" w:hAnsi="Arial" w:cs="Arial"/>
          <w:bCs/>
          <w:szCs w:val="21"/>
        </w:rPr>
        <w:t>”</w:t>
      </w:r>
      <w:r>
        <w:rPr>
          <w:rFonts w:ascii="Arial" w:hAnsi="Arial" w:cs="Arial"/>
          <w:bCs/>
          <w:szCs w:val="21"/>
        </w:rPr>
        <w:t>、</w:t>
      </w:r>
      <w:r>
        <w:rPr>
          <w:rFonts w:hint="eastAsia" w:ascii="Arial" w:hAnsi="Arial" w:cs="Arial"/>
          <w:bCs/>
          <w:szCs w:val="21"/>
        </w:rPr>
        <w:t>“</w:t>
      </w:r>
      <w:r>
        <w:rPr>
          <w:rFonts w:ascii="Arial" w:hAnsi="Arial" w:cs="Arial"/>
          <w:bCs/>
          <w:szCs w:val="21"/>
        </w:rPr>
        <w:t>信用中国</w:t>
      </w:r>
      <w:r>
        <w:rPr>
          <w:rFonts w:hint="eastAsia" w:ascii="Arial" w:hAnsi="Arial" w:cs="Arial"/>
          <w:bCs/>
          <w:szCs w:val="21"/>
        </w:rPr>
        <w:t>”</w:t>
      </w:r>
      <w:r>
        <w:rPr>
          <w:rFonts w:ascii="Arial" w:hAnsi="Arial" w:cs="Arial"/>
          <w:bCs/>
          <w:szCs w:val="21"/>
        </w:rPr>
        <w:t>网站等渠道查询供应商信用记录并保存。</w:t>
      </w:r>
    </w:p>
    <w:p w14:paraId="4950D6EE">
      <w:pPr>
        <w:widowControl/>
        <w:shd w:val="clear" w:color="auto" w:fill="FFFFFF"/>
        <w:spacing w:line="360" w:lineRule="auto"/>
        <w:outlineLvl w:val="1"/>
        <w:rPr>
          <w:rFonts w:ascii="Arial" w:hAnsi="Arial" w:cs="Arial"/>
          <w:b/>
          <w:spacing w:val="8"/>
          <w:kern w:val="0"/>
          <w:sz w:val="24"/>
          <w:highlight w:val="none"/>
        </w:rPr>
      </w:pPr>
      <w:r>
        <w:rPr>
          <w:rFonts w:ascii="Arial" w:hAnsi="Arial" w:cs="Arial"/>
          <w:b/>
          <w:spacing w:val="8"/>
          <w:kern w:val="0"/>
          <w:sz w:val="24"/>
        </w:rPr>
        <w:t>三、获取</w:t>
      </w:r>
      <w:r>
        <w:rPr>
          <w:rFonts w:ascii="Arial" w:hAnsi="Arial" w:cs="Arial"/>
          <w:b/>
          <w:spacing w:val="8"/>
          <w:kern w:val="0"/>
          <w:sz w:val="24"/>
          <w:highlight w:val="none"/>
        </w:rPr>
        <w:t>采购文件</w:t>
      </w:r>
      <w:bookmarkEnd w:id="10"/>
      <w:bookmarkEnd w:id="11"/>
      <w:bookmarkEnd w:id="12"/>
    </w:p>
    <w:p w14:paraId="7F555864">
      <w:pPr>
        <w:spacing w:line="360" w:lineRule="auto"/>
        <w:ind w:left="210" w:leftChars="100" w:firstLine="210" w:firstLineChars="100"/>
        <w:rPr>
          <w:rFonts w:ascii="Arial" w:hAnsi="Arial" w:cs="Arial"/>
          <w:szCs w:val="21"/>
          <w:highlight w:val="none"/>
        </w:rPr>
      </w:pPr>
      <w:r>
        <w:rPr>
          <w:rFonts w:ascii="Arial" w:hAnsi="Arial" w:cs="Arial"/>
          <w:szCs w:val="21"/>
          <w:highlight w:val="none"/>
        </w:rPr>
        <w:t>3.1 获取时间：</w:t>
      </w:r>
      <w:r>
        <w:rPr>
          <w:rFonts w:hint="eastAsia" w:ascii="Arial" w:hAnsi="Arial" w:cs="Arial"/>
          <w:spacing w:val="8"/>
          <w:kern w:val="0"/>
          <w:szCs w:val="21"/>
          <w:highlight w:val="none"/>
        </w:rPr>
        <w:t>2024年0</w:t>
      </w:r>
      <w:r>
        <w:rPr>
          <w:rFonts w:ascii="Arial" w:hAnsi="Arial" w:cs="Arial"/>
          <w:spacing w:val="8"/>
          <w:kern w:val="0"/>
          <w:szCs w:val="21"/>
          <w:highlight w:val="none"/>
        </w:rPr>
        <w:t>7</w:t>
      </w:r>
      <w:r>
        <w:rPr>
          <w:rFonts w:hint="eastAsia" w:ascii="Arial" w:hAnsi="Arial" w:cs="Arial"/>
          <w:spacing w:val="8"/>
          <w:kern w:val="0"/>
          <w:szCs w:val="21"/>
          <w:highlight w:val="none"/>
        </w:rPr>
        <w:t>月</w:t>
      </w:r>
      <w:r>
        <w:rPr>
          <w:rFonts w:hint="eastAsia" w:ascii="Arial" w:hAnsi="Arial" w:cs="Arial"/>
          <w:spacing w:val="8"/>
          <w:kern w:val="0"/>
          <w:szCs w:val="21"/>
          <w:highlight w:val="none"/>
          <w:lang w:val="en-US" w:eastAsia="zh-CN"/>
        </w:rPr>
        <w:t>03</w:t>
      </w:r>
      <w:r>
        <w:rPr>
          <w:rFonts w:hint="eastAsia" w:ascii="Arial" w:hAnsi="Arial" w:cs="Arial"/>
          <w:spacing w:val="8"/>
          <w:kern w:val="0"/>
          <w:szCs w:val="21"/>
          <w:highlight w:val="none"/>
        </w:rPr>
        <w:t>日至2024年07月1</w:t>
      </w:r>
      <w:r>
        <w:rPr>
          <w:rFonts w:ascii="Arial" w:hAnsi="Arial" w:cs="Arial"/>
          <w:spacing w:val="8"/>
          <w:kern w:val="0"/>
          <w:szCs w:val="21"/>
          <w:highlight w:val="none"/>
        </w:rPr>
        <w:t>0</w:t>
      </w:r>
      <w:r>
        <w:rPr>
          <w:rFonts w:hint="eastAsia" w:ascii="Arial" w:hAnsi="Arial" w:cs="Arial"/>
          <w:spacing w:val="8"/>
          <w:kern w:val="0"/>
          <w:szCs w:val="21"/>
          <w:highlight w:val="none"/>
        </w:rPr>
        <w:t>日17时30分。（北京时间，法定节假日除外）</w:t>
      </w:r>
    </w:p>
    <w:p w14:paraId="1A54606C">
      <w:pPr>
        <w:widowControl/>
        <w:shd w:val="clear" w:color="auto" w:fill="FFFFFF"/>
        <w:spacing w:line="360" w:lineRule="auto"/>
        <w:ind w:firstLine="359" w:firstLineChars="171"/>
        <w:rPr>
          <w:rFonts w:ascii="Arial" w:hAnsi="Arial" w:cs="Arial"/>
          <w:snapToGrid w:val="0"/>
          <w:kern w:val="0"/>
          <w:szCs w:val="21"/>
          <w:highlight w:val="none"/>
        </w:rPr>
      </w:pPr>
      <w:r>
        <w:rPr>
          <w:rFonts w:ascii="Arial" w:hAnsi="Arial" w:cs="Arial"/>
          <w:szCs w:val="21"/>
          <w:highlight w:val="none"/>
        </w:rPr>
        <w:t>3.2 方式：</w:t>
      </w:r>
    </w:p>
    <w:p w14:paraId="40E56E3E">
      <w:pPr>
        <w:snapToGrid w:val="0"/>
        <w:spacing w:line="360" w:lineRule="auto"/>
        <w:ind w:firstLine="420" w:firstLineChars="200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（1）供应商获取采购文件前须前往e交易平台（http：//www.ejy365.com）（以下简称平台）免费注册，注册成功且完善相关信息后，可以及时参与平台上所有发布的项目。</w:t>
      </w:r>
    </w:p>
    <w:p w14:paraId="196087E6">
      <w:pPr>
        <w:snapToGrid w:val="0"/>
        <w:spacing w:line="360" w:lineRule="auto"/>
        <w:ind w:firstLine="420" w:firstLineChars="200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（2）供应商应充分考虑平台注册、信息检查、资料上传、费用支付所需时间，务必在本公告规定的采购文件获取时间前完成采购文件服务费支付，否则将无法保证获取采购文件。</w:t>
      </w:r>
    </w:p>
    <w:p w14:paraId="52D51A2C">
      <w:pPr>
        <w:snapToGrid w:val="0"/>
        <w:spacing w:line="360" w:lineRule="auto"/>
        <w:ind w:firstLine="420" w:firstLineChars="200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（3）供应商可通过平台下载采购文件电子档（采购文件电子档与纸质文件不一致的，以纸质文件为准）及获取采购文件服务费发票，发票由采购代理机构出具。供应商通过平台“资金管理”模块进行操作。供应商选择出具增值税普通发票的，可在支付后3日内登陆前述模块下载增值税电子普通发票；选择出具增值税专用发票的，可在开标时在开标现场领取。非因招标代理机构或平台公司原因，发票一经开具不予退换。</w:t>
      </w:r>
    </w:p>
    <w:p w14:paraId="095C8268">
      <w:pPr>
        <w:snapToGrid w:val="0"/>
        <w:spacing w:line="360" w:lineRule="auto"/>
        <w:ind w:firstLine="420" w:firstLineChars="200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（4）平台网站首页“帮助中心”提供操作手册，下载者可以下载并根据操作手册提示进行注册、登录等操作。易交易平台技术支持联系方式</w:t>
      </w:r>
    </w:p>
    <w:p w14:paraId="6FA5B659">
      <w:pPr>
        <w:snapToGrid w:val="0"/>
        <w:spacing w:line="360" w:lineRule="auto"/>
        <w:ind w:firstLine="420" w:firstLineChars="200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供应商技术支持热线：400-828-0799（工作时间：09：00-11：30，13：30-19：00）</w:t>
      </w:r>
    </w:p>
    <w:p w14:paraId="3FCAFA51">
      <w:pPr>
        <w:snapToGrid w:val="0"/>
        <w:spacing w:line="360" w:lineRule="auto"/>
        <w:ind w:firstLine="420" w:firstLineChars="200"/>
        <w:jc w:val="left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供应商项目参与操作说明：https://www.ejy365.com/upload/link/2022/08/30/48e1dd12-5050-4bbf-bfc9-a0d7a037ba1c.pdf技术支持服务态度不满意投诉热线：400-828-0799转0。</w:t>
      </w:r>
    </w:p>
    <w:p w14:paraId="09E1D3E6">
      <w:pPr>
        <w:snapToGrid w:val="0"/>
        <w:spacing w:line="360" w:lineRule="auto"/>
        <w:ind w:firstLine="420" w:firstLineChars="200"/>
        <w:rPr>
          <w:rFonts w:hint="eastAsia"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（5）联合体投标（如允许）的，联合体各方应当指定牵头人，并授权其以自身名义在平台办理注册、采购文件服务费支付、缴纳保证金等手续，其在平台的办理行为，对联合体各方均具有约束力。</w:t>
      </w:r>
    </w:p>
    <w:p w14:paraId="1D230AE7">
      <w:pPr>
        <w:spacing w:line="360" w:lineRule="auto"/>
        <w:ind w:firstLine="420" w:firstLineChars="200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（6）磋商文件服务费500元，售后不退。</w:t>
      </w:r>
    </w:p>
    <w:p w14:paraId="1A9A8C07">
      <w:pPr>
        <w:widowControl/>
        <w:shd w:val="clear" w:color="auto" w:fill="FFFFFF"/>
        <w:spacing w:line="360" w:lineRule="auto"/>
        <w:outlineLvl w:val="1"/>
        <w:rPr>
          <w:rFonts w:ascii="Arial" w:hAnsi="Arial" w:cs="Arial"/>
          <w:b/>
          <w:spacing w:val="8"/>
          <w:kern w:val="0"/>
          <w:sz w:val="24"/>
        </w:rPr>
      </w:pPr>
      <w:bookmarkStart w:id="13" w:name="_Toc45290270"/>
      <w:bookmarkStart w:id="14" w:name="_Toc11"/>
      <w:bookmarkStart w:id="15" w:name="_Toc45210841"/>
      <w:r>
        <w:rPr>
          <w:rFonts w:ascii="Arial" w:hAnsi="Arial" w:cs="Arial"/>
          <w:b/>
          <w:spacing w:val="8"/>
          <w:kern w:val="0"/>
          <w:sz w:val="24"/>
        </w:rPr>
        <w:t>四、响应文件提交</w:t>
      </w:r>
      <w:bookmarkEnd w:id="13"/>
      <w:bookmarkEnd w:id="14"/>
      <w:bookmarkEnd w:id="15"/>
    </w:p>
    <w:p w14:paraId="4D278A3E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</w:rPr>
        <w:t>4.1 截</w:t>
      </w:r>
      <w:r>
        <w:rPr>
          <w:rFonts w:hint="eastAsia" w:ascii="宋体" w:hAnsi="宋体" w:cs="宋体"/>
          <w:szCs w:val="21"/>
          <w:highlight w:val="none"/>
        </w:rPr>
        <w:t>止时间：2024年07月</w:t>
      </w:r>
      <w:r>
        <w:rPr>
          <w:rFonts w:ascii="宋体" w:hAnsi="宋体" w:cs="宋体"/>
          <w:szCs w:val="21"/>
          <w:highlight w:val="none"/>
        </w:rPr>
        <w:t>15</w:t>
      </w:r>
      <w:r>
        <w:rPr>
          <w:rFonts w:hint="eastAsia" w:ascii="宋体" w:hAnsi="宋体" w:cs="宋体"/>
          <w:szCs w:val="21"/>
          <w:highlight w:val="none"/>
        </w:rPr>
        <w:t>日14点30分（北京时间）</w:t>
      </w:r>
    </w:p>
    <w:p w14:paraId="4947CD99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4.2 地点：南京市鼓楼区清江南路18号鼓楼创新广场D栋11楼开标3室</w:t>
      </w:r>
    </w:p>
    <w:p w14:paraId="30AAE08B">
      <w:pPr>
        <w:spacing w:line="360" w:lineRule="auto"/>
        <w:ind w:firstLine="420" w:firstLineChars="200"/>
        <w:rPr>
          <w:rFonts w:hint="eastAsia" w:ascii="宋体" w:hAnsi="宋体" w:cs="宋体"/>
          <w:spacing w:val="8"/>
          <w:kern w:val="0"/>
          <w:szCs w:val="21"/>
        </w:rPr>
      </w:pPr>
      <w:r>
        <w:rPr>
          <w:rFonts w:hint="eastAsia" w:ascii="宋体" w:hAnsi="宋体" w:cs="宋体"/>
          <w:szCs w:val="21"/>
        </w:rPr>
        <w:t>4.3</w:t>
      </w:r>
      <w:r>
        <w:rPr>
          <w:rFonts w:hint="eastAsia" w:ascii="宋体" w:hAnsi="宋体" w:cs="宋体"/>
          <w:kern w:val="0"/>
          <w:szCs w:val="21"/>
        </w:rPr>
        <w:t>磋商响应文件份数：</w:t>
      </w:r>
      <w:r>
        <w:rPr>
          <w:rFonts w:hint="eastAsia" w:ascii="宋体" w:hAnsi="宋体" w:cs="宋体"/>
          <w:b/>
          <w:bCs/>
          <w:kern w:val="0"/>
          <w:szCs w:val="21"/>
        </w:rPr>
        <w:t>纸质版一式叁份（壹份正本、贰份副本，可双面打印）、电子版磋商文件壹份（一般应为U盘形式、随纸质正本文件一并提交）。</w:t>
      </w:r>
      <w:r>
        <w:rPr>
          <w:rFonts w:hint="eastAsia" w:ascii="宋体" w:hAnsi="宋体" w:cs="宋体"/>
          <w:kern w:val="0"/>
          <w:szCs w:val="21"/>
        </w:rPr>
        <w:t>当电子版文件和纸质正本文件不一致时，以纸质正本文件为准。电子版文件用于辅助评标和平台存档，供应商需承担前述不一致造成的不利后果。每份磋商文件须清楚标明“正本”或“副本”字样。一旦正本和副本不符，以正本为准。</w:t>
      </w:r>
    </w:p>
    <w:p w14:paraId="30540F3B">
      <w:pPr>
        <w:spacing w:line="360" w:lineRule="auto"/>
        <w:ind w:firstLine="452" w:firstLineChars="200"/>
        <w:rPr>
          <w:rFonts w:ascii="Arial" w:hAnsi="Arial" w:cs="Arial"/>
          <w:spacing w:val="8"/>
          <w:kern w:val="0"/>
          <w:szCs w:val="21"/>
        </w:rPr>
      </w:pPr>
    </w:p>
    <w:p w14:paraId="0B47CA7B">
      <w:pPr>
        <w:widowControl/>
        <w:shd w:val="clear" w:color="auto" w:fill="FFFFFF"/>
        <w:spacing w:line="360" w:lineRule="auto"/>
        <w:outlineLvl w:val="1"/>
        <w:rPr>
          <w:rFonts w:ascii="Arial" w:hAnsi="Arial" w:cs="Arial"/>
          <w:b/>
          <w:spacing w:val="8"/>
          <w:kern w:val="0"/>
          <w:sz w:val="24"/>
        </w:rPr>
      </w:pPr>
      <w:bookmarkStart w:id="16" w:name="_Toc45290271"/>
      <w:bookmarkStart w:id="17" w:name="_Toc45210842"/>
      <w:bookmarkStart w:id="18" w:name="_Toc17986"/>
      <w:r>
        <w:rPr>
          <w:rFonts w:ascii="Arial" w:hAnsi="Arial" w:cs="Arial"/>
          <w:b/>
          <w:spacing w:val="8"/>
          <w:kern w:val="0"/>
          <w:sz w:val="24"/>
        </w:rPr>
        <w:t>五、开启</w:t>
      </w:r>
      <w:bookmarkEnd w:id="16"/>
      <w:bookmarkEnd w:id="17"/>
      <w:bookmarkEnd w:id="18"/>
    </w:p>
    <w:p w14:paraId="2355124E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5.1 时</w:t>
      </w:r>
      <w:r>
        <w:rPr>
          <w:rFonts w:hint="eastAsia" w:ascii="宋体" w:hAnsi="宋体" w:cs="宋体"/>
          <w:szCs w:val="21"/>
          <w:highlight w:val="none"/>
        </w:rPr>
        <w:t>间：2024年07月</w:t>
      </w:r>
      <w:r>
        <w:rPr>
          <w:rFonts w:ascii="宋体" w:hAnsi="宋体" w:cs="宋体"/>
          <w:szCs w:val="21"/>
          <w:highlight w:val="none"/>
        </w:rPr>
        <w:t>15</w:t>
      </w:r>
      <w:r>
        <w:rPr>
          <w:rFonts w:hint="eastAsia" w:ascii="宋体" w:hAnsi="宋体" w:cs="宋体"/>
          <w:szCs w:val="21"/>
          <w:highlight w:val="none"/>
        </w:rPr>
        <w:t>日14点30分（北京时</w:t>
      </w:r>
      <w:r>
        <w:rPr>
          <w:rFonts w:hint="eastAsia" w:ascii="宋体" w:hAnsi="宋体" w:cs="宋体"/>
          <w:szCs w:val="21"/>
        </w:rPr>
        <w:t>间）</w:t>
      </w:r>
    </w:p>
    <w:p w14:paraId="00FC15C2">
      <w:pPr>
        <w:spacing w:line="360" w:lineRule="auto"/>
        <w:ind w:firstLine="420" w:firstLineChars="200"/>
        <w:rPr>
          <w:rFonts w:hint="eastAsia" w:ascii="Arial" w:hAnsi="Arial" w:cs="Arial"/>
          <w:spacing w:val="8"/>
          <w:kern w:val="0"/>
          <w:szCs w:val="21"/>
        </w:rPr>
      </w:pPr>
      <w:r>
        <w:rPr>
          <w:rFonts w:hint="eastAsia" w:ascii="宋体" w:hAnsi="宋体" w:cs="宋体"/>
          <w:szCs w:val="21"/>
        </w:rPr>
        <w:t>5.2 地点：南京市鼓楼区清江南路18号鼓楼创新广场D栋11楼开标3室</w:t>
      </w:r>
    </w:p>
    <w:p w14:paraId="0C0FC56C">
      <w:bookmarkStart w:id="19" w:name="_Toc18237"/>
      <w:bookmarkStart w:id="20" w:name="_Toc45210843"/>
      <w:bookmarkStart w:id="21" w:name="_Toc45290272"/>
    </w:p>
    <w:p w14:paraId="6D5C0FD0">
      <w:pPr>
        <w:widowControl/>
        <w:shd w:val="clear" w:color="auto" w:fill="FFFFFF"/>
        <w:spacing w:line="360" w:lineRule="auto"/>
        <w:outlineLvl w:val="1"/>
        <w:rPr>
          <w:rFonts w:ascii="Arial" w:hAnsi="Arial" w:cs="Arial"/>
          <w:b/>
          <w:spacing w:val="8"/>
          <w:kern w:val="0"/>
          <w:sz w:val="24"/>
        </w:rPr>
      </w:pPr>
      <w:r>
        <w:rPr>
          <w:rFonts w:ascii="Arial" w:hAnsi="Arial" w:cs="Arial"/>
          <w:b/>
          <w:spacing w:val="8"/>
          <w:kern w:val="0"/>
          <w:sz w:val="24"/>
        </w:rPr>
        <w:t>六、公告期限</w:t>
      </w:r>
      <w:bookmarkEnd w:id="19"/>
      <w:bookmarkEnd w:id="20"/>
      <w:bookmarkEnd w:id="21"/>
    </w:p>
    <w:p w14:paraId="191A0F2B">
      <w:pPr>
        <w:widowControl/>
        <w:shd w:val="clear" w:color="auto" w:fill="FFFFFF"/>
        <w:spacing w:line="360" w:lineRule="auto"/>
        <w:ind w:firstLine="370"/>
        <w:rPr>
          <w:rFonts w:ascii="Arial" w:hAnsi="Arial" w:cs="Arial"/>
          <w:spacing w:val="8"/>
          <w:kern w:val="0"/>
          <w:szCs w:val="21"/>
        </w:rPr>
      </w:pPr>
      <w:r>
        <w:rPr>
          <w:rFonts w:ascii="Arial" w:hAnsi="Arial" w:cs="Arial"/>
          <w:spacing w:val="8"/>
          <w:kern w:val="0"/>
          <w:szCs w:val="21"/>
        </w:rPr>
        <w:t>自本公告发布之日起3个工作日。</w:t>
      </w:r>
    </w:p>
    <w:p w14:paraId="22478F01">
      <w:pPr>
        <w:widowControl/>
        <w:shd w:val="clear" w:color="auto" w:fill="FFFFFF"/>
        <w:spacing w:line="360" w:lineRule="auto"/>
        <w:ind w:firstLine="370"/>
        <w:rPr>
          <w:rFonts w:ascii="Arial" w:hAnsi="Arial" w:cs="Arial"/>
          <w:spacing w:val="8"/>
          <w:kern w:val="0"/>
          <w:szCs w:val="21"/>
        </w:rPr>
      </w:pPr>
    </w:p>
    <w:p w14:paraId="1E317256">
      <w:pPr>
        <w:widowControl/>
        <w:shd w:val="clear" w:color="auto" w:fill="FFFFFF"/>
        <w:tabs>
          <w:tab w:val="left" w:pos="426"/>
        </w:tabs>
        <w:spacing w:line="360" w:lineRule="auto"/>
        <w:outlineLvl w:val="1"/>
        <w:rPr>
          <w:rFonts w:ascii="Arial" w:hAnsi="Arial" w:cs="Arial"/>
          <w:b/>
          <w:spacing w:val="8"/>
          <w:kern w:val="0"/>
          <w:sz w:val="24"/>
        </w:rPr>
      </w:pPr>
      <w:bookmarkStart w:id="22" w:name="_Toc45210844"/>
      <w:bookmarkStart w:id="23" w:name="_Toc45290273"/>
      <w:bookmarkStart w:id="24" w:name="_Toc31514"/>
      <w:r>
        <w:rPr>
          <w:rFonts w:ascii="Arial" w:hAnsi="Arial" w:cs="Arial"/>
          <w:b/>
          <w:spacing w:val="8"/>
          <w:kern w:val="0"/>
          <w:sz w:val="24"/>
        </w:rPr>
        <w:t>七、其他补充事宜</w:t>
      </w:r>
      <w:bookmarkEnd w:id="22"/>
      <w:bookmarkEnd w:id="23"/>
      <w:bookmarkEnd w:id="24"/>
    </w:p>
    <w:p w14:paraId="4D91BD12">
      <w:pPr>
        <w:spacing w:line="360" w:lineRule="auto"/>
        <w:ind w:firstLine="420" w:firstLineChars="200"/>
        <w:rPr>
          <w:rFonts w:ascii="Arial" w:hAnsi="Arial" w:cs="Arial"/>
        </w:rPr>
      </w:pPr>
      <w:r>
        <w:rPr>
          <w:rFonts w:ascii="Arial" w:hAnsi="Arial" w:cs="Arial"/>
        </w:rPr>
        <w:t>7.1本项目在</w:t>
      </w:r>
      <w:r>
        <w:rPr>
          <w:rFonts w:hint="eastAsia" w:ascii="Arial" w:hAnsi="Arial" w:cs="Arial"/>
          <w:b/>
          <w:bCs/>
        </w:rPr>
        <w:t>南京医科大学官网</w:t>
      </w:r>
      <w:r>
        <w:rPr>
          <w:rFonts w:ascii="Arial" w:hAnsi="Arial" w:cs="Arial"/>
        </w:rPr>
        <w:t>发布公告。</w:t>
      </w:r>
    </w:p>
    <w:p w14:paraId="19ECCAE3">
      <w:pPr>
        <w:spacing w:line="360" w:lineRule="auto"/>
        <w:ind w:firstLine="420" w:firstLineChars="200"/>
        <w:rPr>
          <w:rFonts w:ascii="Arial" w:hAnsi="Arial" w:cs="Arial"/>
        </w:rPr>
      </w:pPr>
      <w:r>
        <w:rPr>
          <w:rFonts w:ascii="Arial" w:hAnsi="Arial" w:cs="Arial"/>
        </w:rPr>
        <w:t>7.2 供应商应当从采购代理机构合法获得采购项目的采购文件。</w:t>
      </w:r>
    </w:p>
    <w:p w14:paraId="703F1D73">
      <w:pPr>
        <w:spacing w:line="360" w:lineRule="auto"/>
        <w:ind w:firstLine="420" w:firstLineChars="200"/>
        <w:rPr>
          <w:rFonts w:hint="eastAsia" w:ascii="Arial" w:hAnsi="Arial" w:cs="Arial"/>
        </w:rPr>
      </w:pPr>
      <w:r>
        <w:rPr>
          <w:rFonts w:ascii="Arial" w:hAnsi="Arial" w:cs="Arial"/>
        </w:rPr>
        <w:t>7.</w:t>
      </w:r>
      <w:r>
        <w:rPr>
          <w:rFonts w:hint="eastAsia" w:ascii="Arial" w:hAnsi="Arial" w:cs="Arial"/>
        </w:rPr>
        <w:t>3</w:t>
      </w:r>
      <w:r>
        <w:rPr>
          <w:rFonts w:ascii="Arial" w:hAnsi="Arial" w:cs="Arial"/>
        </w:rPr>
        <w:t xml:space="preserve"> 勘察现场或答疑：</w:t>
      </w:r>
      <w:r>
        <w:rPr>
          <w:rFonts w:hint="eastAsia" w:ascii="Arial" w:hAnsi="Arial" w:cs="Arial"/>
        </w:rPr>
        <w:t>无。</w:t>
      </w:r>
    </w:p>
    <w:p w14:paraId="69E09B0E">
      <w:pPr>
        <w:widowControl/>
        <w:shd w:val="clear" w:color="auto" w:fill="FFFFFF"/>
        <w:spacing w:line="360" w:lineRule="auto"/>
        <w:ind w:firstLine="424" w:firstLineChars="202"/>
        <w:rPr>
          <w:rFonts w:ascii="Arial" w:hAnsi="Arial" w:cs="Arial"/>
          <w:szCs w:val="21"/>
        </w:rPr>
      </w:pPr>
    </w:p>
    <w:p w14:paraId="7259FB9C">
      <w:pPr>
        <w:widowControl/>
        <w:shd w:val="clear" w:color="auto" w:fill="FFFFFF"/>
        <w:tabs>
          <w:tab w:val="left" w:pos="426"/>
        </w:tabs>
        <w:spacing w:line="360" w:lineRule="auto"/>
        <w:outlineLvl w:val="1"/>
        <w:rPr>
          <w:rFonts w:ascii="Arial" w:hAnsi="Arial" w:cs="Arial"/>
          <w:b/>
          <w:spacing w:val="8"/>
          <w:kern w:val="0"/>
          <w:sz w:val="24"/>
        </w:rPr>
      </w:pPr>
      <w:bookmarkStart w:id="25" w:name="_Toc45210845"/>
      <w:bookmarkStart w:id="26" w:name="_Toc45290274"/>
      <w:bookmarkStart w:id="27" w:name="_Toc26121"/>
      <w:r>
        <w:rPr>
          <w:rFonts w:ascii="Arial" w:hAnsi="Arial" w:cs="Arial"/>
          <w:b/>
          <w:spacing w:val="8"/>
          <w:kern w:val="0"/>
          <w:sz w:val="24"/>
        </w:rPr>
        <w:t>八、对本次采购提出询问，请按以下方式联系。</w:t>
      </w:r>
      <w:bookmarkEnd w:id="25"/>
      <w:bookmarkEnd w:id="26"/>
      <w:bookmarkEnd w:id="27"/>
    </w:p>
    <w:bookmarkEnd w:id="2"/>
    <w:bookmarkEnd w:id="3"/>
    <w:bookmarkEnd w:id="4"/>
    <w:bookmarkEnd w:id="5"/>
    <w:p w14:paraId="41CDFBED">
      <w:pPr>
        <w:widowControl/>
        <w:shd w:val="clear" w:color="auto" w:fill="FFFFFF"/>
        <w:spacing w:line="360" w:lineRule="auto"/>
        <w:ind w:firstLine="420" w:firstLineChars="200"/>
        <w:textAlignment w:val="baseline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8.1采购人信息</w:t>
      </w:r>
    </w:p>
    <w:p w14:paraId="08E1FF7C">
      <w:pPr>
        <w:widowControl/>
        <w:shd w:val="clear" w:color="auto" w:fill="FFFFFF"/>
        <w:spacing w:line="360" w:lineRule="auto"/>
        <w:ind w:firstLine="452" w:firstLineChars="200"/>
        <w:rPr>
          <w:rFonts w:hint="eastAsia" w:ascii="宋体" w:hAnsi="宋体" w:cs="宋体"/>
          <w:spacing w:val="8"/>
          <w:kern w:val="0"/>
          <w:szCs w:val="21"/>
        </w:rPr>
      </w:pPr>
      <w:r>
        <w:rPr>
          <w:rFonts w:hint="eastAsia" w:ascii="宋体" w:hAnsi="宋体" w:cs="宋体"/>
          <w:spacing w:val="8"/>
          <w:kern w:val="0"/>
          <w:szCs w:val="21"/>
        </w:rPr>
        <w:t>名 称：南京医科大学</w:t>
      </w:r>
    </w:p>
    <w:p w14:paraId="112A6AF2">
      <w:pPr>
        <w:widowControl/>
        <w:shd w:val="clear" w:color="auto" w:fill="FFFFFF"/>
        <w:spacing w:line="360" w:lineRule="auto"/>
        <w:ind w:firstLine="452" w:firstLineChars="200"/>
        <w:rPr>
          <w:rFonts w:hint="eastAsia" w:ascii="宋体" w:hAnsi="宋体" w:cs="宋体"/>
          <w:spacing w:val="8"/>
          <w:kern w:val="0"/>
          <w:szCs w:val="21"/>
        </w:rPr>
      </w:pPr>
      <w:r>
        <w:rPr>
          <w:rFonts w:hint="eastAsia" w:ascii="宋体" w:hAnsi="宋体" w:cs="宋体"/>
          <w:spacing w:val="8"/>
          <w:kern w:val="0"/>
          <w:szCs w:val="21"/>
        </w:rPr>
        <w:t>地址： 南京市江宁区龙眠大道101号</w:t>
      </w:r>
    </w:p>
    <w:p w14:paraId="34A91201">
      <w:pPr>
        <w:widowControl/>
        <w:shd w:val="clear" w:color="auto" w:fill="FFFFFF"/>
        <w:spacing w:line="360" w:lineRule="auto"/>
        <w:ind w:firstLine="452" w:firstLineChars="200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spacing w:val="8"/>
          <w:kern w:val="0"/>
          <w:szCs w:val="21"/>
          <w:highlight w:val="none"/>
        </w:rPr>
        <w:t>联系方式：</w:t>
      </w:r>
      <w:r>
        <w:rPr>
          <w:rFonts w:hint="eastAsia"/>
          <w:highlight w:val="none"/>
        </w:rPr>
        <w:t>章玉梅 025-86868151</w:t>
      </w:r>
    </w:p>
    <w:p w14:paraId="098EC698">
      <w:pPr>
        <w:widowControl/>
        <w:shd w:val="clear" w:color="auto" w:fill="FFFFFF"/>
        <w:spacing w:line="360" w:lineRule="auto"/>
        <w:ind w:firstLine="420" w:firstLineChars="200"/>
        <w:textAlignment w:val="baseline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8.2采购代理机构信息</w:t>
      </w:r>
    </w:p>
    <w:p w14:paraId="6FEE1E7F">
      <w:pPr>
        <w:widowControl/>
        <w:shd w:val="clear" w:color="auto" w:fill="FFFFFF"/>
        <w:spacing w:line="360" w:lineRule="auto"/>
        <w:ind w:firstLine="420" w:firstLineChars="200"/>
        <w:textAlignment w:val="baseline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名称：江苏省设备成套股份有限公司</w:t>
      </w:r>
    </w:p>
    <w:p w14:paraId="53E2BF5B">
      <w:pPr>
        <w:widowControl/>
        <w:shd w:val="clear" w:color="auto" w:fill="FFFFFF"/>
        <w:spacing w:line="360" w:lineRule="auto"/>
        <w:ind w:firstLine="420" w:firstLineChars="200"/>
        <w:textAlignment w:val="baseline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地　址：南京市鼓楼区清江南路18号鼓楼创新广场D栋10楼1007室</w:t>
      </w:r>
    </w:p>
    <w:p w14:paraId="58324670">
      <w:pPr>
        <w:widowControl/>
        <w:shd w:val="clear" w:color="auto" w:fill="FFFFFF"/>
        <w:spacing w:line="360" w:lineRule="auto"/>
        <w:ind w:firstLine="420" w:firstLineChars="200"/>
        <w:textAlignment w:val="baseline"/>
        <w:rPr>
          <w:rFonts w:hint="eastAsia"/>
        </w:rPr>
      </w:pPr>
      <w:r>
        <w:rPr>
          <w:rFonts w:hint="eastAsia" w:ascii="宋体" w:hAnsi="宋体" w:cs="宋体"/>
          <w:kern w:val="0"/>
          <w:szCs w:val="21"/>
        </w:rPr>
        <w:t>联系方式：于泓淼、025-86631836</w:t>
      </w:r>
    </w:p>
    <w:p w14:paraId="11A2EC33">
      <w:pPr>
        <w:widowControl/>
        <w:shd w:val="clear" w:color="auto" w:fill="FFFFFF"/>
        <w:spacing w:line="360" w:lineRule="auto"/>
        <w:ind w:firstLine="420" w:firstLineChars="200"/>
        <w:textAlignment w:val="baseline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邮箱：434497503@qq.com</w:t>
      </w:r>
    </w:p>
    <w:p w14:paraId="0529F785">
      <w:pPr>
        <w:widowControl/>
        <w:shd w:val="clear" w:color="auto" w:fill="FFFFFF"/>
        <w:spacing w:line="360" w:lineRule="auto"/>
        <w:ind w:firstLine="420" w:firstLineChars="200"/>
        <w:textAlignment w:val="baseline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8.3项目联系方式</w:t>
      </w:r>
    </w:p>
    <w:p w14:paraId="177DEC1E">
      <w:pPr>
        <w:widowControl/>
        <w:shd w:val="clear" w:color="auto" w:fill="FFFFFF"/>
        <w:spacing w:line="360" w:lineRule="auto"/>
        <w:ind w:firstLine="420" w:firstLineChars="200"/>
        <w:textAlignment w:val="baseline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项目联系人：于泓淼</w:t>
      </w:r>
    </w:p>
    <w:p w14:paraId="4B333A32">
      <w:pPr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电　话：025-86631836</w:t>
      </w:r>
      <w:bookmarkStart w:id="28" w:name="_GoBack"/>
      <w:bookmarkEnd w:id="28"/>
    </w:p>
    <w:p w14:paraId="262073E5">
      <w:pPr>
        <w:pStyle w:val="2"/>
        <w:rPr>
          <w:rFonts w:hint="eastAsia" w:ascii="宋体" w:hAnsi="宋体" w:cs="宋体"/>
          <w:kern w:val="0"/>
          <w:szCs w:val="21"/>
        </w:rPr>
      </w:pPr>
    </w:p>
    <w:p w14:paraId="490241EE">
      <w:pPr>
        <w:pStyle w:val="5"/>
        <w:jc w:val="righ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江苏省设备成套股份有限公司</w:t>
      </w:r>
    </w:p>
    <w:p w14:paraId="3946316F">
      <w:pPr>
        <w:pStyle w:val="6"/>
        <w:jc w:val="right"/>
        <w:rPr>
          <w:rFonts w:hint="default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2024年7月3日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ZTJlNDMxNWNhZThhZGNhOGZhNzA0YmQ2ZjZmNTgifQ=="/>
  </w:docVars>
  <w:rsids>
    <w:rsidRoot w:val="5C96796D"/>
    <w:rsid w:val="5C96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99" w:semiHidden="0" w:name="Body Text First Indent"/>
    <w:lsdException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uiPriority w:val="0"/>
    <w:pPr>
      <w:spacing w:after="120"/>
      <w:ind w:left="420" w:leftChars="200" w:firstLine="420" w:firstLineChars="200"/>
    </w:pPr>
    <w:rPr>
      <w:kern w:val="2"/>
      <w:sz w:val="21"/>
    </w:rPr>
  </w:style>
  <w:style w:type="paragraph" w:styleId="3">
    <w:name w:val="Body Text Indent"/>
    <w:basedOn w:val="1"/>
    <w:next w:val="4"/>
    <w:uiPriority w:val="99"/>
    <w:pPr>
      <w:ind w:firstLine="645"/>
    </w:pPr>
    <w:rPr>
      <w:kern w:val="0"/>
      <w:sz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  <w:sz w:val="24"/>
      <w:szCs w:val="24"/>
    </w:rPr>
  </w:style>
  <w:style w:type="paragraph" w:styleId="5">
    <w:name w:val="Body Text First Indent"/>
    <w:basedOn w:val="6"/>
    <w:next w:val="6"/>
    <w:uiPriority w:val="99"/>
    <w:pPr>
      <w:spacing w:after="120" w:afterLines="0"/>
      <w:ind w:firstLine="420" w:firstLineChars="100"/>
    </w:pPr>
    <w:rPr>
      <w:rFonts w:ascii="Times New Roman" w:hAnsi="Times New Roman" w:eastAsia="宋体"/>
      <w:sz w:val="21"/>
      <w:szCs w:val="24"/>
    </w:rPr>
  </w:style>
  <w:style w:type="paragraph" w:styleId="6">
    <w:name w:val="Body Text"/>
    <w:basedOn w:val="1"/>
    <w:next w:val="2"/>
    <w:qFormat/>
    <w:uiPriority w:val="99"/>
    <w:rPr>
      <w:kern w:val="0"/>
      <w:sz w:val="20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2024-07-03T05:47:00Z</dcterms:created>
  <dc:creator>Y.H.Miao</dc:creator>
  <cp:lastModifiedBy>Y.H.Miao</cp:lastModifiedBy>
  <dcterms:modified xsi:type="dcterms:W3CDTF">2024-07-03T05:49:35Z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6A7D824BE5AB4F28BB195CDB098B8ABA_11</vt:lpwstr>
  </property>
</Properties>
</file>