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AWJwAA&#10;ZHJzL21lZGlhL2ltYWdlMS5wbmdQSwECFAAUAAAACACHTuJAyUMQ9IkiAACEIgAAFAAAAAAAAAAB&#10;ACAAAABbBAAAZHJzL21lZGlhL2ltYWdlMi5wbmdQSwECFAAUAAAACACHTuJAsEKKB+MLAADeCwAA&#10;FAAAAAAAAAABACAAAADiZA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4"/>
        <w:ind w:firstLine="0"/>
        <w:jc w:val="center"/>
        <w:rPr>
          <w:rFonts w:eastAsia="黑体"/>
          <w:b/>
          <w:bCs/>
          <w:sz w:val="84"/>
        </w:rPr>
      </w:pPr>
    </w:p>
    <w:p>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4"/>
        <w:ind w:firstLine="2401" w:firstLineChars="750"/>
        <w:rPr>
          <w:rFonts w:ascii="微软雅黑" w:hAnsi="微软雅黑" w:eastAsia="微软雅黑" w:cs="微软雅黑"/>
          <w:b/>
          <w:bCs/>
          <w:sz w:val="32"/>
        </w:rPr>
      </w:pPr>
    </w:p>
    <w:p>
      <w:pPr>
        <w:pStyle w:val="34"/>
        <w:rPr>
          <w:rFonts w:ascii="微软雅黑" w:hAnsi="微软雅黑" w:eastAsia="微软雅黑" w:cs="微软雅黑"/>
          <w:b/>
          <w:bCs/>
          <w:sz w:val="32"/>
        </w:rPr>
      </w:pPr>
    </w:p>
    <w:p>
      <w:pPr>
        <w:pStyle w:val="34"/>
        <w:rPr>
          <w:rFonts w:ascii="微软雅黑" w:hAnsi="微软雅黑" w:eastAsia="微软雅黑" w:cs="微软雅黑"/>
          <w:b/>
          <w:bCs/>
          <w:sz w:val="32"/>
          <w:u w:val="thick"/>
        </w:rPr>
      </w:pPr>
      <w:r>
        <w:rPr>
          <w:sz w:val="32"/>
        </w:rPr>
        <mc:AlternateContent>
          <mc:Choice Requires="wps">
            <w:drawing>
              <wp:anchor distT="0" distB="0" distL="114300" distR="114300" simplePos="0" relativeHeight="251660288" behindDoc="0" locked="0" layoutInCell="1" allowOverlap="1">
                <wp:simplePos x="0" y="0"/>
                <wp:positionH relativeFrom="column">
                  <wp:posOffset>1417955</wp:posOffset>
                </wp:positionH>
                <wp:positionV relativeFrom="paragraph">
                  <wp:posOffset>335280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111.65pt;margin-top:26.4pt;height:0.05pt;width:272.5pt;z-index:251660288;mso-width-relative:page;mso-height-relative:page;" filled="f" stroked="t" coordsize="21600,21600" o:gfxdata="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raQK1wAAAAkBAAAP&#10;AAAAAAAAAAEAIAAAACIAAABkcnMvZG93bnJldi54bWxQSwECFAAUAAAACACHTuJAy00mCuABAADS&#10;AwAADgAAAAAAAAABACAAAAAmAQAAZHJzL2Uyb0RvYy54bWxQSwUGAAAAAAYABgBZAQAAeA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项目名称：  南京医科大学学海楼A435会议室电子屏 </w:t>
      </w:r>
      <w:r>
        <w:rPr>
          <w:rFonts w:hint="eastAsia" w:ascii="微软雅黑" w:hAnsi="微软雅黑" w:eastAsia="微软雅黑" w:cs="微软雅黑"/>
          <w:b/>
          <w:bCs/>
          <w:sz w:val="32"/>
          <w:u w:val="thick"/>
        </w:rPr>
        <w:t xml:space="preserve">                                  </w:t>
      </w:r>
    </w:p>
    <w:p>
      <w:pPr>
        <w:pStyle w:val="34"/>
        <w:rPr>
          <w:rFonts w:ascii="微软雅黑" w:hAnsi="微软雅黑" w:eastAsia="微软雅黑" w:cs="微软雅黑"/>
          <w:b/>
          <w:bCs/>
          <w:sz w:val="13"/>
          <w:szCs w:val="10"/>
          <w:u w:val="thick"/>
        </w:rPr>
      </w:pPr>
    </w:p>
    <w:p>
      <w:pPr>
        <w:pStyle w:val="34"/>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项目编号：NJMUZB2242024014</w:t>
      </w:r>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二零二四年六月</w:t>
      </w:r>
    </w:p>
    <w:p>
      <w:pPr>
        <w:pStyle w:val="34"/>
        <w:ind w:firstLine="0"/>
        <w:jc w:val="center"/>
        <w:rPr>
          <w:rFonts w:ascii="微软雅黑" w:hAnsi="微软雅黑" w:eastAsia="微软雅黑" w:cs="微软雅黑"/>
          <w:b/>
          <w:bCs/>
          <w:sz w:val="32"/>
        </w:rPr>
      </w:pPr>
    </w:p>
    <w:p>
      <w:pPr>
        <w:pStyle w:val="34"/>
        <w:ind w:firstLine="0"/>
        <w:jc w:val="center"/>
        <w:rPr>
          <w:rFonts w:eastAsia="黑体"/>
          <w:b/>
          <w:bCs/>
          <w:sz w:val="32"/>
        </w:rPr>
      </w:pPr>
      <w:bookmarkStart w:id="0" w:name="_Toc517190880"/>
      <w:bookmarkStart w:id="1" w:name="_Toc120614210"/>
      <w:bookmarkStart w:id="2" w:name="_Toc16938516"/>
      <w:bookmarkStart w:id="3" w:name="_Toc523127445"/>
      <w:bookmarkStart w:id="4" w:name="_Toc479757206"/>
      <w:bookmarkStart w:id="5" w:name="_Toc513029200"/>
      <w:bookmarkStart w:id="6" w:name="_Toc20823272"/>
      <w:r>
        <w:rPr>
          <w:rFonts w:hint="eastAsia" w:ascii="黑体" w:hAnsi="黑体" w:eastAsia="黑体"/>
          <w:b/>
          <w:sz w:val="44"/>
          <w:szCs w:val="28"/>
        </w:rPr>
        <w:t>目  录</w:t>
      </w:r>
      <w:bookmarkEnd w:id="0"/>
    </w:p>
    <w:p>
      <w:pPr>
        <w:pStyle w:val="19"/>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sz w:val="24"/>
          <w:szCs w:val="24"/>
        </w:rPr>
      </w:pPr>
      <w:bookmarkStart w:id="8" w:name="_Toc513029242"/>
      <w:bookmarkStart w:id="9" w:name="_Toc20823314"/>
      <w:bookmarkStart w:id="10" w:name="_Toc479757207"/>
      <w:bookmarkStart w:id="11" w:name="OLE_LINK2"/>
      <w:bookmarkStart w:id="12" w:name="_Toc16938558"/>
      <w:bookmarkStart w:id="13" w:name="_Toc444669970"/>
      <w:bookmarkStart w:id="14" w:name="_Toc120614211"/>
      <w:bookmarkStart w:id="15" w:name="OLE_LINK1"/>
      <w:bookmarkStart w:id="16" w:name="_Toc120614221"/>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南京医科大学学海楼A435会议室电子屏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1.1项目名称：南京医科大学学海楼A435会议室电子屏</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1.2项目编号：NJMUZB2242024014</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1.3项目预算：人民币10万元（¥100000.00）  </w:t>
      </w:r>
    </w:p>
    <w:p>
      <w:pPr>
        <w:spacing w:before="120" w:beforeLines="50" w:after="120" w:afterLines="50" w:line="360" w:lineRule="auto"/>
        <w:ind w:firstLine="480" w:firstLineChars="200"/>
        <w:rPr>
          <w:rFonts w:ascii="宋体" w:hAnsi="宋体" w:cs="宋体"/>
          <w:b/>
          <w:sz w:val="24"/>
          <w:szCs w:val="24"/>
        </w:rPr>
      </w:pPr>
      <w:r>
        <w:rPr>
          <w:rFonts w:hint="eastAsia" w:ascii="宋体" w:hAnsi="宋体" w:eastAsia="宋体" w:cs="宋体"/>
          <w:sz w:val="24"/>
          <w:szCs w:val="24"/>
        </w:rPr>
        <w:t xml:space="preserve">1.4最高总限价：  10万元，投标报价超过最高限价的为无效投标。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3035"/>
        <w:gridCol w:w="163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72" w:type="dxa"/>
            <w:vAlign w:val="center"/>
          </w:tcPr>
          <w:p>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序号</w:t>
            </w:r>
          </w:p>
        </w:tc>
        <w:tc>
          <w:tcPr>
            <w:tcW w:w="3035" w:type="dxa"/>
            <w:vAlign w:val="center"/>
          </w:tcPr>
          <w:p>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产品名称</w:t>
            </w:r>
          </w:p>
        </w:tc>
        <w:tc>
          <w:tcPr>
            <w:tcW w:w="1633" w:type="dxa"/>
            <w:vAlign w:val="center"/>
          </w:tcPr>
          <w:p>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数量</w:t>
            </w:r>
          </w:p>
        </w:tc>
        <w:tc>
          <w:tcPr>
            <w:tcW w:w="1637" w:type="dxa"/>
            <w:vAlign w:val="center"/>
          </w:tcPr>
          <w:p>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1372" w:type="dxa"/>
            <w:vAlign w:val="center"/>
          </w:tcPr>
          <w:p>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1</w:t>
            </w:r>
          </w:p>
        </w:tc>
        <w:tc>
          <w:tcPr>
            <w:tcW w:w="3035" w:type="dxa"/>
            <w:vAlign w:val="center"/>
          </w:tcPr>
          <w:p>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室内p1.53表贴全彩显示屏及配套控制系统、视频处理系统、框架结构、无线投屏器</w:t>
            </w:r>
          </w:p>
        </w:tc>
        <w:tc>
          <w:tcPr>
            <w:tcW w:w="1633" w:type="dxa"/>
            <w:vAlign w:val="center"/>
          </w:tcPr>
          <w:p>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1</w:t>
            </w:r>
          </w:p>
        </w:tc>
        <w:tc>
          <w:tcPr>
            <w:tcW w:w="1637" w:type="dxa"/>
            <w:vAlign w:val="center"/>
          </w:tcPr>
          <w:p>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套</w:t>
            </w:r>
          </w:p>
        </w:tc>
      </w:tr>
    </w:tbl>
    <w:p>
      <w:pPr>
        <w:spacing w:before="120" w:beforeLines="50" w:after="120" w:afterLines="50" w:line="360" w:lineRule="auto"/>
        <w:ind w:firstLine="480" w:firstLineChars="200"/>
        <w:rPr>
          <w:rFonts w:ascii="宋体" w:hAnsi="宋体" w:eastAsia="宋体" w:cs="宋体"/>
          <w:sz w:val="24"/>
          <w:szCs w:val="24"/>
        </w:rPr>
      </w:pP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2.2合同履行期限：</w:t>
      </w:r>
      <w:r>
        <w:rPr>
          <w:rFonts w:hint="eastAsia" w:ascii="宋体" w:hAnsi="宋体" w:eastAsia="宋体" w:cs="宋体"/>
          <w:b/>
          <w:bCs/>
          <w:sz w:val="24"/>
          <w:szCs w:val="24"/>
        </w:rPr>
        <w:t>合同签订之日起一周内完成安装及调试。</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val="en-US" w:eastAsia="zh-CN"/>
        </w:rPr>
        <w:t>14：15（北京时间</w:t>
      </w:r>
      <w:bookmarkStart w:id="74" w:name="_GoBack"/>
      <w:bookmarkEnd w:id="74"/>
      <w:r>
        <w:rPr>
          <w:rFonts w:hint="eastAsia" w:ascii="宋体" w:hAnsi="宋体" w:eastAsia="宋体" w:cs="宋体"/>
          <w:sz w:val="24"/>
          <w:szCs w:val="24"/>
          <w:lang w:val="en-US" w:eastAsia="zh-CN"/>
        </w:rPr>
        <w:t>）</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联系人：汪涛                     联系电话：025-86867808</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联系地址： 南京医科大学江宁校区博学楼B111-1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513029202"/>
      <w:bookmarkStart w:id="19" w:name="_Toc120614213"/>
      <w:bookmarkStart w:id="20" w:name="_Toc16938518"/>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20823275"/>
      <w:bookmarkStart w:id="23" w:name="_Toc513029203"/>
      <w:bookmarkStart w:id="24" w:name="_Toc16938519"/>
      <w:bookmarkStart w:id="25" w:name="_Toc120614214"/>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17243"/>
      <w:bookmarkStart w:id="33" w:name="_Toc21540"/>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4"/>
        <w:rPr>
          <w:rFonts w:ascii="宋体" w:hAnsi="宋体" w:cs="宋体"/>
          <w:b/>
        </w:rPr>
      </w:pPr>
      <w:bookmarkStart w:id="34" w:name="_Toc20823309"/>
      <w:bookmarkStart w:id="35" w:name="_Toc513029237"/>
      <w:bookmarkStart w:id="36" w:name="_Toc16938553"/>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5321"/>
      <w:bookmarkStart w:id="38" w:name="_Toc10016"/>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4"/>
        <w:rPr>
          <w:rFonts w:ascii="宋体" w:hAnsi="宋体" w:cs="宋体"/>
          <w:lang w:val="zh-CN"/>
        </w:rPr>
      </w:pPr>
    </w:p>
    <w:p>
      <w:pPr>
        <w:pStyle w:val="34"/>
        <w:rPr>
          <w:rFonts w:ascii="宋体" w:hAnsi="宋体" w:cs="宋体"/>
          <w:lang w:val="zh-CN"/>
        </w:rPr>
      </w:pPr>
    </w:p>
    <w:bookmarkEnd w:id="22"/>
    <w:bookmarkEnd w:id="23"/>
    <w:bookmarkEnd w:id="24"/>
    <w:bookmarkEnd w:id="25"/>
    <w:p>
      <w:pPr>
        <w:pStyle w:val="3"/>
        <w:pageBreakBefore/>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p>
      <w:pPr>
        <w:pStyle w:val="2"/>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pPr>
              <w:pStyle w:val="2"/>
              <w:widowControl w:val="0"/>
              <w:ind w:firstLine="440"/>
              <w:jc w:val="both"/>
            </w:pPr>
            <w:r>
              <w:rPr>
                <w:rFonts w:hint="eastAsia"/>
              </w:rPr>
              <w:t>序号</w:t>
            </w:r>
          </w:p>
        </w:tc>
        <w:tc>
          <w:tcPr>
            <w:tcW w:w="1704" w:type="dxa"/>
            <w:vAlign w:val="center"/>
          </w:tcPr>
          <w:p>
            <w:pPr>
              <w:pStyle w:val="2"/>
              <w:widowControl w:val="0"/>
              <w:ind w:firstLine="440"/>
              <w:jc w:val="both"/>
            </w:pPr>
            <w:r>
              <w:rPr>
                <w:rFonts w:hint="eastAsia"/>
              </w:rPr>
              <w:t>产品名称</w:t>
            </w:r>
          </w:p>
        </w:tc>
        <w:tc>
          <w:tcPr>
            <w:tcW w:w="1704" w:type="dxa"/>
            <w:vAlign w:val="center"/>
          </w:tcPr>
          <w:p>
            <w:pPr>
              <w:pStyle w:val="2"/>
              <w:widowControl w:val="0"/>
              <w:ind w:firstLine="440"/>
              <w:jc w:val="both"/>
            </w:pPr>
            <w:r>
              <w:rPr>
                <w:rFonts w:hint="eastAsia"/>
              </w:rPr>
              <w:t>数量</w:t>
            </w:r>
          </w:p>
        </w:tc>
        <w:tc>
          <w:tcPr>
            <w:tcW w:w="1705" w:type="dxa"/>
            <w:vAlign w:val="center"/>
          </w:tcPr>
          <w:p>
            <w:pPr>
              <w:pStyle w:val="2"/>
              <w:widowControl w:val="0"/>
              <w:ind w:firstLine="440"/>
              <w:jc w:val="both"/>
            </w:pPr>
            <w:r>
              <w:rPr>
                <w:rFonts w:hint="eastAsia"/>
              </w:rPr>
              <w:t>单位</w:t>
            </w:r>
          </w:p>
        </w:tc>
        <w:tc>
          <w:tcPr>
            <w:tcW w:w="1705" w:type="dxa"/>
            <w:vAlign w:val="center"/>
          </w:tcPr>
          <w:p>
            <w:pPr>
              <w:pStyle w:val="2"/>
              <w:widowControl w:val="0"/>
              <w:ind w:firstLine="440"/>
              <w:jc w:val="both"/>
            </w:pPr>
            <w:r>
              <w:rPr>
                <w:rFonts w:hint="eastAsia"/>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1704" w:type="dxa"/>
            <w:vAlign w:val="center"/>
          </w:tcPr>
          <w:p>
            <w:pPr>
              <w:pStyle w:val="2"/>
              <w:widowControl w:val="0"/>
              <w:ind w:firstLine="440"/>
              <w:jc w:val="both"/>
            </w:pPr>
            <w:r>
              <w:rPr>
                <w:rFonts w:hint="eastAsia"/>
              </w:rPr>
              <w:t>1</w:t>
            </w:r>
          </w:p>
        </w:tc>
        <w:tc>
          <w:tcPr>
            <w:tcW w:w="1704" w:type="dxa"/>
            <w:vAlign w:val="center"/>
          </w:tcPr>
          <w:p>
            <w:pPr>
              <w:pStyle w:val="2"/>
              <w:widowControl w:val="0"/>
              <w:ind w:firstLine="0" w:firstLineChars="0"/>
              <w:jc w:val="both"/>
            </w:pPr>
            <w:r>
              <w:rPr>
                <w:rFonts w:hint="eastAsia"/>
              </w:rPr>
              <w:t>室内p1.53表贴全彩显示屏及配套控制系统、视频处理系统、框架结构、无线投屏器</w:t>
            </w:r>
          </w:p>
        </w:tc>
        <w:tc>
          <w:tcPr>
            <w:tcW w:w="1704" w:type="dxa"/>
            <w:vAlign w:val="center"/>
          </w:tcPr>
          <w:p>
            <w:pPr>
              <w:pStyle w:val="2"/>
              <w:widowControl w:val="0"/>
              <w:ind w:firstLine="440"/>
              <w:jc w:val="both"/>
            </w:pPr>
            <w:r>
              <w:rPr>
                <w:rFonts w:hint="eastAsia"/>
              </w:rPr>
              <w:t>1</w:t>
            </w:r>
          </w:p>
        </w:tc>
        <w:tc>
          <w:tcPr>
            <w:tcW w:w="1705" w:type="dxa"/>
            <w:vAlign w:val="center"/>
          </w:tcPr>
          <w:p>
            <w:pPr>
              <w:pStyle w:val="2"/>
              <w:widowControl w:val="0"/>
              <w:ind w:firstLine="440"/>
              <w:jc w:val="both"/>
            </w:pPr>
            <w:r>
              <w:rPr>
                <w:rFonts w:hint="eastAsia"/>
              </w:rPr>
              <w:t>套</w:t>
            </w:r>
          </w:p>
        </w:tc>
        <w:tc>
          <w:tcPr>
            <w:tcW w:w="1705" w:type="dxa"/>
            <w:vAlign w:val="center"/>
          </w:tcPr>
          <w:p>
            <w:pPr>
              <w:pStyle w:val="2"/>
              <w:widowControl w:val="0"/>
              <w:ind w:firstLine="440"/>
              <w:jc w:val="both"/>
            </w:pPr>
            <w:r>
              <w:rPr>
                <w:rFonts w:hint="eastAsia"/>
              </w:rPr>
              <w:t>100000.00</w:t>
            </w:r>
          </w:p>
        </w:tc>
      </w:tr>
    </w:tbl>
    <w:p>
      <w:pPr>
        <w:pStyle w:val="2"/>
        <w:spacing w:line="360" w:lineRule="auto"/>
        <w:ind w:firstLine="482"/>
        <w:rPr>
          <w:rFonts w:ascii="宋体" w:hAnsi="宋体" w:eastAsia="宋体" w:cs="宋体"/>
          <w:b/>
          <w:bCs/>
          <w:sz w:val="24"/>
          <w:szCs w:val="24"/>
        </w:rPr>
      </w:pPr>
    </w:p>
    <w:p>
      <w:pPr>
        <w:pStyle w:val="2"/>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289"/>
        <w:gridCol w:w="4422"/>
        <w:gridCol w:w="94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89" w:type="dxa"/>
          </w:tcPr>
          <w:p>
            <w:pPr>
              <w:widowControl w:val="0"/>
              <w:jc w:val="center"/>
            </w:pPr>
          </w:p>
          <w:p>
            <w:pPr>
              <w:widowControl w:val="0"/>
              <w:jc w:val="center"/>
            </w:pPr>
            <w:r>
              <w:rPr>
                <w:rFonts w:hint="eastAsia"/>
              </w:rPr>
              <w:t>序号</w:t>
            </w:r>
          </w:p>
        </w:tc>
        <w:tc>
          <w:tcPr>
            <w:tcW w:w="1289" w:type="dxa"/>
          </w:tcPr>
          <w:p>
            <w:pPr>
              <w:widowControl w:val="0"/>
              <w:jc w:val="center"/>
            </w:pPr>
          </w:p>
          <w:p>
            <w:pPr>
              <w:widowControl w:val="0"/>
              <w:jc w:val="center"/>
            </w:pPr>
            <w:r>
              <w:rPr>
                <w:rFonts w:hint="eastAsia"/>
              </w:rPr>
              <w:t>产品名称</w:t>
            </w:r>
          </w:p>
        </w:tc>
        <w:tc>
          <w:tcPr>
            <w:tcW w:w="4422" w:type="dxa"/>
          </w:tcPr>
          <w:p>
            <w:pPr>
              <w:widowControl w:val="0"/>
              <w:jc w:val="both"/>
            </w:pPr>
          </w:p>
          <w:p>
            <w:pPr>
              <w:widowControl w:val="0"/>
              <w:jc w:val="center"/>
            </w:pPr>
            <w:r>
              <w:rPr>
                <w:rFonts w:hint="eastAsia"/>
              </w:rPr>
              <w:t>参数/功能说明</w:t>
            </w:r>
          </w:p>
        </w:tc>
        <w:tc>
          <w:tcPr>
            <w:tcW w:w="945" w:type="dxa"/>
          </w:tcPr>
          <w:p>
            <w:pPr>
              <w:widowControl w:val="0"/>
              <w:jc w:val="center"/>
            </w:pPr>
          </w:p>
          <w:p>
            <w:pPr>
              <w:widowControl w:val="0"/>
              <w:jc w:val="center"/>
            </w:pPr>
            <w:r>
              <w:rPr>
                <w:rFonts w:hint="eastAsia"/>
              </w:rPr>
              <w:t>单位</w:t>
            </w:r>
          </w:p>
        </w:tc>
        <w:tc>
          <w:tcPr>
            <w:tcW w:w="1077" w:type="dxa"/>
          </w:tcPr>
          <w:p>
            <w:pPr>
              <w:widowControl w:val="0"/>
              <w:jc w:val="center"/>
            </w:pPr>
          </w:p>
          <w:p>
            <w:pPr>
              <w:widowControl w:val="0"/>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89" w:type="dxa"/>
          </w:tcPr>
          <w:p>
            <w:pPr>
              <w:widowControl w:val="0"/>
              <w:jc w:val="center"/>
            </w:pPr>
          </w:p>
          <w:p>
            <w:pPr>
              <w:widowControl w:val="0"/>
              <w:jc w:val="center"/>
            </w:pPr>
            <w:r>
              <w:rPr>
                <w:rFonts w:hint="eastAsia"/>
              </w:rPr>
              <w:t>1</w:t>
            </w:r>
          </w:p>
        </w:tc>
        <w:tc>
          <w:tcPr>
            <w:tcW w:w="1289" w:type="dxa"/>
          </w:tcPr>
          <w:p>
            <w:pPr>
              <w:widowControl w:val="0"/>
              <w:jc w:val="center"/>
            </w:pPr>
          </w:p>
          <w:p>
            <w:pPr>
              <w:widowControl w:val="0"/>
              <w:jc w:val="center"/>
            </w:pPr>
            <w:r>
              <w:rPr>
                <w:rFonts w:hint="eastAsia"/>
              </w:rPr>
              <w:t>LED显示屏</w:t>
            </w:r>
          </w:p>
        </w:tc>
        <w:tc>
          <w:tcPr>
            <w:tcW w:w="4422" w:type="dxa"/>
          </w:tcPr>
          <w:p>
            <w:pPr>
              <w:widowControl w:val="0"/>
              <w:numPr>
                <w:ilvl w:val="0"/>
                <w:numId w:val="4"/>
              </w:numPr>
              <w:jc w:val="both"/>
            </w:pPr>
            <w:r>
              <w:rPr>
                <w:rFonts w:hint="eastAsia"/>
              </w:rPr>
              <w:t>★显示尺寸：3520mm*1920mm=6.76㎡（供应商应提供承诺函复印件加盖公章）</w:t>
            </w:r>
          </w:p>
          <w:p>
            <w:pPr>
              <w:widowControl w:val="0"/>
              <w:jc w:val="both"/>
            </w:pPr>
            <w:r>
              <w:rPr>
                <w:rFonts w:hint="eastAsia"/>
              </w:rPr>
              <w:t>2、★整屏分辨率≥2288×1248；（供应商应提供承诺函复印件加盖公章）</w:t>
            </w:r>
          </w:p>
          <w:p>
            <w:pPr>
              <w:widowControl/>
              <w:jc w:val="left"/>
            </w:pPr>
            <w:r>
              <w:rPr>
                <w:rFonts w:hint="eastAsia"/>
              </w:rPr>
              <w:t xml:space="preserve">3、★显示类型：LED类型采用SMD三合一黑灯1212，点间距≤1.54mm，像素密度≥422500点/㎡ </w:t>
            </w:r>
          </w:p>
          <w:p>
            <w:pPr>
              <w:widowControl w:val="0"/>
              <w:jc w:val="both"/>
            </w:pPr>
            <w:r>
              <w:rPr>
                <w:rFonts w:hint="eastAsia"/>
              </w:rPr>
              <w:t>4、▲单元箱体尺寸640mm×480mm（可选配320*160），显示单元重量≤7.7kg。</w:t>
            </w:r>
          </w:p>
          <w:p>
            <w:pPr>
              <w:widowControl/>
              <w:jc w:val="left"/>
            </w:pPr>
            <w:r>
              <w:rPr>
                <w:rFonts w:hint="eastAsia"/>
              </w:rPr>
              <w:t>5、显示单元平整度≤0.05mm显示单元间隙≤0.05mm，模组平整度≤0.05mm，模组间隙≤0.05mm。</w:t>
            </w:r>
          </w:p>
          <w:p>
            <w:pPr>
              <w:widowControl/>
              <w:jc w:val="left"/>
            </w:pPr>
            <w:r>
              <w:rPr>
                <w:rFonts w:hint="eastAsia"/>
              </w:rPr>
              <w:t>6、屏体正面为黑色亚光处理，反光率≤1.5%</w:t>
            </w:r>
          </w:p>
          <w:p>
            <w:pPr>
              <w:widowControl/>
              <w:jc w:val="left"/>
            </w:pPr>
            <w:r>
              <w:rPr>
                <w:rFonts w:hint="eastAsia"/>
              </w:rPr>
              <w:t>7、亮度≥500nit（0-100%无级可调）；色温1000-13000K连续可调，调节步长100K。</w:t>
            </w:r>
            <w:r>
              <w:t xml:space="preserve"> </w:t>
            </w:r>
          </w:p>
          <w:p>
            <w:pPr>
              <w:widowControl w:val="0"/>
              <w:jc w:val="both"/>
            </w:pPr>
            <w:r>
              <w:rPr>
                <w:rFonts w:hint="eastAsia"/>
              </w:rPr>
              <w:t>8、可视角度：水平≥160°，垂直≥160°；</w:t>
            </w:r>
          </w:p>
          <w:p>
            <w:pPr>
              <w:widowControl w:val="0"/>
              <w:jc w:val="both"/>
            </w:pPr>
            <w:r>
              <w:rPr>
                <w:rFonts w:hint="eastAsia"/>
              </w:rPr>
              <w:t>9、▲灰度等级16bit；</w:t>
            </w:r>
          </w:p>
          <w:p>
            <w:pPr>
              <w:widowControl w:val="0"/>
              <w:jc w:val="both"/>
            </w:pPr>
            <w:r>
              <w:rPr>
                <w:rFonts w:hint="eastAsia"/>
              </w:rPr>
              <w:t>10、最高对比度≥10000:1；</w:t>
            </w:r>
          </w:p>
          <w:p>
            <w:pPr>
              <w:pStyle w:val="2"/>
              <w:widowControl w:val="0"/>
              <w:ind w:firstLine="0" w:firstLineChars="0"/>
              <w:jc w:val="both"/>
              <w:rPr>
                <w:rFonts w:ascii="宋体" w:hAnsi="宋体" w:eastAsia="宋体" w:cs="宋体"/>
                <w:szCs w:val="21"/>
              </w:rPr>
            </w:pPr>
            <w:r>
              <w:rPr>
                <w:rFonts w:hint="eastAsia"/>
              </w:rPr>
              <w:t>11、PCB板满足国标准V-0等级，满足国标BS476-7表面燃烧测试1级；</w:t>
            </w:r>
          </w:p>
          <w:p>
            <w:pPr>
              <w:widowControl w:val="0"/>
              <w:jc w:val="both"/>
            </w:pPr>
            <w:r>
              <w:rPr>
                <w:rFonts w:hint="eastAsia"/>
              </w:rPr>
              <w:t>12、▲刷新率≥3840Hz；换帧频率支持50/60Hz。</w:t>
            </w:r>
          </w:p>
          <w:p>
            <w:pPr>
              <w:widowControl w:val="0"/>
              <w:jc w:val="both"/>
            </w:pPr>
            <w:r>
              <w:rPr>
                <w:rFonts w:hint="eastAsia"/>
              </w:rPr>
              <w:t>13、▲像素中心距偏差≤0.82%；相对错位偏差（水平/垂直）≤0.85%；亮度均匀性≥99.2%；色度均匀性在±0.001Cx，Cy之内。</w:t>
            </w:r>
          </w:p>
          <w:p>
            <w:pPr>
              <w:widowControl w:val="0"/>
              <w:jc w:val="both"/>
            </w:pPr>
            <w:r>
              <w:rPr>
                <w:rFonts w:hint="eastAsia"/>
              </w:rPr>
              <w:t>14、▲色准△E≤0.9；色域≥120%NTSC；亮度鉴别等级C级Bj≥20；人眼视觉健康舒适度VICO指数达到1级。</w:t>
            </w:r>
          </w:p>
          <w:p>
            <w:pPr>
              <w:widowControl w:val="0"/>
              <w:tabs>
                <w:tab w:val="left" w:pos="312"/>
              </w:tabs>
              <w:jc w:val="both"/>
            </w:pPr>
            <w:r>
              <w:rPr>
                <w:rFonts w:hint="eastAsia"/>
              </w:rPr>
              <w:t>15、平均功耗≤128W/㎡，峰值功耗≤385W/㎡。</w:t>
            </w:r>
          </w:p>
          <w:p>
            <w:pPr>
              <w:widowControl w:val="0"/>
              <w:jc w:val="both"/>
            </w:pPr>
            <w:r>
              <w:rPr>
                <w:rFonts w:hint="eastAsia"/>
              </w:rPr>
              <w:t>16、▲支持隐亮消除和鬼影消除功能，产品通过低亮高灰检测。</w:t>
            </w:r>
          </w:p>
          <w:p>
            <w:pPr>
              <w:widowControl w:val="0"/>
              <w:jc w:val="both"/>
            </w:pPr>
            <w:r>
              <w:rPr>
                <w:rFonts w:hint="eastAsia"/>
              </w:rPr>
              <w:t>17、▲支持同步环接接口、整墙显示信号同步。</w:t>
            </w:r>
          </w:p>
          <w:p>
            <w:pPr>
              <w:widowControl w:val="0"/>
              <w:jc w:val="both"/>
            </w:pPr>
            <w:r>
              <w:rPr>
                <w:rFonts w:hint="eastAsia"/>
              </w:rPr>
              <w:t>18、平均故障间隔时间（MTBF）≥10万小时，平均故障恢复时间（MTTR）≤1分钟，画面延时≤2ms。</w:t>
            </w:r>
          </w:p>
          <w:p>
            <w:pPr>
              <w:widowControl w:val="0"/>
              <w:jc w:val="both"/>
            </w:pPr>
            <w:r>
              <w:rPr>
                <w:rFonts w:hint="eastAsia"/>
              </w:rPr>
              <w:t>19、▲焊盘采用OSP工艺处理，充分保证单模块安装的稳定性和抗氧化性。</w:t>
            </w:r>
          </w:p>
          <w:p>
            <w:pPr>
              <w:widowControl w:val="0"/>
              <w:jc w:val="both"/>
            </w:pPr>
            <w:r>
              <w:rPr>
                <w:rFonts w:hint="eastAsia"/>
              </w:rPr>
              <w:t>20、可实现LED单点检测、通讯检测、温度检测、电源检测、温度监控等功能。</w:t>
            </w:r>
          </w:p>
          <w:p>
            <w:pPr>
              <w:pStyle w:val="2"/>
              <w:widowControl w:val="0"/>
              <w:ind w:firstLine="0" w:firstLineChars="0"/>
              <w:jc w:val="both"/>
            </w:pPr>
            <w:r>
              <w:rPr>
                <w:rFonts w:hint="eastAsia"/>
              </w:rPr>
              <w:t>21、★LED显示屏须提供本产品的3C认证证</w:t>
            </w:r>
          </w:p>
          <w:p>
            <w:pPr>
              <w:pStyle w:val="2"/>
              <w:widowControl w:val="0"/>
              <w:ind w:firstLine="0" w:firstLineChars="0"/>
              <w:jc w:val="both"/>
            </w:pPr>
            <w:r>
              <w:rPr>
                <w:rFonts w:hint="eastAsia"/>
              </w:rPr>
              <w:t>22、★投标需提供单元模组样品，中标方单元模组样品需免费保留作为以后配件及验收使用，单元模组样品数量不少于六块。</w:t>
            </w:r>
          </w:p>
          <w:p>
            <w:pPr>
              <w:pStyle w:val="2"/>
              <w:widowControl w:val="0"/>
              <w:ind w:firstLine="440"/>
              <w:jc w:val="both"/>
            </w:pPr>
            <w:r>
              <w:rPr>
                <w:rFonts w:hint="eastAsia"/>
              </w:rPr>
              <w:t>以上从第3条至20条之间打▲和★的参数需提供由第三方权威检测机构出具带有“CNAS”、“CMA”、“ilac-MRA”标志的检测报告（提供相关证书复印件并加盖制造商公章），未提供相应证明材料的不计算得分；且技术偏离表中应标注响应参数的页码。</w:t>
            </w:r>
          </w:p>
          <w:p>
            <w:pPr>
              <w:widowControl w:val="0"/>
              <w:numPr>
                <w:ilvl w:val="0"/>
                <w:numId w:val="5"/>
              </w:numPr>
              <w:spacing w:line="336" w:lineRule="auto"/>
              <w:jc w:val="both"/>
            </w:pPr>
            <w:r>
              <w:rPr>
                <w:rFonts w:hint="eastAsia" w:ascii="宋体" w:hAnsi="宋体" w:eastAsia="宋体" w:cs="宋体"/>
                <w:sz w:val="21"/>
                <w:szCs w:val="21"/>
                <w:lang w:bidi="ar"/>
              </w:rPr>
              <w:t>▲</w:t>
            </w:r>
            <w:r>
              <w:rPr>
                <w:rFonts w:hint="eastAsia"/>
              </w:rPr>
              <w:t>所投显示屏具有智能的微处理器对白平衡补偿和修正功能，具有LED显示屏白平衡控制方法的技术能力（提供符合该技术要求的第三方网络查询链接和网页截图，并加盖制造商公章）</w:t>
            </w:r>
          </w:p>
          <w:p>
            <w:pPr>
              <w:widowControl w:val="0"/>
              <w:numPr>
                <w:ilvl w:val="0"/>
                <w:numId w:val="5"/>
              </w:numPr>
              <w:spacing w:line="336" w:lineRule="auto"/>
              <w:jc w:val="both"/>
            </w:pPr>
            <w:r>
              <w:rPr>
                <w:rFonts w:hint="eastAsia" w:ascii="宋体" w:hAnsi="宋体" w:eastAsia="宋体" w:cs="宋体"/>
                <w:sz w:val="21"/>
                <w:szCs w:val="21"/>
                <w:lang w:bidi="ar"/>
              </w:rPr>
              <w:t>▲</w:t>
            </w:r>
            <w:r>
              <w:rPr>
                <w:rFonts w:hint="eastAsia"/>
              </w:rPr>
              <w:t>显示屏具有提高显示效果的技术特点，较短距离观看时，可以一定程度上缓解颗粒感问题，以及可以提高整个图像显示的视觉过渡效果（提供符合该技术要求的第三方网络查询链接和网页截图，并加盖制造商公章）</w:t>
            </w:r>
          </w:p>
          <w:p>
            <w:pPr>
              <w:widowControl w:val="0"/>
              <w:numPr>
                <w:ilvl w:val="0"/>
                <w:numId w:val="5"/>
              </w:numPr>
              <w:spacing w:line="336" w:lineRule="auto"/>
              <w:jc w:val="both"/>
            </w:pPr>
            <w:r>
              <w:rPr>
                <w:rFonts w:hint="eastAsia" w:ascii="宋体" w:hAnsi="宋体" w:eastAsia="宋体" w:cs="宋体"/>
                <w:sz w:val="21"/>
                <w:szCs w:val="21"/>
                <w:lang w:bidi="ar"/>
              </w:rPr>
              <w:t>▲</w:t>
            </w:r>
            <w:r>
              <w:rPr>
                <w:rFonts w:hint="eastAsia"/>
              </w:rPr>
              <w:t>产品通过低蓝光TUV认证（提供证书复印件并加盖制造商公章。）</w:t>
            </w:r>
          </w:p>
          <w:p>
            <w:pPr>
              <w:widowControl w:val="0"/>
              <w:spacing w:line="336" w:lineRule="auto"/>
              <w:jc w:val="both"/>
            </w:pPr>
            <w:r>
              <w:rPr>
                <w:rFonts w:hint="eastAsia"/>
                <w:color w:val="auto"/>
              </w:rPr>
              <w:t>2</w:t>
            </w:r>
            <w:r>
              <w:rPr>
                <w:rFonts w:hint="eastAsia"/>
                <w:color w:val="auto"/>
                <w:lang w:val="en-US" w:eastAsia="zh-CN"/>
              </w:rPr>
              <w:t>6</w:t>
            </w:r>
            <w:r>
              <w:rPr>
                <w:rFonts w:hint="eastAsia"/>
              </w:rPr>
              <w:t>、</w:t>
            </w:r>
            <w:r>
              <w:rPr>
                <w:rFonts w:hint="eastAsia" w:ascii="宋体" w:hAnsi="宋体" w:eastAsia="宋体" w:cs="宋体"/>
                <w:sz w:val="21"/>
                <w:szCs w:val="21"/>
                <w:lang w:bidi="ar"/>
              </w:rPr>
              <w:t>▲</w:t>
            </w:r>
            <w:r>
              <w:rPr>
                <w:rFonts w:hint="eastAsia"/>
              </w:rPr>
              <w:t>所投显示屏制造商具有CQC节能认证证书及中国环保II型认证（提供相关证书复印件，加盖制造商公章）</w:t>
            </w:r>
          </w:p>
        </w:tc>
        <w:tc>
          <w:tcPr>
            <w:tcW w:w="945" w:type="dxa"/>
          </w:tcPr>
          <w:p>
            <w:pPr>
              <w:widowControl w:val="0"/>
              <w:jc w:val="center"/>
            </w:pPr>
            <w:r>
              <w:rPr>
                <w:rFonts w:hint="eastAsia"/>
              </w:rPr>
              <w:t>㎡</w:t>
            </w:r>
          </w:p>
        </w:tc>
        <w:tc>
          <w:tcPr>
            <w:tcW w:w="1077" w:type="dxa"/>
          </w:tcPr>
          <w:p>
            <w:pPr>
              <w:widowControl w:val="0"/>
              <w:jc w:val="center"/>
            </w:pPr>
            <w:r>
              <w:rPr>
                <w:rFonts w:hint="eastAsia"/>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89" w:type="dxa"/>
          </w:tcPr>
          <w:p>
            <w:pPr>
              <w:widowControl w:val="0"/>
              <w:jc w:val="center"/>
            </w:pPr>
          </w:p>
          <w:p>
            <w:pPr>
              <w:pStyle w:val="56"/>
              <w:jc w:val="center"/>
              <w:rPr>
                <w:rFonts w:ascii="Tahoma" w:hAnsi="Tahoma" w:eastAsia="微软雅黑" w:cstheme="minorBidi"/>
                <w:color w:val="auto"/>
                <w:sz w:val="22"/>
                <w:szCs w:val="22"/>
              </w:rPr>
            </w:pPr>
            <w:r>
              <w:rPr>
                <w:rFonts w:hint="eastAsia" w:ascii="Tahoma" w:hAnsi="Tahoma" w:eastAsia="微软雅黑" w:cstheme="minorBidi"/>
                <w:color w:val="auto"/>
                <w:sz w:val="22"/>
                <w:szCs w:val="22"/>
              </w:rPr>
              <w:t>2</w:t>
            </w:r>
          </w:p>
        </w:tc>
        <w:tc>
          <w:tcPr>
            <w:tcW w:w="1289" w:type="dxa"/>
          </w:tcPr>
          <w:p>
            <w:pPr>
              <w:widowControl w:val="0"/>
              <w:jc w:val="center"/>
            </w:pPr>
          </w:p>
          <w:p>
            <w:pPr>
              <w:widowControl w:val="0"/>
              <w:jc w:val="center"/>
            </w:pPr>
            <w:r>
              <w:rPr>
                <w:rFonts w:hint="eastAsia"/>
              </w:rPr>
              <w:t>控制系统</w:t>
            </w:r>
          </w:p>
        </w:tc>
        <w:tc>
          <w:tcPr>
            <w:tcW w:w="4422" w:type="dxa"/>
          </w:tcPr>
          <w:p>
            <w:pPr>
              <w:widowControl w:val="0"/>
              <w:numPr>
                <w:ilvl w:val="0"/>
                <w:numId w:val="6"/>
              </w:numPr>
              <w:jc w:val="both"/>
            </w:pPr>
            <w:r>
              <w:rPr>
                <w:rFonts w:hint="eastAsia"/>
              </w:rPr>
              <w:t>带载能力：512*5384；</w:t>
            </w:r>
          </w:p>
          <w:p>
            <w:pPr>
              <w:widowControl w:val="0"/>
              <w:numPr>
                <w:ilvl w:val="0"/>
                <w:numId w:val="6"/>
              </w:numPr>
              <w:jc w:val="both"/>
            </w:pPr>
            <w:r>
              <w:rPr>
                <w:rFonts w:hint="eastAsia"/>
              </w:rPr>
              <w:t>RGB并行数据32组；</w:t>
            </w:r>
          </w:p>
          <w:p>
            <w:pPr>
              <w:widowControl w:val="0"/>
              <w:numPr>
                <w:ilvl w:val="0"/>
                <w:numId w:val="6"/>
              </w:numPr>
              <w:jc w:val="both"/>
            </w:pPr>
            <w:r>
              <w:rPr>
                <w:rFonts w:hint="eastAsia"/>
              </w:rPr>
              <w:t>支持逐点亮度校正</w:t>
            </w:r>
          </w:p>
        </w:tc>
        <w:tc>
          <w:tcPr>
            <w:tcW w:w="945" w:type="dxa"/>
          </w:tcPr>
          <w:p>
            <w:pPr>
              <w:widowControl w:val="0"/>
              <w:jc w:val="center"/>
            </w:pPr>
            <w:r>
              <w:rPr>
                <w:rFonts w:hint="eastAsia"/>
              </w:rPr>
              <w:t>套</w:t>
            </w:r>
          </w:p>
        </w:tc>
        <w:tc>
          <w:tcPr>
            <w:tcW w:w="1077" w:type="dxa"/>
          </w:tcPr>
          <w:p>
            <w:pPr>
              <w:widowControl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89" w:type="dxa"/>
          </w:tcPr>
          <w:p>
            <w:pPr>
              <w:widowControl w:val="0"/>
              <w:jc w:val="center"/>
            </w:pPr>
          </w:p>
          <w:p>
            <w:pPr>
              <w:widowControl w:val="0"/>
              <w:jc w:val="center"/>
            </w:pPr>
            <w:r>
              <w:rPr>
                <w:rFonts w:hint="eastAsia"/>
              </w:rPr>
              <w:t>3</w:t>
            </w:r>
          </w:p>
        </w:tc>
        <w:tc>
          <w:tcPr>
            <w:tcW w:w="1289" w:type="dxa"/>
          </w:tcPr>
          <w:p>
            <w:pPr>
              <w:widowControl w:val="0"/>
              <w:jc w:val="center"/>
            </w:pPr>
          </w:p>
          <w:p>
            <w:pPr>
              <w:widowControl w:val="0"/>
              <w:jc w:val="center"/>
            </w:pPr>
            <w:r>
              <w:rPr>
                <w:rFonts w:hint="eastAsia"/>
              </w:rPr>
              <w:t>视频处理器</w:t>
            </w:r>
          </w:p>
        </w:tc>
        <w:tc>
          <w:tcPr>
            <w:tcW w:w="4422" w:type="dxa"/>
          </w:tcPr>
          <w:p>
            <w:pPr>
              <w:widowControl w:val="0"/>
              <w:jc w:val="both"/>
            </w:pPr>
            <w:r>
              <w:rPr>
                <w:rFonts w:hint="eastAsia"/>
              </w:rPr>
              <w:t>1.输入接口：HDMI1.3*2;DVI*1;AUDIO*1</w:t>
            </w:r>
          </w:p>
          <w:p>
            <w:pPr>
              <w:widowControl w:val="0"/>
              <w:jc w:val="both"/>
            </w:pPr>
            <w:r>
              <w:rPr>
                <w:rFonts w:hint="eastAsia"/>
              </w:rPr>
              <w:t>2.输出接口：网口*6；AUDIO*1</w:t>
            </w:r>
          </w:p>
          <w:p>
            <w:pPr>
              <w:widowControl w:val="0"/>
              <w:jc w:val="both"/>
            </w:pPr>
            <w:r>
              <w:rPr>
                <w:rFonts w:hint="eastAsia"/>
              </w:rPr>
              <w:t>3.带载390万像素</w:t>
            </w:r>
          </w:p>
          <w:p>
            <w:pPr>
              <w:widowControl w:val="0"/>
              <w:jc w:val="both"/>
            </w:pPr>
            <w:r>
              <w:rPr>
                <w:rFonts w:hint="eastAsia"/>
              </w:rPr>
              <w:t>4.支持视频播放、图片播放、视频和图片混合播放三种模式</w:t>
            </w:r>
          </w:p>
        </w:tc>
        <w:tc>
          <w:tcPr>
            <w:tcW w:w="945" w:type="dxa"/>
          </w:tcPr>
          <w:p>
            <w:pPr>
              <w:widowControl w:val="0"/>
              <w:jc w:val="center"/>
            </w:pPr>
            <w:r>
              <w:rPr>
                <w:rFonts w:hint="eastAsia"/>
              </w:rPr>
              <w:t>台</w:t>
            </w:r>
          </w:p>
        </w:tc>
        <w:tc>
          <w:tcPr>
            <w:tcW w:w="1077" w:type="dxa"/>
          </w:tcPr>
          <w:p>
            <w:pPr>
              <w:widowControl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89" w:type="dxa"/>
          </w:tcPr>
          <w:p>
            <w:pPr>
              <w:widowControl w:val="0"/>
              <w:jc w:val="center"/>
            </w:pPr>
          </w:p>
          <w:p>
            <w:pPr>
              <w:widowControl w:val="0"/>
              <w:jc w:val="center"/>
            </w:pPr>
            <w:r>
              <w:rPr>
                <w:rFonts w:hint="eastAsia"/>
              </w:rPr>
              <w:t>4</w:t>
            </w:r>
          </w:p>
        </w:tc>
        <w:tc>
          <w:tcPr>
            <w:tcW w:w="1289" w:type="dxa"/>
          </w:tcPr>
          <w:p>
            <w:pPr>
              <w:widowControl w:val="0"/>
              <w:jc w:val="center"/>
            </w:pPr>
          </w:p>
          <w:p>
            <w:pPr>
              <w:widowControl w:val="0"/>
              <w:jc w:val="center"/>
            </w:pPr>
            <w:r>
              <w:rPr>
                <w:rFonts w:hint="eastAsia"/>
              </w:rPr>
              <w:t>框架结构</w:t>
            </w:r>
          </w:p>
        </w:tc>
        <w:tc>
          <w:tcPr>
            <w:tcW w:w="4422" w:type="dxa"/>
          </w:tcPr>
          <w:p>
            <w:pPr>
              <w:widowControl w:val="0"/>
              <w:numPr>
                <w:ilvl w:val="0"/>
                <w:numId w:val="7"/>
              </w:numPr>
              <w:jc w:val="both"/>
            </w:pPr>
            <w:r>
              <w:rPr>
                <w:rFonts w:hint="eastAsia"/>
              </w:rPr>
              <w:t>包边尺寸：每边30mm</w:t>
            </w:r>
          </w:p>
          <w:p>
            <w:pPr>
              <w:widowControl w:val="0"/>
              <w:numPr>
                <w:ilvl w:val="0"/>
                <w:numId w:val="7"/>
              </w:numPr>
              <w:jc w:val="both"/>
            </w:pPr>
            <w:r>
              <w:rPr>
                <w:rFonts w:hint="eastAsia"/>
              </w:rPr>
              <w:t>LED显示屏定制框架结构，需满足大屏安装正常运行要求，采用国产优质材料，符合安全荷载标准，与装修环境协调一致美观。</w:t>
            </w:r>
          </w:p>
        </w:tc>
        <w:tc>
          <w:tcPr>
            <w:tcW w:w="945" w:type="dxa"/>
          </w:tcPr>
          <w:p>
            <w:pPr>
              <w:widowControl w:val="0"/>
              <w:jc w:val="center"/>
            </w:pPr>
            <w:r>
              <w:rPr>
                <w:rFonts w:hint="eastAsia"/>
              </w:rPr>
              <w:t>项</w:t>
            </w:r>
          </w:p>
        </w:tc>
        <w:tc>
          <w:tcPr>
            <w:tcW w:w="1077" w:type="dxa"/>
          </w:tcPr>
          <w:p>
            <w:pPr>
              <w:widowControl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89" w:type="dxa"/>
          </w:tcPr>
          <w:p>
            <w:pPr>
              <w:widowControl w:val="0"/>
              <w:jc w:val="center"/>
            </w:pPr>
          </w:p>
          <w:p>
            <w:pPr>
              <w:widowControl w:val="0"/>
              <w:jc w:val="center"/>
            </w:pPr>
            <w:r>
              <w:rPr>
                <w:rFonts w:hint="eastAsia"/>
              </w:rPr>
              <w:t>5</w:t>
            </w:r>
          </w:p>
        </w:tc>
        <w:tc>
          <w:tcPr>
            <w:tcW w:w="1289" w:type="dxa"/>
          </w:tcPr>
          <w:p>
            <w:pPr>
              <w:widowControl w:val="0"/>
              <w:jc w:val="center"/>
            </w:pPr>
          </w:p>
          <w:p>
            <w:pPr>
              <w:widowControl w:val="0"/>
              <w:jc w:val="center"/>
            </w:pPr>
            <w:r>
              <w:rPr>
                <w:rFonts w:hint="eastAsia"/>
              </w:rPr>
              <w:t>无线投屏器</w:t>
            </w:r>
          </w:p>
        </w:tc>
        <w:tc>
          <w:tcPr>
            <w:tcW w:w="4422" w:type="dxa"/>
          </w:tcPr>
          <w:p>
            <w:pPr>
              <w:widowControl w:val="0"/>
              <w:jc w:val="both"/>
            </w:pPr>
            <w:r>
              <w:rPr>
                <w:rFonts w:hint="eastAsia"/>
              </w:rPr>
              <w:t xml:space="preserve">1.小巧轻薄，便于携带，HDMI 高清线连接显示屏，告别复杂连线 </w:t>
            </w:r>
          </w:p>
          <w:p>
            <w:pPr>
              <w:widowControl w:val="0"/>
              <w:jc w:val="both"/>
            </w:pPr>
            <w:r>
              <w:rPr>
                <w:rFonts w:hint="eastAsia"/>
              </w:rPr>
              <w:t>2.支持多用户内容共享，最多实现 4画面同时显示</w:t>
            </w:r>
          </w:p>
          <w:p>
            <w:pPr>
              <w:widowControl w:val="0"/>
              <w:numPr>
                <w:ilvl w:val="0"/>
                <w:numId w:val="7"/>
              </w:numPr>
              <w:jc w:val="both"/>
            </w:pPr>
            <w:r>
              <w:rPr>
                <w:rFonts w:hint="eastAsia"/>
              </w:rPr>
              <w:t>支持数字/模拟音频输出，提供音视频整套解决方案</w:t>
            </w:r>
          </w:p>
          <w:p>
            <w:pPr>
              <w:widowControl w:val="0"/>
              <w:numPr>
                <w:ilvl w:val="0"/>
                <w:numId w:val="7"/>
              </w:numPr>
              <w:jc w:val="both"/>
            </w:pPr>
            <w:r>
              <w:rPr>
                <w:rFonts w:hint="eastAsia"/>
              </w:rPr>
              <w:t>支持集控部署，便于集中远程管理</w:t>
            </w:r>
          </w:p>
          <w:p>
            <w:pPr>
              <w:widowControl w:val="0"/>
              <w:numPr>
                <w:ilvl w:val="0"/>
                <w:numId w:val="7"/>
              </w:numPr>
              <w:jc w:val="both"/>
            </w:pPr>
            <w:r>
              <w:rPr>
                <w:rFonts w:hint="eastAsia"/>
              </w:rPr>
              <w:t xml:space="preserve">支持定时待机与唤醒 </w:t>
            </w:r>
          </w:p>
          <w:p>
            <w:pPr>
              <w:widowControl w:val="0"/>
              <w:numPr>
                <w:ilvl w:val="0"/>
                <w:numId w:val="7"/>
              </w:numPr>
              <w:jc w:val="both"/>
            </w:pPr>
            <w:r>
              <w:rPr>
                <w:rFonts w:hint="eastAsia"/>
              </w:rPr>
              <w:t>支持 OTA 升级</w:t>
            </w:r>
          </w:p>
        </w:tc>
        <w:tc>
          <w:tcPr>
            <w:tcW w:w="945" w:type="dxa"/>
          </w:tcPr>
          <w:p>
            <w:pPr>
              <w:widowControl w:val="0"/>
              <w:jc w:val="center"/>
            </w:pPr>
            <w:r>
              <w:rPr>
                <w:rFonts w:hint="eastAsia"/>
              </w:rPr>
              <w:t>台</w:t>
            </w:r>
          </w:p>
        </w:tc>
        <w:tc>
          <w:tcPr>
            <w:tcW w:w="1077" w:type="dxa"/>
          </w:tcPr>
          <w:p>
            <w:pPr>
              <w:widowControl w:val="0"/>
              <w:jc w:val="center"/>
            </w:pPr>
            <w:r>
              <w:rPr>
                <w:rFonts w:hint="eastAsia"/>
              </w:rPr>
              <w:t>1</w:t>
            </w:r>
          </w:p>
        </w:tc>
      </w:tr>
    </w:tbl>
    <w:p>
      <w:pPr>
        <w:pStyle w:val="2"/>
        <w:spacing w:line="360" w:lineRule="auto"/>
        <w:ind w:firstLine="482"/>
        <w:rPr>
          <w:rFonts w:ascii="宋体" w:hAnsi="宋体" w:eastAsia="宋体" w:cs="宋体"/>
          <w:b/>
          <w:bCs/>
          <w:sz w:val="24"/>
          <w:szCs w:val="24"/>
        </w:rPr>
      </w:pPr>
    </w:p>
    <w:p>
      <w:pPr>
        <w:pStyle w:val="2"/>
        <w:spacing w:line="360" w:lineRule="auto"/>
        <w:ind w:firstLine="0" w:firstLineChars="0"/>
        <w:rPr>
          <w:rFonts w:ascii="宋体" w:hAnsi="宋体" w:eastAsia="宋体" w:cs="宋体"/>
          <w:b/>
          <w:bCs/>
          <w:sz w:val="24"/>
          <w:szCs w:val="24"/>
        </w:rPr>
      </w:pPr>
    </w:p>
    <w:p>
      <w:pPr>
        <w:autoSpaceDE w:val="0"/>
        <w:autoSpaceDN w:val="0"/>
        <w:spacing w:line="360" w:lineRule="auto"/>
        <w:ind w:firstLine="420"/>
        <w:rPr>
          <w:rFonts w:ascii="宋体" w:hAnsi="宋体" w:eastAsia="宋体" w:cs="宋体"/>
          <w:b/>
          <w:bCs/>
          <w:sz w:val="24"/>
          <w:szCs w:val="24"/>
          <w:lang w:val="zh-CN"/>
        </w:rPr>
      </w:pPr>
      <w:bookmarkStart w:id="42" w:name="_Toc13108"/>
      <w:bookmarkStart w:id="43" w:name="_Toc9546"/>
      <w:bookmarkStart w:id="44" w:name="_Toc8837"/>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w:t>
      </w:r>
      <w:r>
        <w:rPr>
          <w:rFonts w:hint="eastAsia" w:ascii="宋体" w:hAnsi="宋体" w:eastAsia="宋体" w:cs="宋体"/>
          <w:sz w:val="24"/>
          <w:szCs w:val="24"/>
        </w:rPr>
        <w:t>一</w:t>
      </w:r>
      <w:r>
        <w:rPr>
          <w:rFonts w:hint="eastAsia" w:ascii="宋体" w:hAnsi="宋体" w:eastAsia="宋体" w:cs="宋体"/>
          <w:sz w:val="24"/>
          <w:szCs w:val="24"/>
          <w:lang w:val="zh-CN"/>
        </w:rPr>
        <w:t>次的设备操作培训，培训人员</w:t>
      </w:r>
      <w:r>
        <w:rPr>
          <w:rFonts w:hint="eastAsia" w:ascii="宋体" w:hAnsi="宋体" w:eastAsia="宋体" w:cs="宋体"/>
          <w:sz w:val="24"/>
          <w:szCs w:val="24"/>
        </w:rPr>
        <w:t>数量</w:t>
      </w:r>
      <w:r>
        <w:rPr>
          <w:rFonts w:hint="eastAsia" w:ascii="宋体" w:hAnsi="宋体" w:eastAsia="宋体" w:cs="宋体"/>
          <w:sz w:val="24"/>
          <w:szCs w:val="24"/>
          <w:lang w:val="zh-CN"/>
        </w:rPr>
        <w:t>不低于</w:t>
      </w:r>
      <w:r>
        <w:rPr>
          <w:rFonts w:hint="eastAsia" w:ascii="宋体" w:hAnsi="宋体" w:eastAsia="宋体" w:cs="宋体"/>
          <w:sz w:val="24"/>
          <w:szCs w:val="24"/>
        </w:rPr>
        <w:t>2</w:t>
      </w:r>
      <w:r>
        <w:rPr>
          <w:rFonts w:hint="eastAsia" w:ascii="宋体" w:hAnsi="宋体" w:eastAsia="宋体" w:cs="宋体"/>
          <w:sz w:val="24"/>
          <w:szCs w:val="24"/>
          <w:lang w:val="zh-CN"/>
        </w:rPr>
        <w:t>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免费质保</w:t>
      </w:r>
      <w:r>
        <w:rPr>
          <w:rFonts w:hint="eastAsia" w:ascii="宋体" w:hAnsi="宋体" w:eastAsia="宋体" w:cs="宋体"/>
          <w:sz w:val="24"/>
          <w:szCs w:val="24"/>
          <w:lang w:val="zh-CN"/>
        </w:rPr>
        <w:t>期：</w:t>
      </w:r>
      <w:r>
        <w:rPr>
          <w:rFonts w:hint="eastAsia" w:ascii="宋体" w:hAnsi="宋体" w:eastAsia="宋体" w:cs="宋体"/>
          <w:sz w:val="24"/>
          <w:szCs w:val="24"/>
        </w:rPr>
        <w:t>质保期三年，</w:t>
      </w:r>
      <w:r>
        <w:rPr>
          <w:rFonts w:hint="eastAsia" w:ascii="宋体" w:hAnsi="宋体" w:eastAsia="宋体" w:cs="宋体"/>
          <w:sz w:val="24"/>
          <w:szCs w:val="24"/>
          <w:lang w:val="zh-CN"/>
        </w:rPr>
        <w:t>自验收合格</w:t>
      </w:r>
      <w:r>
        <w:rPr>
          <w:rFonts w:hint="eastAsia" w:ascii="宋体" w:hAnsi="宋体" w:eastAsia="宋体" w:cs="宋体"/>
          <w:sz w:val="24"/>
          <w:szCs w:val="24"/>
        </w:rPr>
        <w:t>次日</w:t>
      </w:r>
      <w:r>
        <w:rPr>
          <w:rFonts w:hint="eastAsia" w:ascii="宋体" w:hAnsi="宋体" w:eastAsia="宋体" w:cs="宋体"/>
          <w:sz w:val="24"/>
          <w:szCs w:val="24"/>
          <w:lang w:val="zh-CN"/>
        </w:rPr>
        <w:t>起</w:t>
      </w:r>
      <w:r>
        <w:rPr>
          <w:rFonts w:hint="eastAsia" w:ascii="宋体" w:hAnsi="宋体" w:eastAsia="宋体" w:cs="宋体"/>
          <w:sz w:val="24"/>
          <w:szCs w:val="24"/>
        </w:rPr>
        <w:t>算</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（3）售后技术服务要求：接到故障通知后</w:t>
      </w:r>
      <w:r>
        <w:rPr>
          <w:rFonts w:hint="eastAsia" w:ascii="宋体" w:hAnsi="宋体" w:eastAsia="宋体" w:cs="宋体"/>
          <w:sz w:val="24"/>
          <w:szCs w:val="24"/>
        </w:rPr>
        <w:t>2</w:t>
      </w:r>
      <w:r>
        <w:rPr>
          <w:rFonts w:hint="eastAsia" w:ascii="宋体" w:hAnsi="宋体" w:eastAsia="宋体" w:cs="宋体"/>
          <w:sz w:val="24"/>
          <w:szCs w:val="24"/>
          <w:lang w:val="zh-CN"/>
        </w:rPr>
        <w:t>小时内作出答复，一般问题</w:t>
      </w:r>
      <w:r>
        <w:rPr>
          <w:rFonts w:hint="eastAsia" w:ascii="宋体" w:hAnsi="宋体" w:eastAsia="宋体" w:cs="宋体"/>
          <w:sz w:val="24"/>
          <w:szCs w:val="24"/>
        </w:rPr>
        <w:t xml:space="preserve">6   </w:t>
      </w:r>
      <w:r>
        <w:rPr>
          <w:rFonts w:hint="eastAsia" w:ascii="宋体" w:hAnsi="宋体" w:eastAsia="宋体" w:cs="宋体"/>
          <w:sz w:val="24"/>
          <w:szCs w:val="24"/>
          <w:lang w:val="zh-CN"/>
        </w:rPr>
        <w:t>小时之内解决；若采购方有需求，</w:t>
      </w:r>
      <w:r>
        <w:rPr>
          <w:rFonts w:hint="eastAsia" w:ascii="宋体" w:hAnsi="宋体" w:eastAsia="宋体" w:cs="宋体"/>
          <w:sz w:val="24"/>
          <w:szCs w:val="24"/>
        </w:rPr>
        <w:t>24</w:t>
      </w:r>
      <w:r>
        <w:rPr>
          <w:rFonts w:hint="eastAsia" w:ascii="宋体" w:hAnsi="宋体" w:eastAsia="宋体" w:cs="宋体"/>
          <w:sz w:val="24"/>
          <w:szCs w:val="24"/>
          <w:lang w:val="zh-CN"/>
        </w:rPr>
        <w:t>小时内到达现场解决；若遇重大问题在</w:t>
      </w:r>
      <w:r>
        <w:rPr>
          <w:rFonts w:hint="eastAsia" w:ascii="宋体" w:hAnsi="宋体" w:eastAsia="宋体" w:cs="宋体"/>
          <w:sz w:val="24"/>
          <w:szCs w:val="24"/>
        </w:rPr>
        <w:t>2  天内</w:t>
      </w:r>
      <w:r>
        <w:rPr>
          <w:rFonts w:hint="eastAsia" w:ascii="宋体" w:hAnsi="宋体" w:eastAsia="宋体" w:cs="宋体"/>
          <w:sz w:val="24"/>
          <w:szCs w:val="24"/>
          <w:lang w:val="zh-CN"/>
        </w:rPr>
        <w:t>解决。</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pPr>
        <w:autoSpaceDE w:val="0"/>
        <w:autoSpaceDN w:val="0"/>
        <w:spacing w:line="360" w:lineRule="auto"/>
        <w:ind w:firstLine="420"/>
        <w:rPr>
          <w:rFonts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 交货期：合同签订生效后，一</w:t>
      </w:r>
      <w:r>
        <w:rPr>
          <w:rFonts w:hint="eastAsia" w:ascii="宋体" w:hAnsi="宋体" w:eastAsia="宋体" w:cs="宋体"/>
          <w:sz w:val="24"/>
          <w:szCs w:val="24"/>
        </w:rPr>
        <w:t>周</w:t>
      </w:r>
      <w:r>
        <w:rPr>
          <w:rFonts w:hint="eastAsia" w:ascii="宋体" w:hAnsi="宋体" w:eastAsia="宋体" w:cs="宋体"/>
          <w:sz w:val="24"/>
          <w:szCs w:val="24"/>
          <w:lang w:val="zh-CN"/>
        </w:rPr>
        <w:t>内全部设备、材料运抵现场，并安装、调试结束，验收合格，交付买方使用。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sz w:val="24"/>
          <w:szCs w:val="24"/>
          <w:lang w:val="zh-CN"/>
        </w:rPr>
      </w:pPr>
      <w:bookmarkStart w:id="47" w:name="_Toc16384"/>
      <w:r>
        <w:rPr>
          <w:rFonts w:hint="eastAsia" w:ascii="宋体" w:hAnsi="宋体" w:eastAsia="宋体" w:cs="宋体"/>
          <w:b/>
          <w:bCs/>
          <w:sz w:val="24"/>
          <w:szCs w:val="24"/>
          <w:lang w:val="zh-CN"/>
        </w:rPr>
        <w:t>七、货款支付</w:t>
      </w:r>
      <w:bookmarkEnd w:id="47"/>
    </w:p>
    <w:p>
      <w:pPr>
        <w:pStyle w:val="15"/>
        <w:spacing w:before="120" w:after="120" w:line="360" w:lineRule="auto"/>
        <w:ind w:firstLine="480" w:firstLineChars="200"/>
        <w:rPr>
          <w:rFonts w:hAnsi="宋体" w:eastAsia="宋体"/>
          <w:sz w:val="24"/>
          <w:szCs w:val="28"/>
        </w:rPr>
      </w:pPr>
      <w:bookmarkStart w:id="48" w:name="_Toc401414769"/>
      <w:r>
        <w:rPr>
          <w:rFonts w:hint="eastAsia" w:hAnsi="宋体" w:eastAsia="宋体"/>
          <w:sz w:val="24"/>
          <w:szCs w:val="28"/>
        </w:rPr>
        <w:t>货物交付、安装、调试且通过验收后一周内（遇寒暑假和法定节假日顺延）甲方支付合同总金额的100%，付款之前需收到乙方开具的合法有效的相应金额发票。</w:t>
      </w:r>
    </w:p>
    <w:p>
      <w:pPr>
        <w:pStyle w:val="3"/>
        <w:rPr>
          <w:rFonts w:asciiTheme="majorEastAsia" w:hAnsiTheme="majorEastAsia" w:eastAsiaTheme="majorEastAsia"/>
          <w:b/>
          <w:szCs w:val="32"/>
        </w:rPr>
      </w:pPr>
    </w:p>
    <w:p>
      <w:pPr>
        <w:pStyle w:val="3"/>
        <w:pageBreakBefore/>
        <w:rPr>
          <w:rFonts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4"/>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4"/>
        <w:rPr>
          <w:rFonts w:ascii="宋体" w:hAnsi="宋体" w:cs="宋体"/>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1372"/>
        <w:gridCol w:w="6139"/>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80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评分</w:t>
            </w:r>
          </w:p>
          <w:p>
            <w:pPr>
              <w:jc w:val="center"/>
              <w:rPr>
                <w:rFonts w:ascii="宋体" w:hAnsi="宋体" w:eastAsia="宋体" w:cs="宋体"/>
                <w:b/>
                <w:bCs/>
                <w:sz w:val="21"/>
                <w:szCs w:val="21"/>
              </w:rPr>
            </w:pPr>
            <w:r>
              <w:rPr>
                <w:rFonts w:hint="eastAsia" w:ascii="宋体" w:hAnsi="宋体" w:eastAsia="宋体" w:cs="宋体"/>
                <w:b/>
                <w:bCs/>
                <w:sz w:val="21"/>
                <w:szCs w:val="21"/>
              </w:rPr>
              <w:t>因素</w:t>
            </w:r>
          </w:p>
        </w:tc>
        <w:tc>
          <w:tcPr>
            <w:tcW w:w="36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评审标准</w:t>
            </w:r>
          </w:p>
        </w:tc>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279" w:type="pc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1</w:t>
            </w:r>
          </w:p>
        </w:tc>
        <w:tc>
          <w:tcPr>
            <w:tcW w:w="805" w:type="pct"/>
            <w:tcBorders>
              <w:top w:val="single" w:color="auto" w:sz="4" w:space="0"/>
              <w:left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价格</w:t>
            </w:r>
          </w:p>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（30分）</w:t>
            </w:r>
          </w:p>
        </w:tc>
        <w:tc>
          <w:tcPr>
            <w:tcW w:w="3601" w:type="pct"/>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rPr>
                <w:rFonts w:ascii="宋体" w:hAnsi="宋体" w:eastAsia="宋体" w:cs="宋体"/>
                <w:bCs/>
                <w:sz w:val="21"/>
                <w:szCs w:val="21"/>
              </w:rPr>
            </w:pPr>
            <w:r>
              <w:rPr>
                <w:rFonts w:hint="eastAsia" w:ascii="宋体" w:hAnsi="宋体" w:eastAsia="宋体" w:cs="宋体"/>
                <w:bCs/>
                <w:sz w:val="21"/>
                <w:szCs w:val="21"/>
              </w:rPr>
              <w:t>价格分采用低价优先法计算，即满足采购文件要求且报价最低的投标人的最终报价为评审基准价，其价格分为满分30分，其它投标人的价格分统一按照以下公式计算：报价得分=(评审基准价/该投标人的最终报价)×30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2</w:t>
            </w:r>
          </w:p>
        </w:tc>
        <w:tc>
          <w:tcPr>
            <w:tcW w:w="805" w:type="pct"/>
            <w:tcBorders>
              <w:top w:val="single" w:color="auto" w:sz="4" w:space="0"/>
              <w:left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投标产品技术指标</w:t>
            </w:r>
          </w:p>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（50分）</w:t>
            </w:r>
          </w:p>
        </w:tc>
        <w:tc>
          <w:tcPr>
            <w:tcW w:w="3601" w:type="pct"/>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rPr>
                <w:rFonts w:ascii="宋体" w:hAnsi="宋体" w:eastAsia="宋体" w:cs="宋体"/>
                <w:bCs/>
                <w:sz w:val="21"/>
                <w:szCs w:val="21"/>
              </w:rPr>
            </w:pPr>
            <w:r>
              <w:rPr>
                <w:rFonts w:hint="eastAsia" w:ascii="宋体" w:hAnsi="宋体" w:eastAsia="宋体" w:cs="宋体"/>
                <w:bCs/>
                <w:sz w:val="21"/>
                <w:szCs w:val="21"/>
              </w:rPr>
              <w:t>根据投标文件中所投产品技术参数及性能、《技术要求响应/偏离表》等有关资料打分。其中：完全满足招标文件技术参数要求的得满分50分；加“★”号指标为必须满足项，如有负偏离将作无效投标处理；加“</w:t>
            </w:r>
            <w:r>
              <w:rPr>
                <w:rFonts w:hint="eastAsia" w:ascii="宋体" w:hAnsi="宋体" w:eastAsia="宋体" w:cs="宋体"/>
                <w:sz w:val="21"/>
                <w:szCs w:val="21"/>
                <w:lang w:bidi="ar"/>
              </w:rPr>
              <w:t>▲</w:t>
            </w:r>
            <w:r>
              <w:rPr>
                <w:rFonts w:hint="eastAsia" w:ascii="宋体" w:hAnsi="宋体" w:eastAsia="宋体" w:cs="宋体"/>
                <w:bCs/>
                <w:sz w:val="21"/>
                <w:szCs w:val="21"/>
              </w:rPr>
              <w:t>”号指标为重要技术参数，有一项负偏离扣3分；其余为一般技术参数，有一项负偏离评扣1分，扣完为止。</w:t>
            </w:r>
          </w:p>
          <w:p>
            <w:pPr>
              <w:pStyle w:val="2"/>
              <w:rPr>
                <w:rFonts w:eastAsia="宋体"/>
              </w:rPr>
            </w:pPr>
            <w:r>
              <w:rPr>
                <w:rFonts w:hint="eastAsia" w:ascii="宋体" w:hAnsi="宋体" w:eastAsia="宋体" w:cs="宋体"/>
                <w:bCs/>
                <w:sz w:val="21"/>
                <w:szCs w:val="21"/>
              </w:rPr>
              <w:t>除样品外，所有加“★”和“▲”号的证明材料须在投标文件中标注清楚对应的页码。</w:t>
            </w:r>
          </w:p>
        </w:tc>
        <w:tc>
          <w:tcPr>
            <w:tcW w:w="313" w:type="pc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9" w:type="pc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3</w:t>
            </w:r>
          </w:p>
        </w:tc>
        <w:tc>
          <w:tcPr>
            <w:tcW w:w="805" w:type="pct"/>
            <w:tcBorders>
              <w:left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项目实施方案和设计方案</w:t>
            </w:r>
          </w:p>
          <w:p>
            <w:pPr>
              <w:spacing w:line="336" w:lineRule="auto"/>
              <w:jc w:val="center"/>
              <w:rPr>
                <w:rFonts w:ascii="宋体" w:hAnsi="宋体" w:eastAsia="宋体" w:cs="宋体"/>
                <w:bCs/>
                <w:sz w:val="21"/>
                <w:szCs w:val="21"/>
              </w:rPr>
            </w:pPr>
            <w:r>
              <w:rPr>
                <w:rFonts w:hint="eastAsia" w:ascii="宋体" w:hAnsi="宋体" w:eastAsia="宋体" w:cs="宋体"/>
                <w:b/>
                <w:bCs/>
                <w:sz w:val="21"/>
                <w:szCs w:val="21"/>
              </w:rPr>
              <w:t>（12分）</w:t>
            </w:r>
          </w:p>
        </w:tc>
        <w:tc>
          <w:tcPr>
            <w:tcW w:w="3601" w:type="pct"/>
            <w:tcBorders>
              <w:top w:val="single" w:color="auto" w:sz="4" w:space="0"/>
              <w:left w:val="single" w:color="auto" w:sz="4" w:space="0"/>
              <w:bottom w:val="single" w:color="auto" w:sz="4" w:space="0"/>
              <w:right w:val="single" w:color="auto" w:sz="4" w:space="0"/>
            </w:tcBorders>
            <w:vAlign w:val="center"/>
          </w:tcPr>
          <w:p>
            <w:pPr>
              <w:spacing w:line="336" w:lineRule="auto"/>
              <w:rPr>
                <w:rFonts w:ascii="宋体" w:hAnsi="宋体" w:eastAsia="宋体" w:cs="宋体"/>
                <w:bCs/>
                <w:sz w:val="21"/>
                <w:szCs w:val="21"/>
              </w:rPr>
            </w:pPr>
            <w:r>
              <w:rPr>
                <w:rFonts w:hint="eastAsia" w:ascii="宋体" w:hAnsi="宋体" w:eastAsia="宋体" w:cs="宋体"/>
                <w:bCs/>
                <w:sz w:val="21"/>
                <w:szCs w:val="21"/>
              </w:rPr>
              <w:t>（1）实施方案</w:t>
            </w:r>
          </w:p>
          <w:p>
            <w:pPr>
              <w:spacing w:line="336" w:lineRule="auto"/>
              <w:ind w:firstLine="420" w:firstLineChars="200"/>
              <w:rPr>
                <w:rFonts w:ascii="宋体" w:hAnsi="宋体" w:eastAsia="宋体" w:cs="宋体"/>
                <w:bCs/>
                <w:sz w:val="21"/>
                <w:szCs w:val="21"/>
              </w:rPr>
            </w:pPr>
            <w:r>
              <w:rPr>
                <w:rFonts w:hint="eastAsia" w:ascii="宋体" w:hAnsi="宋体" w:eastAsia="宋体" w:cs="宋体"/>
                <w:bCs/>
                <w:sz w:val="21"/>
                <w:szCs w:val="21"/>
              </w:rPr>
              <w:t>整体实施方案设计全面合理，系统设计思路、原则把握准确，系统组成与架构清晰合理，得6分；整体实施方案设计较全面合理，系统设计思路、原则把握比较准确，系统组成与架构比较清晰合理，得4分；整体实施方案设计基本全面合理，系统设计思路、原则把握准确程度一般，系统组成与架构基本清晰合理，得2分；其他不得分。</w:t>
            </w:r>
          </w:p>
          <w:p>
            <w:pPr>
              <w:spacing w:line="336" w:lineRule="auto"/>
              <w:rPr>
                <w:rFonts w:ascii="宋体" w:hAnsi="宋体" w:eastAsia="宋体" w:cs="宋体"/>
                <w:bCs/>
                <w:sz w:val="21"/>
                <w:szCs w:val="21"/>
              </w:rPr>
            </w:pPr>
            <w:r>
              <w:rPr>
                <w:rFonts w:hint="eastAsia" w:ascii="宋体" w:hAnsi="宋体" w:eastAsia="宋体" w:cs="宋体"/>
                <w:bCs/>
                <w:sz w:val="21"/>
                <w:szCs w:val="21"/>
              </w:rPr>
              <w:t>（2）设计方案</w:t>
            </w:r>
          </w:p>
          <w:p>
            <w:pPr>
              <w:spacing w:line="336" w:lineRule="auto"/>
              <w:ind w:firstLine="420" w:firstLineChars="200"/>
              <w:rPr>
                <w:sz w:val="21"/>
                <w:szCs w:val="21"/>
              </w:rPr>
            </w:pPr>
            <w:r>
              <w:rPr>
                <w:rFonts w:hint="eastAsia" w:ascii="宋体" w:hAnsi="宋体" w:eastAsia="宋体" w:cs="宋体"/>
                <w:bCs/>
                <w:sz w:val="21"/>
                <w:szCs w:val="21"/>
              </w:rPr>
              <w:t>配套的系统图、施工图、效果图、准确、规范，标注清晰的，得6分；配套的系统图、施工图、效果图、准确、规范，标注较清晰的，得4分；配套的系统图、施工图、效果图、准确，规范性一般，标注基本清晰的，得2分；其他不得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279" w:type="pct"/>
            <w:tcBorders>
              <w:top w:val="single" w:color="auto" w:sz="4" w:space="0"/>
              <w:left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4</w:t>
            </w:r>
          </w:p>
        </w:tc>
        <w:tc>
          <w:tcPr>
            <w:tcW w:w="805" w:type="pct"/>
            <w:tcBorders>
              <w:left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b/>
                <w:bCs/>
                <w:sz w:val="21"/>
                <w:szCs w:val="21"/>
                <w:lang w:bidi="ar"/>
              </w:rPr>
              <w:t>售后服务方案</w:t>
            </w:r>
          </w:p>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（5分）</w:t>
            </w:r>
          </w:p>
        </w:tc>
        <w:tc>
          <w:tcPr>
            <w:tcW w:w="3601" w:type="pct"/>
            <w:tcBorders>
              <w:top w:val="single" w:color="auto" w:sz="4" w:space="0"/>
              <w:left w:val="single" w:color="auto" w:sz="4" w:space="0"/>
              <w:right w:val="single" w:color="auto" w:sz="4" w:space="0"/>
            </w:tcBorders>
            <w:vAlign w:val="center"/>
          </w:tcPr>
          <w:p>
            <w:pPr>
              <w:spacing w:line="336" w:lineRule="auto"/>
              <w:rPr>
                <w:rFonts w:ascii="宋体" w:hAnsi="宋体" w:eastAsia="宋体" w:cs="宋体"/>
                <w:sz w:val="21"/>
                <w:szCs w:val="21"/>
              </w:rPr>
            </w:pPr>
            <w:r>
              <w:rPr>
                <w:rFonts w:hint="eastAsia" w:ascii="宋体" w:hAnsi="宋体" w:eastAsia="宋体" w:cs="宋体"/>
                <w:sz w:val="21"/>
                <w:szCs w:val="21"/>
              </w:rPr>
              <w:t>评审专家根据供应商提供的售后服务体系、服务内容、故障解决方案、响应时间、专业技术人员保障及服务电话等进行评分。</w:t>
            </w:r>
          </w:p>
          <w:p>
            <w:pPr>
              <w:spacing w:line="336" w:lineRule="auto"/>
              <w:ind w:firstLine="420" w:firstLineChars="200"/>
              <w:rPr>
                <w:rFonts w:ascii="宋体" w:hAnsi="宋体" w:eastAsia="宋体" w:cs="宋体"/>
                <w:sz w:val="21"/>
                <w:szCs w:val="21"/>
              </w:rPr>
            </w:pPr>
            <w:r>
              <w:rPr>
                <w:rFonts w:hint="eastAsia" w:ascii="宋体" w:hAnsi="宋体" w:eastAsia="宋体" w:cs="宋体"/>
                <w:sz w:val="21"/>
                <w:szCs w:val="21"/>
              </w:rPr>
              <w:t>方案详细完整，人员配备科学合理，响应及时，措施可行性强得3分；</w:t>
            </w:r>
          </w:p>
          <w:p>
            <w:pPr>
              <w:spacing w:line="336" w:lineRule="auto"/>
              <w:ind w:firstLine="420" w:firstLineChars="200"/>
              <w:rPr>
                <w:rFonts w:ascii="宋体" w:hAnsi="宋体" w:eastAsia="宋体" w:cs="宋体"/>
                <w:sz w:val="21"/>
                <w:szCs w:val="21"/>
              </w:rPr>
            </w:pPr>
            <w:r>
              <w:rPr>
                <w:rFonts w:hint="eastAsia" w:ascii="宋体" w:hAnsi="宋体" w:eastAsia="宋体" w:cs="宋体"/>
                <w:sz w:val="21"/>
                <w:szCs w:val="21"/>
              </w:rPr>
              <w:t>方案完整，人员配备较合理，响应较及时，措施可行性较强得2分；</w:t>
            </w:r>
          </w:p>
          <w:p>
            <w:pPr>
              <w:rPr>
                <w:rFonts w:ascii="宋体" w:hAnsi="宋体" w:eastAsia="宋体" w:cs="宋体"/>
                <w:sz w:val="21"/>
                <w:szCs w:val="21"/>
              </w:rPr>
            </w:pPr>
            <w:r>
              <w:rPr>
                <w:rFonts w:hint="eastAsia" w:ascii="宋体" w:hAnsi="宋体" w:eastAsia="宋体" w:cs="宋体"/>
                <w:sz w:val="21"/>
                <w:szCs w:val="21"/>
              </w:rPr>
              <w:t>方案基本完整、人员配备基本合理、响应速度一般，措施可行性一般得1分；其他不得分。</w:t>
            </w:r>
          </w:p>
          <w:p>
            <w:pPr>
              <w:rPr>
                <w:rFonts w:ascii="宋体" w:hAnsi="宋体" w:eastAsia="宋体" w:cs="宋体"/>
                <w:sz w:val="21"/>
                <w:szCs w:val="21"/>
              </w:rPr>
            </w:pPr>
            <w:r>
              <w:rPr>
                <w:rFonts w:hint="eastAsia" w:ascii="宋体" w:hAnsi="宋体" w:eastAsia="宋体" w:cs="宋体"/>
                <w:sz w:val="21"/>
                <w:szCs w:val="21"/>
              </w:rPr>
              <w:t xml:space="preserve">   免费质保三年，在此基础上每增加一年得一分，最多不超过2分。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5</w:t>
            </w:r>
          </w:p>
          <w:p>
            <w:pPr>
              <w:spacing w:line="336" w:lineRule="auto"/>
              <w:jc w:val="center"/>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tcBorders>
              <w:top w:val="single" w:color="auto" w:sz="4" w:space="0"/>
              <w:left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5</w:t>
            </w:r>
          </w:p>
        </w:tc>
        <w:tc>
          <w:tcPr>
            <w:tcW w:w="805" w:type="pct"/>
            <w:tcBorders>
              <w:left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项目业绩</w:t>
            </w:r>
          </w:p>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（3分）</w:t>
            </w:r>
          </w:p>
        </w:tc>
        <w:tc>
          <w:tcPr>
            <w:tcW w:w="3601" w:type="pct"/>
            <w:tcBorders>
              <w:top w:val="single" w:color="auto" w:sz="4" w:space="0"/>
              <w:left w:val="single" w:color="auto" w:sz="4" w:space="0"/>
              <w:right w:val="single" w:color="auto" w:sz="4" w:space="0"/>
            </w:tcBorders>
            <w:vAlign w:val="center"/>
          </w:tcPr>
          <w:p>
            <w:pPr>
              <w:spacing w:line="288" w:lineRule="auto"/>
              <w:rPr>
                <w:rFonts w:ascii="宋体" w:hAnsi="宋体" w:eastAsia="宋体" w:cs="宋体"/>
                <w:sz w:val="21"/>
                <w:szCs w:val="21"/>
              </w:rPr>
            </w:pPr>
            <w:r>
              <w:rPr>
                <w:rFonts w:hint="eastAsia" w:ascii="宋体" w:hAnsi="宋体" w:eastAsia="宋体" w:cs="宋体"/>
                <w:sz w:val="21"/>
                <w:szCs w:val="21"/>
              </w:rPr>
              <w:t>投标人须提供 2022 年 1 月 1 日以来完成的类似项目业绩，每提供1份完成的业绩得 1分，最多得 3分 (提供合同复印件，合同内容需体现LED显示屏设备，否则按照无效业绩。）</w:t>
            </w:r>
          </w:p>
        </w:tc>
        <w:tc>
          <w:tcPr>
            <w:tcW w:w="313" w:type="pc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86" w:type="pct"/>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eastAsia="宋体" w:cs="宋体"/>
                <w:sz w:val="21"/>
                <w:szCs w:val="21"/>
              </w:rPr>
            </w:pPr>
            <w:r>
              <w:rPr>
                <w:rFonts w:hint="eastAsia" w:ascii="宋体" w:hAnsi="宋体" w:eastAsia="宋体" w:cs="宋体"/>
                <w:b/>
                <w:bCs/>
                <w:sz w:val="21"/>
                <w:szCs w:val="21"/>
              </w:rPr>
              <w:t>合计总分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100</w:t>
            </w:r>
          </w:p>
        </w:tc>
      </w:tr>
    </w:tbl>
    <w:p>
      <w:pPr>
        <w:pStyle w:val="34"/>
        <w:rPr>
          <w:rFonts w:ascii="宋体" w:hAnsi="宋体" w:cs="宋体"/>
        </w:rPr>
      </w:pPr>
    </w:p>
    <w:p>
      <w:pPr>
        <w:pStyle w:val="34"/>
        <w:rPr>
          <w:rFonts w:ascii="宋体" w:hAnsi="宋体" w:cs="宋体"/>
        </w:rPr>
      </w:pPr>
    </w:p>
    <w:bookmarkEnd w:id="48"/>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4"/>
        <w:ind w:firstLine="482" w:firstLineChars="200"/>
        <w:rPr>
          <w:rFonts w:ascii="宋体" w:hAnsi="宋体" w:cs="宋体"/>
          <w:b/>
          <w:bCs/>
        </w:rPr>
      </w:pPr>
      <w:r>
        <w:rPr>
          <w:rFonts w:hint="eastAsia" w:ascii="宋体" w:hAnsi="宋体" w:cs="宋体"/>
          <w:b/>
          <w:bCs/>
        </w:rPr>
        <w:t xml:space="preserve">       </w:t>
      </w:r>
    </w:p>
    <w:p>
      <w:pPr>
        <w:pStyle w:val="34"/>
        <w:ind w:firstLine="482" w:firstLineChars="200"/>
        <w:rPr>
          <w:rFonts w:ascii="宋体" w:hAnsi="宋体" w:cs="宋体"/>
          <w:b/>
          <w:bCs/>
        </w:rPr>
      </w:pPr>
    </w:p>
    <w:p>
      <w:pPr>
        <w:pStyle w:val="34"/>
        <w:ind w:firstLine="482" w:firstLineChars="200"/>
        <w:rPr>
          <w:rFonts w:ascii="宋体" w:hAnsi="宋体" w:cs="宋体"/>
          <w:b/>
          <w:bCs/>
        </w:rPr>
      </w:pPr>
    </w:p>
    <w:p>
      <w:pPr>
        <w:pStyle w:val="34"/>
        <w:ind w:firstLine="482" w:firstLineChars="200"/>
        <w:rPr>
          <w:rFonts w:ascii="宋体" w:hAnsi="宋体" w:cs="宋体"/>
          <w:b/>
          <w:bCs/>
        </w:rPr>
      </w:pPr>
    </w:p>
    <w:p>
      <w:pPr>
        <w:pStyle w:val="34"/>
        <w:ind w:firstLine="482" w:firstLineChars="200"/>
        <w:rPr>
          <w:rFonts w:ascii="宋体" w:hAnsi="宋体" w:cs="宋体"/>
          <w:b/>
          <w:bCs/>
        </w:rPr>
      </w:pPr>
    </w:p>
    <w:p>
      <w:pPr>
        <w:pStyle w:val="34"/>
        <w:ind w:firstLine="482" w:firstLineChars="200"/>
        <w:rPr>
          <w:rFonts w:ascii="宋体" w:hAnsi="宋体" w:cs="宋体"/>
          <w:b/>
          <w:bCs/>
        </w:rPr>
      </w:pPr>
    </w:p>
    <w:p>
      <w:pPr>
        <w:pStyle w:val="34"/>
        <w:ind w:firstLine="482" w:firstLineChars="200"/>
        <w:rPr>
          <w:rFonts w:ascii="宋体" w:hAnsi="宋体" w:cs="宋体"/>
          <w:b/>
          <w:bCs/>
        </w:rPr>
      </w:pPr>
    </w:p>
    <w:p>
      <w:pPr>
        <w:pStyle w:val="34"/>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pPr>
        <w:spacing w:line="360" w:lineRule="auto"/>
        <w:jc w:val="center"/>
        <w:rPr>
          <w:rFonts w:ascii="宋体" w:hAnsi="宋体" w:eastAsia="宋体" w:cs="宋体"/>
          <w:b/>
          <w:bCs/>
          <w:sz w:val="36"/>
          <w:szCs w:val="36"/>
        </w:rPr>
      </w:pPr>
    </w:p>
    <w:p>
      <w:pPr>
        <w:pStyle w:val="3"/>
        <w:numPr>
          <w:ilvl w:val="0"/>
          <w:numId w:val="8"/>
        </w:numPr>
        <w:rPr>
          <w:rFonts w:ascii="宋体" w:hAnsi="宋体" w:eastAsia="宋体" w:cs="宋体"/>
          <w:b/>
          <w:bCs/>
          <w:sz w:val="32"/>
          <w:szCs w:val="32"/>
        </w:rPr>
      </w:pPr>
      <w:bookmarkStart w:id="50" w:name="_Toc13969"/>
      <w:r>
        <w:rPr>
          <w:rFonts w:hint="eastAsia" w:ascii="宋体" w:hAnsi="宋体" w:eastAsia="宋体" w:cs="宋体"/>
          <w:b/>
          <w:bCs/>
          <w:sz w:val="32"/>
          <w:szCs w:val="32"/>
        </w:rPr>
        <w:t xml:space="preserve"> 拟签订的合同文本</w:t>
      </w:r>
      <w:bookmarkEnd w:id="50"/>
    </w:p>
    <w:p>
      <w:pPr>
        <w:pStyle w:val="15"/>
        <w:spacing w:before="120" w:after="120" w:line="330" w:lineRule="atLeast"/>
        <w:ind w:firstLine="562" w:firstLineChars="200"/>
        <w:jc w:val="center"/>
      </w:pPr>
      <w:r>
        <w:rPr>
          <w:rFonts w:hint="eastAsia" w:hAnsi="宋体" w:eastAsia="宋体"/>
          <w:b/>
          <w:bCs/>
          <w:sz w:val="28"/>
          <w:szCs w:val="32"/>
        </w:rPr>
        <w:t>关于采购          的合同</w:t>
      </w:r>
    </w:p>
    <w:p>
      <w:pPr>
        <w:pStyle w:val="15"/>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5"/>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5"/>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5"/>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5"/>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5"/>
        <w:spacing w:before="120" w:after="120" w:line="330" w:lineRule="atLeast"/>
        <w:ind w:firstLine="480" w:firstLineChars="200"/>
        <w:rPr>
          <w:rFonts w:hAnsi="宋体" w:eastAsia="宋体"/>
          <w:sz w:val="24"/>
          <w:szCs w:val="28"/>
        </w:rPr>
      </w:pPr>
      <w:r>
        <w:rPr>
          <w:rFonts w:hAnsi="宋体" w:eastAsia="宋体"/>
          <w:sz w:val="24"/>
          <w:szCs w:val="28"/>
        </w:rPr>
        <w:t>2.1结算方式：</w:t>
      </w:r>
    </w:p>
    <w:p>
      <w:pPr>
        <w:pStyle w:val="15"/>
        <w:spacing w:before="120" w:after="120" w:line="360" w:lineRule="auto"/>
        <w:ind w:firstLine="480" w:firstLineChars="200"/>
        <w:rPr>
          <w:rFonts w:hAnsi="宋体" w:eastAsia="宋体"/>
          <w:sz w:val="24"/>
          <w:szCs w:val="28"/>
        </w:rPr>
      </w:pPr>
      <w:r>
        <w:rPr>
          <w:rFonts w:hint="eastAsia" w:hAnsi="宋体" w:eastAsia="宋体"/>
          <w:sz w:val="24"/>
          <w:szCs w:val="28"/>
        </w:rPr>
        <w:t>货物交付、安装、调试且通过验收后一周内（遇寒暑假和法定节假日顺延）甲方支付合同总金额的100%，付款之前需收到乙方开具的合法有效的相应金额发票。</w:t>
      </w:r>
    </w:p>
    <w:p>
      <w:pPr>
        <w:pStyle w:val="15"/>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5"/>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5"/>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5"/>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5"/>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5"/>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5"/>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5"/>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5"/>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5"/>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5"/>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5"/>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5"/>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5"/>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5"/>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5"/>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w:t>
      </w:r>
      <w:r>
        <w:rPr>
          <w:rFonts w:hint="eastAsia" w:hAnsi="宋体" w:eastAsia="宋体"/>
          <w:sz w:val="24"/>
          <w:szCs w:val="24"/>
          <w:u w:val="single"/>
        </w:rPr>
        <w:t xml:space="preserve">      </w:t>
      </w:r>
      <w:r>
        <w:rPr>
          <w:rFonts w:hAnsi="宋体" w:eastAsia="宋体"/>
          <w:sz w:val="24"/>
          <w:szCs w:val="24"/>
        </w:rPr>
        <w:t>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5"/>
        <w:spacing w:before="120" w:after="120" w:line="330" w:lineRule="atLeast"/>
        <w:ind w:firstLine="480" w:firstLineChars="200"/>
        <w:rPr>
          <w:rFonts w:hAnsi="宋体" w:eastAsia="宋体"/>
          <w:b/>
          <w:bCs/>
          <w:sz w:val="24"/>
          <w:szCs w:val="24"/>
        </w:rPr>
      </w:pPr>
      <w:r>
        <w:rPr>
          <w:rFonts w:hAnsi="宋体" w:eastAsia="宋体"/>
          <w:sz w:val="24"/>
          <w:szCs w:val="24"/>
        </w:rPr>
        <w:t>5.4</w:t>
      </w:r>
      <w:r>
        <w:rPr>
          <w:rFonts w:hint="eastAsia" w:hAnsi="宋体" w:eastAsia="宋体"/>
          <w:b/>
          <w:bCs/>
          <w:sz w:val="24"/>
          <w:szCs w:val="24"/>
        </w:rPr>
        <w:t>在质保期内，</w:t>
      </w:r>
      <w:r>
        <w:rPr>
          <w:rFonts w:hAnsi="宋体" w:eastAsia="宋体"/>
          <w:b/>
          <w:bCs/>
          <w:sz w:val="24"/>
          <w:szCs w:val="24"/>
        </w:rPr>
        <w:t>如在使用过程中发生质量问题，乙方在接到甲方通知后在</w:t>
      </w:r>
      <w:r>
        <w:rPr>
          <w:rFonts w:hAnsi="宋体" w:eastAsia="宋体"/>
          <w:b/>
          <w:bCs/>
          <w:sz w:val="24"/>
          <w:szCs w:val="24"/>
          <w:u w:val="single"/>
        </w:rPr>
        <w:t>___</w:t>
      </w:r>
      <w:r>
        <w:rPr>
          <w:rFonts w:hint="eastAsia" w:hAnsi="宋体" w:eastAsia="宋体"/>
          <w:b/>
          <w:bCs/>
          <w:sz w:val="24"/>
          <w:szCs w:val="24"/>
          <w:u w:val="single"/>
        </w:rPr>
        <w:t>2</w:t>
      </w:r>
      <w:r>
        <w:rPr>
          <w:rFonts w:hAnsi="宋体" w:eastAsia="宋体"/>
          <w:b/>
          <w:bCs/>
          <w:sz w:val="24"/>
          <w:szCs w:val="24"/>
          <w:u w:val="single"/>
        </w:rPr>
        <w:t>__</w:t>
      </w:r>
      <w:r>
        <w:rPr>
          <w:rFonts w:hAnsi="宋体" w:eastAsia="宋体"/>
          <w:b/>
          <w:bCs/>
          <w:sz w:val="24"/>
          <w:szCs w:val="24"/>
        </w:rPr>
        <w:t>小时</w:t>
      </w:r>
      <w:r>
        <w:rPr>
          <w:rFonts w:hint="eastAsia" w:hAnsi="宋体" w:eastAsia="宋体"/>
          <w:b/>
          <w:bCs/>
          <w:sz w:val="24"/>
          <w:szCs w:val="24"/>
        </w:rPr>
        <w:t>内响应，并在24小时内赶到甲方现场，免费予以排除故障、修复或者更换零部件</w:t>
      </w:r>
      <w:r>
        <w:rPr>
          <w:rFonts w:hAnsi="宋体" w:eastAsia="宋体"/>
          <w:b/>
          <w:bCs/>
          <w:sz w:val="24"/>
          <w:szCs w:val="24"/>
        </w:rPr>
        <w:t>。</w:t>
      </w:r>
      <w:r>
        <w:rPr>
          <w:rFonts w:hint="eastAsia" w:hAnsi="宋体" w:eastAsia="宋体"/>
          <w:b/>
          <w:bCs/>
          <w:sz w:val="24"/>
          <w:szCs w:val="24"/>
        </w:rPr>
        <w:t>如未及时维修的，甲方委托他人维修，维修费从合同款中扣除或由乙方承担。</w:t>
      </w:r>
    </w:p>
    <w:p>
      <w:pPr>
        <w:pStyle w:val="15"/>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5"/>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5"/>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5"/>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5"/>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5"/>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5"/>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5"/>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5"/>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5"/>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5"/>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5"/>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4"/>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5"/>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5"/>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5"/>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5"/>
        <w:spacing w:before="120" w:after="120" w:line="400" w:lineRule="exact"/>
        <w:rPr>
          <w:rFonts w:hAnsi="宋体" w:eastAsia="宋体"/>
          <w:sz w:val="24"/>
          <w:szCs w:val="28"/>
        </w:rPr>
      </w:pPr>
      <w:r>
        <w:rPr>
          <w:rFonts w:hint="eastAsia" w:hAnsi="宋体" w:eastAsia="宋体"/>
          <w:sz w:val="24"/>
          <w:szCs w:val="28"/>
        </w:rPr>
        <w:t>联系电话：                                  联系电话：</w:t>
      </w:r>
    </w:p>
    <w:p>
      <w:pPr>
        <w:pStyle w:val="23"/>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pPr>
        <w:pStyle w:val="34"/>
        <w:ind w:firstLine="0"/>
        <w:rPr>
          <w:rFonts w:asciiTheme="minorEastAsia" w:hAnsiTheme="minorEastAsia" w:eastAsiaTheme="minorEastAsia"/>
          <w:sz w:val="28"/>
          <w:szCs w:val="28"/>
        </w:rPr>
      </w:pPr>
    </w:p>
    <w:p>
      <w:pPr>
        <w:pStyle w:val="3"/>
        <w:pageBreakBefore/>
        <w:spacing w:line="360" w:lineRule="auto"/>
        <w:rPr>
          <w:rFonts w:asciiTheme="majorEastAsia" w:hAnsiTheme="majorEastAsia" w:eastAsiaTheme="majorEastAsia" w:cstheme="minorBidi"/>
          <w:b/>
          <w:kern w:val="0"/>
          <w:sz w:val="36"/>
          <w:szCs w:val="36"/>
        </w:rPr>
      </w:pPr>
      <w:bookmarkStart w:id="51" w:name="_Toc14881"/>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671244"/>
      <w:bookmarkEnd w:id="52"/>
      <w:bookmarkStart w:id="53" w:name="_Hlt26955039"/>
      <w:bookmarkEnd w:id="53"/>
      <w:bookmarkStart w:id="54" w:name="_Toc26554094"/>
      <w:bookmarkStart w:id="55" w:name="_Toc120614282"/>
      <w:bookmarkStart w:id="56" w:name="_Toc49090576"/>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4"/>
        <w:ind w:firstLine="0"/>
        <w:jc w:val="center"/>
        <w:rPr>
          <w:rFonts w:ascii="宋体" w:hAnsi="宋体" w:cs="宋体"/>
          <w:b/>
          <w:bCs/>
          <w:sz w:val="36"/>
          <w:szCs w:val="36"/>
        </w:rPr>
      </w:pPr>
      <w:r>
        <w:rPr>
          <w:rFonts w:hint="eastAsia" w:ascii="宋体" w:hAnsi="宋体" w:cs="宋体"/>
          <w:b/>
          <w:bCs/>
          <w:sz w:val="36"/>
          <w:szCs w:val="36"/>
        </w:rPr>
        <w:t>目  录</w:t>
      </w: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r>
        <w:rPr>
          <w:rFonts w:hint="eastAsia" w:ascii="宋体" w:hAnsi="宋体" w:cs="宋体"/>
          <w:b/>
          <w:bCs/>
        </w:rPr>
        <w:t>附件一</w:t>
      </w:r>
      <w:bookmarkStart w:id="57" w:name="_Toc517190894"/>
    </w:p>
    <w:p>
      <w:pPr>
        <w:pStyle w:val="34"/>
        <w:ind w:firstLine="0"/>
        <w:jc w:val="center"/>
        <w:rPr>
          <w:rFonts w:ascii="宋体" w:hAnsi="宋体" w:cs="宋体"/>
          <w:b/>
          <w:sz w:val="28"/>
          <w:szCs w:val="28"/>
        </w:rPr>
      </w:pPr>
      <w:r>
        <w:rPr>
          <w:rFonts w:hint="eastAsia" w:ascii="宋体" w:hAnsi="宋体" w:cs="宋体"/>
          <w:b/>
          <w:sz w:val="28"/>
          <w:szCs w:val="28"/>
        </w:rPr>
        <w:t>投标函</w:t>
      </w:r>
      <w:bookmarkEnd w:id="57"/>
    </w:p>
    <w:p>
      <w:pPr>
        <w:pStyle w:val="34"/>
        <w:spacing w:before="0" w:after="0"/>
        <w:ind w:firstLine="0"/>
        <w:rPr>
          <w:rFonts w:ascii="宋体" w:hAnsi="宋体" w:cs="宋体"/>
          <w:kern w:val="2"/>
        </w:rPr>
      </w:pPr>
      <w:r>
        <w:rPr>
          <w:rFonts w:hint="eastAsia" w:ascii="宋体" w:hAnsi="宋体" w:cs="宋体"/>
          <w:kern w:val="2"/>
        </w:rPr>
        <w:t>致：南京医科大学</w:t>
      </w:r>
    </w:p>
    <w:p>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4"/>
        <w:spacing w:before="0" w:after="0"/>
        <w:ind w:firstLineChars="200"/>
        <w:rPr>
          <w:rFonts w:ascii="宋体" w:hAnsi="宋体" w:cs="宋体"/>
          <w:kern w:val="2"/>
        </w:rPr>
      </w:pPr>
      <w:r>
        <w:rPr>
          <w:rFonts w:hint="eastAsia" w:ascii="宋体" w:hAnsi="宋体" w:cs="宋体"/>
          <w:kern w:val="2"/>
        </w:rPr>
        <w:t>据此函，我公司宣布同意如下：</w:t>
      </w:r>
    </w:p>
    <w:p>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4"/>
        <w:spacing w:before="0" w:after="0"/>
        <w:ind w:left="440" w:leftChars="200" w:firstLineChars="200"/>
        <w:rPr>
          <w:rFonts w:ascii="宋体" w:hAnsi="宋体" w:cs="宋体"/>
          <w:kern w:val="2"/>
        </w:rPr>
      </w:pPr>
      <w:r>
        <w:rPr>
          <w:rFonts w:hint="eastAsia" w:ascii="宋体" w:hAnsi="宋体" w:cs="宋体"/>
          <w:kern w:val="2"/>
        </w:rPr>
        <w:t>地址：</w:t>
      </w:r>
    </w:p>
    <w:p>
      <w:pPr>
        <w:pStyle w:val="34"/>
        <w:spacing w:before="0" w:after="0"/>
        <w:ind w:left="440" w:leftChars="200" w:firstLineChars="200"/>
        <w:rPr>
          <w:rFonts w:ascii="宋体" w:hAnsi="宋体" w:cs="宋体"/>
          <w:kern w:val="2"/>
        </w:rPr>
      </w:pPr>
      <w:r>
        <w:rPr>
          <w:rFonts w:hint="eastAsia" w:ascii="宋体" w:hAnsi="宋体" w:cs="宋体"/>
          <w:kern w:val="2"/>
        </w:rPr>
        <w:t>邮编：                           电话：</w:t>
      </w:r>
    </w:p>
    <w:p>
      <w:pPr>
        <w:pStyle w:val="34"/>
        <w:spacing w:before="0" w:after="0"/>
        <w:ind w:left="440" w:leftChars="200" w:firstLine="482" w:firstLineChars="200"/>
        <w:rPr>
          <w:rFonts w:ascii="宋体" w:hAnsi="宋体" w:cs="宋体"/>
          <w:b/>
          <w:kern w:val="2"/>
          <w:u w:val="single"/>
        </w:rPr>
      </w:pPr>
    </w:p>
    <w:p>
      <w:pPr>
        <w:pStyle w:val="34"/>
        <w:spacing w:before="0" w:after="0"/>
        <w:ind w:left="440" w:leftChars="200" w:firstLine="482" w:firstLineChars="200"/>
        <w:rPr>
          <w:rFonts w:ascii="宋体" w:hAnsi="宋体" w:cs="宋体"/>
          <w:b/>
          <w:kern w:val="2"/>
          <w:u w:val="single"/>
        </w:rPr>
      </w:pPr>
    </w:p>
    <w:p>
      <w:pPr>
        <w:pStyle w:val="34"/>
        <w:spacing w:before="0" w:after="0"/>
        <w:rPr>
          <w:rFonts w:ascii="宋体" w:hAnsi="宋体" w:cs="宋体"/>
          <w:kern w:val="2"/>
        </w:rPr>
      </w:pPr>
      <w:r>
        <w:rPr>
          <w:rFonts w:hint="eastAsia" w:ascii="宋体" w:hAnsi="宋体" w:cs="宋体"/>
          <w:kern w:val="2"/>
        </w:rPr>
        <w:t xml:space="preserve">投标人授权代表（签字）：  </w:t>
      </w:r>
    </w:p>
    <w:p>
      <w:pPr>
        <w:pStyle w:val="34"/>
        <w:spacing w:before="0" w:after="0"/>
        <w:rPr>
          <w:rFonts w:ascii="宋体" w:hAnsi="宋体" w:cs="宋体"/>
          <w:kern w:val="2"/>
        </w:rPr>
      </w:pPr>
      <w:r>
        <w:rPr>
          <w:rFonts w:hint="eastAsia" w:ascii="宋体" w:hAnsi="宋体" w:cs="宋体"/>
          <w:kern w:val="2"/>
        </w:rPr>
        <w:t>法定代表人（签字）：</w:t>
      </w:r>
    </w:p>
    <w:p>
      <w:pPr>
        <w:pStyle w:val="34"/>
        <w:spacing w:before="0" w:after="0"/>
        <w:rPr>
          <w:rFonts w:ascii="宋体" w:hAnsi="宋体" w:cs="宋体"/>
          <w:kern w:val="2"/>
        </w:rPr>
      </w:pPr>
      <w:r>
        <w:rPr>
          <w:rFonts w:hint="eastAsia" w:ascii="宋体" w:hAnsi="宋体" w:cs="宋体"/>
          <w:kern w:val="2"/>
        </w:rPr>
        <w:t>投标人名称（公章）：</w:t>
      </w:r>
    </w:p>
    <w:p>
      <w:pPr>
        <w:pStyle w:val="34"/>
        <w:spacing w:before="0" w:after="0"/>
        <w:ind w:left="440" w:leftChars="200" w:firstLine="3000" w:firstLineChars="1250"/>
        <w:rPr>
          <w:rFonts w:ascii="宋体" w:hAnsi="宋体" w:cs="宋体"/>
          <w:kern w:val="2"/>
        </w:rPr>
      </w:pPr>
    </w:p>
    <w:p>
      <w:pPr>
        <w:pStyle w:val="34"/>
        <w:spacing w:before="0" w:after="0"/>
        <w:jc w:val="right"/>
        <w:rPr>
          <w:rFonts w:ascii="宋体" w:hAnsi="宋体" w:cs="宋体"/>
          <w:kern w:val="2"/>
        </w:rPr>
      </w:pPr>
      <w:r>
        <w:rPr>
          <w:rFonts w:hint="eastAsia" w:ascii="宋体" w:hAnsi="宋体" w:cs="宋体"/>
          <w:kern w:val="2"/>
        </w:rPr>
        <w:t>日期：    年  月  日</w:t>
      </w:r>
    </w:p>
    <w:p>
      <w:pPr>
        <w:pStyle w:val="34"/>
        <w:ind w:firstLine="0"/>
        <w:jc w:val="both"/>
        <w:rPr>
          <w:rFonts w:ascii="宋体" w:hAnsi="宋体" w:cs="宋体"/>
        </w:rPr>
      </w:pPr>
      <w:r>
        <w:rPr>
          <w:rFonts w:hint="eastAsia" w:ascii="宋体" w:hAnsi="宋体" w:cs="宋体"/>
          <w:b/>
          <w:bCs/>
        </w:rPr>
        <w:t>附件二</w:t>
      </w:r>
    </w:p>
    <w:p>
      <w:pPr>
        <w:pStyle w:val="34"/>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9"/>
        <w:spacing w:line="360" w:lineRule="auto"/>
        <w:ind w:firstLine="480"/>
        <w:jc w:val="right"/>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49"/>
        <w:spacing w:line="360" w:lineRule="auto"/>
        <w:ind w:firstLine="480"/>
        <w:jc w:val="right"/>
        <w:rPr>
          <w:rFonts w:ascii="宋体" w:hAnsi="宋体" w:cs="宋体"/>
          <w:sz w:val="24"/>
          <w:szCs w:val="24"/>
        </w:rPr>
      </w:pPr>
    </w:p>
    <w:p>
      <w:pPr>
        <w:pStyle w:val="49"/>
        <w:spacing w:line="360" w:lineRule="auto"/>
        <w:ind w:firstLine="0" w:firstLineChars="0"/>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spacing w:line="360" w:lineRule="auto"/>
        <w:rPr>
          <w:rFonts w:ascii="宋体" w:hAnsi="宋体" w:eastAsia="宋体" w:cs="宋体"/>
          <w:sz w:val="24"/>
          <w:szCs w:val="24"/>
        </w:rPr>
      </w:pPr>
      <w:bookmarkStart w:id="59" w:name="_Hlt26671380"/>
      <w:bookmarkEnd w:id="59"/>
      <w:bookmarkStart w:id="60" w:name="_格式3__银行出具的资信证明"/>
      <w:bookmarkEnd w:id="60"/>
      <w:bookmarkStart w:id="61" w:name="_Hlt26955070"/>
      <w:bookmarkEnd w:id="61"/>
    </w:p>
    <w:p>
      <w:pPr>
        <w:pStyle w:val="4"/>
        <w:spacing w:line="360" w:lineRule="auto"/>
        <w:rPr>
          <w:rFonts w:ascii="宋体" w:hAnsi="宋体" w:eastAsia="宋体" w:cs="宋体"/>
          <w:sz w:val="24"/>
          <w:szCs w:val="24"/>
        </w:rPr>
      </w:pPr>
    </w:p>
    <w:p>
      <w:pPr>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2"/>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9"/>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9"/>
              <w:adjustRightInd w:val="0"/>
              <w:snapToGrid w:val="0"/>
              <w:spacing w:line="360" w:lineRule="auto"/>
              <w:rPr>
                <w:rFonts w:ascii="宋体" w:hAnsi="宋体" w:eastAsia="宋体" w:cs="宋体"/>
                <w:sz w:val="24"/>
                <w:szCs w:val="24"/>
              </w:rPr>
            </w:pPr>
          </w:p>
          <w:p>
            <w:pPr>
              <w:pStyle w:val="34"/>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2"/>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2"/>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6"/>
        <w:spacing w:line="360" w:lineRule="auto"/>
        <w:rPr>
          <w:rFonts w:ascii="宋体" w:hAnsi="宋体" w:eastAsia="宋体" w:cs="宋体"/>
          <w:sz w:val="24"/>
          <w:szCs w:val="24"/>
        </w:rPr>
      </w:pPr>
    </w:p>
    <w:bookmarkEnd w:id="63"/>
    <w:p>
      <w:pPr>
        <w:pStyle w:val="34"/>
        <w:ind w:firstLine="0"/>
        <w:rPr>
          <w:rFonts w:ascii="宋体" w:hAnsi="宋体" w:cs="宋体"/>
        </w:rPr>
      </w:pPr>
    </w:p>
    <w:p>
      <w:pPr>
        <w:pStyle w:val="34"/>
        <w:ind w:firstLine="0"/>
        <w:rPr>
          <w:rFonts w:ascii="宋体" w:hAnsi="宋体" w:cs="宋体"/>
        </w:rPr>
      </w:pPr>
    </w:p>
    <w:p>
      <w:pPr>
        <w:pStyle w:val="34"/>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5" w:name="_Toc7690"/>
      <w:bookmarkStart w:id="66" w:name="_Toc896"/>
      <w:r>
        <w:rPr>
          <w:rFonts w:hint="eastAsia" w:ascii="宋体" w:hAnsi="宋体" w:eastAsia="宋体" w:cs="宋体"/>
          <w:b/>
          <w:sz w:val="28"/>
          <w:szCs w:val="28"/>
        </w:rPr>
        <w:t>中小企业声明函（货物）</w:t>
      </w:r>
      <w:bookmarkEnd w:id="65"/>
      <w:bookmarkEnd w:id="66"/>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sz w:val="24"/>
          <w:szCs w:val="24"/>
          <w:u w:val="single"/>
        </w:rPr>
        <w:t xml:space="preserve">  南京医科大学  </w:t>
      </w:r>
      <w:r>
        <w:rPr>
          <w:rFonts w:hint="eastAsia" w:ascii="宋体" w:hAnsi="宋体" w:eastAsia="宋体" w:cs="宋体"/>
          <w:snapToGrid w:val="0"/>
          <w:sz w:val="24"/>
          <w:szCs w:val="24"/>
        </w:rPr>
        <w:t>的</w:t>
      </w:r>
      <w:r>
        <w:rPr>
          <w:rFonts w:hint="eastAsia" w:ascii="宋体" w:hAnsi="宋体" w:eastAsia="宋体" w:cs="宋体"/>
          <w:snapToGrid w:val="0"/>
          <w:sz w:val="24"/>
          <w:szCs w:val="24"/>
          <w:u w:val="single"/>
        </w:rPr>
        <w:t xml:space="preserve">  [项目名称]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2"/>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2"/>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9"/>
        <w:adjustRightInd w:val="0"/>
        <w:snapToGrid w:val="0"/>
        <w:spacing w:line="360" w:lineRule="auto"/>
        <w:ind w:firstLine="480" w:firstLineChars="200"/>
        <w:rPr>
          <w:rFonts w:ascii="宋体" w:hAnsi="宋体" w:eastAsia="宋体" w:cs="宋体"/>
          <w:snapToGrid w:val="0"/>
          <w:sz w:val="24"/>
          <w:szCs w:val="24"/>
        </w:rPr>
      </w:pPr>
    </w:p>
    <w:p>
      <w:pPr>
        <w:pStyle w:val="9"/>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4"/>
        <w:ind w:firstLine="0"/>
        <w:rPr>
          <w:rFonts w:ascii="宋体" w:hAnsi="宋体" w:cs="宋体"/>
        </w:rPr>
      </w:pPr>
      <w:r>
        <w:rPr>
          <w:rFonts w:hint="eastAsia" w:ascii="宋体" w:hAnsi="宋体" w:cs="宋体"/>
        </w:rPr>
        <w:br w:type="page"/>
      </w:r>
    </w:p>
    <w:p>
      <w:pPr>
        <w:pStyle w:val="34"/>
        <w:ind w:firstLine="0"/>
        <w:rPr>
          <w:rFonts w:ascii="宋体" w:hAnsi="宋体" w:cs="宋体"/>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_</w:t>
      </w:r>
      <w:bookmarkStart w:id="69" w:name="_Hlk60666078"/>
      <w:r>
        <w:rPr>
          <w:rFonts w:hint="eastAsia" w:ascii="宋体" w:hAnsi="宋体" w:eastAsia="宋体" w:cs="宋体"/>
          <w:snapToGrid w:val="0"/>
          <w:sz w:val="24"/>
          <w:szCs w:val="24"/>
          <w:u w:val="single"/>
        </w:rPr>
        <w:t xml:space="preserve"> [采购人名称] </w:t>
      </w:r>
      <w:bookmarkEnd w:id="69"/>
      <w:r>
        <w:rPr>
          <w:rFonts w:hint="eastAsia" w:ascii="宋体" w:hAnsi="宋体" w:eastAsia="宋体" w:cs="宋体"/>
          <w:sz w:val="24"/>
          <w:szCs w:val="24"/>
          <w:u w:val="single"/>
        </w:rPr>
        <w:t>_</w:t>
      </w:r>
      <w:r>
        <w:rPr>
          <w:rFonts w:hint="eastAsia" w:ascii="宋体" w:hAnsi="宋体" w:eastAsia="宋体" w:cs="宋体"/>
          <w:sz w:val="24"/>
          <w:szCs w:val="24"/>
        </w:rPr>
        <w:t>单位的采购文件编号为</w:t>
      </w:r>
      <w:r>
        <w:rPr>
          <w:rFonts w:hint="eastAsia" w:ascii="宋体" w:hAnsi="宋体" w:eastAsia="宋体" w:cs="宋体"/>
          <w:sz w:val="24"/>
          <w:szCs w:val="24"/>
          <w:u w:val="single"/>
        </w:rPr>
        <w:t>_</w:t>
      </w:r>
      <w:bookmarkStart w:id="70" w:name="_Hlk60666088"/>
      <w:r>
        <w:rPr>
          <w:rFonts w:hint="eastAsia" w:ascii="宋体" w:hAnsi="宋体" w:eastAsia="宋体" w:cs="宋体"/>
          <w:snapToGrid w:val="0"/>
          <w:sz w:val="24"/>
          <w:szCs w:val="24"/>
          <w:u w:val="single"/>
        </w:rPr>
        <w:t xml:space="preserve"> [项目编号] </w:t>
      </w:r>
      <w:bookmarkEnd w:id="70"/>
      <w:r>
        <w:rPr>
          <w:rFonts w:hint="eastAsia" w:ascii="宋体" w:hAnsi="宋体" w:eastAsia="宋体" w:cs="宋体"/>
          <w:sz w:val="24"/>
          <w:szCs w:val="24"/>
          <w:u w:val="single"/>
        </w:rPr>
        <w:t>_</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bookmarkStart w:id="71" w:name="_Hlk60666094"/>
      <w:r>
        <w:rPr>
          <w:rFonts w:hint="eastAsia" w:ascii="宋体" w:hAnsi="宋体" w:eastAsia="宋体" w:cs="宋体"/>
          <w:snapToGrid w:val="0"/>
          <w:sz w:val="24"/>
          <w:szCs w:val="24"/>
          <w:u w:val="single"/>
        </w:rPr>
        <w:t>[项目名称]</w:t>
      </w:r>
      <w:bookmarkEnd w:id="71"/>
      <w:r>
        <w:rPr>
          <w:rFonts w:hint="eastAsia" w:ascii="宋体" w:hAnsi="宋体" w:eastAsia="宋体" w:cs="宋体"/>
          <w:snapToGrid w:val="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4"/>
        <w:ind w:firstLine="0"/>
        <w:rPr>
          <w:rFonts w:ascii="宋体" w:hAnsi="宋体" w:cs="宋体"/>
        </w:rPr>
      </w:pPr>
    </w:p>
    <w:p>
      <w:pPr>
        <w:pStyle w:val="34"/>
        <w:ind w:firstLine="0"/>
        <w:rPr>
          <w:rFonts w:ascii="宋体" w:hAnsi="宋体" w:cs="宋体"/>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pPr>
      <w:pStyle w:val="17"/>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2C736"/>
    <w:multiLevelType w:val="singleLevel"/>
    <w:tmpl w:val="9872C736"/>
    <w:lvl w:ilvl="0" w:tentative="0">
      <w:start w:val="1"/>
      <w:numFmt w:val="decimal"/>
      <w:lvlText w:val="%1."/>
      <w:lvlJc w:val="left"/>
      <w:pPr>
        <w:tabs>
          <w:tab w:val="left" w:pos="312"/>
        </w:tabs>
      </w:pPr>
    </w:lvl>
  </w:abstractNum>
  <w:abstractNum w:abstractNumId="1">
    <w:nsid w:val="B0CA0272"/>
    <w:multiLevelType w:val="singleLevel"/>
    <w:tmpl w:val="B0CA0272"/>
    <w:lvl w:ilvl="0" w:tentative="0">
      <w:start w:val="23"/>
      <w:numFmt w:val="decimal"/>
      <w:suff w:val="nothing"/>
      <w:lvlText w:val="%1、"/>
      <w:lvlJc w:val="left"/>
    </w:lvl>
  </w:abstractNum>
  <w:abstractNum w:abstractNumId="2">
    <w:nsid w:val="B143D5C3"/>
    <w:multiLevelType w:val="singleLevel"/>
    <w:tmpl w:val="B143D5C3"/>
    <w:lvl w:ilvl="0" w:tentative="0">
      <w:start w:val="1"/>
      <w:numFmt w:val="decimal"/>
      <w:lvlText w:val="%1."/>
      <w:lvlJc w:val="left"/>
      <w:pPr>
        <w:tabs>
          <w:tab w:val="left" w:pos="312"/>
        </w:tabs>
      </w:pPr>
    </w:lvl>
  </w:abstractNum>
  <w:abstractNum w:abstractNumId="3">
    <w:nsid w:val="DDBD1092"/>
    <w:multiLevelType w:val="singleLevel"/>
    <w:tmpl w:val="DDBD1092"/>
    <w:lvl w:ilvl="0" w:tentative="0">
      <w:start w:val="5"/>
      <w:numFmt w:val="chineseCounting"/>
      <w:suff w:val="space"/>
      <w:lvlText w:val="第%1章"/>
      <w:lvlJc w:val="left"/>
      <w:rPr>
        <w:rFonts w:hint="eastAsia"/>
      </w:rPr>
    </w:lvl>
  </w:abstractNum>
  <w:abstractNum w:abstractNumId="4">
    <w:nsid w:val="E1B281E9"/>
    <w:multiLevelType w:val="singleLevel"/>
    <w:tmpl w:val="E1B281E9"/>
    <w:lvl w:ilvl="0" w:tentative="0">
      <w:start w:val="2"/>
      <w:numFmt w:val="chineseCounting"/>
      <w:suff w:val="nothing"/>
      <w:lvlText w:val="%1、"/>
      <w:lvlJc w:val="left"/>
      <w:rPr>
        <w:rFonts w:hint="eastAsia"/>
      </w:rPr>
    </w:lvl>
  </w:abstractNum>
  <w:abstractNum w:abstractNumId="5">
    <w:nsid w:val="E9122AE8"/>
    <w:multiLevelType w:val="singleLevel"/>
    <w:tmpl w:val="E9122AE8"/>
    <w:lvl w:ilvl="0" w:tentative="0">
      <w:start w:val="2"/>
      <w:numFmt w:val="decimal"/>
      <w:suff w:val="nothing"/>
      <w:lvlText w:val="（%1）"/>
      <w:lvlJc w:val="left"/>
    </w:lvl>
  </w:abstractNum>
  <w:abstractNum w:abstractNumId="6">
    <w:nsid w:val="0617D950"/>
    <w:multiLevelType w:val="singleLevel"/>
    <w:tmpl w:val="0617D950"/>
    <w:lvl w:ilvl="0" w:tentative="0">
      <w:start w:val="1"/>
      <w:numFmt w:val="decimal"/>
      <w:lvlText w:val="%1."/>
      <w:lvlJc w:val="left"/>
      <w:pPr>
        <w:tabs>
          <w:tab w:val="left" w:pos="312"/>
        </w:tabs>
      </w:pPr>
    </w:lvl>
  </w:abstractNum>
  <w:abstractNum w:abstractNumId="7">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yY2Y3NmZhYmY2YTBhYTk5ZmUxODk0ODhjZDkzYjU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23802"/>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147AE"/>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97194"/>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0862"/>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211D77"/>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DD188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4F3251"/>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532D88"/>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46586C"/>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C259B5"/>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8657D"/>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C4498C"/>
    <w:rsid w:val="37E56DDC"/>
    <w:rsid w:val="380D1E8F"/>
    <w:rsid w:val="382F0057"/>
    <w:rsid w:val="3857597E"/>
    <w:rsid w:val="38795776"/>
    <w:rsid w:val="387D5266"/>
    <w:rsid w:val="38857012"/>
    <w:rsid w:val="388C36FB"/>
    <w:rsid w:val="388E7474"/>
    <w:rsid w:val="38A417F8"/>
    <w:rsid w:val="38AA7519"/>
    <w:rsid w:val="38B713AB"/>
    <w:rsid w:val="38DE382B"/>
    <w:rsid w:val="38E86D70"/>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00EBC"/>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142921"/>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5B23931"/>
    <w:rsid w:val="460E5208"/>
    <w:rsid w:val="46510E5A"/>
    <w:rsid w:val="46623CEE"/>
    <w:rsid w:val="46CB4C0B"/>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861AA1"/>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CE101C0"/>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0731EB"/>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BE5C75"/>
    <w:rsid w:val="58C779E0"/>
    <w:rsid w:val="58F805C3"/>
    <w:rsid w:val="59097FF9"/>
    <w:rsid w:val="59353E76"/>
    <w:rsid w:val="595A3005"/>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DE838E7"/>
    <w:rsid w:val="5E1A16ED"/>
    <w:rsid w:val="5E7F4FE5"/>
    <w:rsid w:val="5E916AC6"/>
    <w:rsid w:val="5E9345EC"/>
    <w:rsid w:val="5E935F5A"/>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14E97"/>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717DEF"/>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6F34F2"/>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2"/>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6"/>
    <w:link w:val="36"/>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firstLineChars="200"/>
    </w:pPr>
  </w:style>
  <w:style w:type="paragraph" w:styleId="6">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link w:val="54"/>
    <w:autoRedefine/>
    <w:unhideWhenUsed/>
    <w:qFormat/>
    <w:uiPriority w:val="0"/>
  </w:style>
  <w:style w:type="paragraph" w:styleId="9">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autoRedefine/>
    <w:qFormat/>
    <w:uiPriority w:val="0"/>
    <w:pPr>
      <w:spacing w:line="440" w:lineRule="exact"/>
      <w:ind w:firstLine="403" w:firstLineChars="192"/>
    </w:pPr>
    <w:rPr>
      <w:rFonts w:ascii="宋体" w:hAnsi="宋体" w:eastAsia="宋体" w:cs="宋体"/>
      <w:szCs w:val="21"/>
    </w:rPr>
  </w:style>
  <w:style w:type="paragraph" w:styleId="11">
    <w:name w:val="envelope return"/>
    <w:basedOn w:val="1"/>
    <w:autoRedefine/>
    <w:qFormat/>
    <w:uiPriority w:val="0"/>
    <w:rPr>
      <w:rFonts w:ascii="Arial" w:hAnsi="Arial"/>
    </w:rPr>
  </w:style>
  <w:style w:type="paragraph" w:styleId="12">
    <w:name w:val="Block Text"/>
    <w:basedOn w:val="1"/>
    <w:autoRedefine/>
    <w:unhideWhenUsed/>
    <w:qFormat/>
    <w:uiPriority w:val="99"/>
    <w:pPr>
      <w:spacing w:after="120"/>
      <w:ind w:left="1440" w:leftChars="700" w:right="1440" w:rightChars="700"/>
    </w:pPr>
  </w:style>
  <w:style w:type="paragraph" w:styleId="13">
    <w:name w:val="index 4"/>
    <w:basedOn w:val="1"/>
    <w:next w:val="1"/>
    <w:autoRedefine/>
    <w:qFormat/>
    <w:uiPriority w:val="99"/>
    <w:pPr>
      <w:ind w:left="600" w:leftChars="600"/>
    </w:pPr>
    <w:rPr>
      <w:rFonts w:ascii="Calibri" w:hAnsi="Calibri"/>
    </w:rPr>
  </w:style>
  <w:style w:type="paragraph" w:styleId="14">
    <w:name w:val="toc 3"/>
    <w:basedOn w:val="1"/>
    <w:next w:val="1"/>
    <w:autoRedefine/>
    <w:semiHidden/>
    <w:unhideWhenUsed/>
    <w:qFormat/>
    <w:uiPriority w:val="39"/>
    <w:pPr>
      <w:ind w:left="840" w:leftChars="400"/>
    </w:pPr>
  </w:style>
  <w:style w:type="paragraph" w:styleId="15">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6">
    <w:name w:val="Balloon Text"/>
    <w:basedOn w:val="1"/>
    <w:link w:val="51"/>
    <w:autoRedefine/>
    <w:semiHidden/>
    <w:unhideWhenUsed/>
    <w:qFormat/>
    <w:uiPriority w:val="99"/>
    <w:pPr>
      <w:spacing w:after="0"/>
    </w:pPr>
    <w:rPr>
      <w:sz w:val="18"/>
      <w:szCs w:val="18"/>
    </w:rPr>
  </w:style>
  <w:style w:type="paragraph" w:styleId="17">
    <w:name w:val="footer"/>
    <w:basedOn w:val="1"/>
    <w:link w:val="31"/>
    <w:autoRedefine/>
    <w:unhideWhenUsed/>
    <w:qFormat/>
    <w:uiPriority w:val="99"/>
    <w:pPr>
      <w:tabs>
        <w:tab w:val="center" w:pos="4153"/>
        <w:tab w:val="right" w:pos="8306"/>
      </w:tabs>
    </w:pPr>
    <w:rPr>
      <w:sz w:val="18"/>
      <w:szCs w:val="18"/>
    </w:rPr>
  </w:style>
  <w:style w:type="paragraph" w:styleId="18">
    <w:name w:val="header"/>
    <w:basedOn w:val="1"/>
    <w:link w:val="30"/>
    <w:autoRedefine/>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20">
    <w:name w:val="toc 2"/>
    <w:basedOn w:val="1"/>
    <w:next w:val="1"/>
    <w:autoRedefine/>
    <w:semiHidden/>
    <w:unhideWhenUsed/>
    <w:qFormat/>
    <w:uiPriority w:val="39"/>
    <w:pPr>
      <w:ind w:left="420" w:leftChars="200"/>
    </w:pPr>
  </w:style>
  <w:style w:type="paragraph" w:styleId="21">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2">
    <w:name w:val="annotation subject"/>
    <w:basedOn w:val="8"/>
    <w:next w:val="8"/>
    <w:link w:val="55"/>
    <w:autoRedefine/>
    <w:semiHidden/>
    <w:unhideWhenUsed/>
    <w:qFormat/>
    <w:uiPriority w:val="99"/>
    <w:rPr>
      <w:b/>
      <w:bCs/>
    </w:rPr>
  </w:style>
  <w:style w:type="paragraph" w:styleId="23">
    <w:name w:val="Body Text First Indent 2"/>
    <w:basedOn w:val="10"/>
    <w:next w:val="1"/>
    <w:autoRedefine/>
    <w:qFormat/>
    <w:uiPriority w:val="99"/>
    <w:pPr>
      <w:widowControl w:val="0"/>
      <w:ind w:firstLine="420" w:firstLineChars="200"/>
      <w:jc w:val="both"/>
    </w:pPr>
    <w:rPr>
      <w:rFonts w:ascii="Calibri" w:hAnsi="Calibri" w:cs="Calibri"/>
      <w:kern w:val="2"/>
      <w:sz w:val="21"/>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character" w:customStyle="1" w:styleId="30">
    <w:name w:val="页眉 字符"/>
    <w:basedOn w:val="26"/>
    <w:link w:val="18"/>
    <w:autoRedefine/>
    <w:qFormat/>
    <w:uiPriority w:val="99"/>
    <w:rPr>
      <w:rFonts w:ascii="Tahoma" w:hAnsi="Tahoma"/>
      <w:sz w:val="18"/>
      <w:szCs w:val="18"/>
    </w:rPr>
  </w:style>
  <w:style w:type="character" w:customStyle="1" w:styleId="31">
    <w:name w:val="页脚 字符"/>
    <w:basedOn w:val="26"/>
    <w:link w:val="17"/>
    <w:autoRedefine/>
    <w:qFormat/>
    <w:uiPriority w:val="99"/>
    <w:rPr>
      <w:rFonts w:ascii="Tahoma" w:hAnsi="Tahoma"/>
      <w:sz w:val="18"/>
      <w:szCs w:val="18"/>
    </w:rPr>
  </w:style>
  <w:style w:type="character" w:customStyle="1" w:styleId="32">
    <w:name w:val="标题 1 字符"/>
    <w:basedOn w:val="26"/>
    <w:link w:val="3"/>
    <w:autoRedefine/>
    <w:qFormat/>
    <w:uiPriority w:val="9"/>
    <w:rPr>
      <w:rFonts w:ascii="楷体_GB2312" w:hAnsi="Times New Roman" w:eastAsia="楷体_GB2312" w:cs="Times New Roman"/>
      <w:kern w:val="2"/>
      <w:sz w:val="28"/>
      <w:szCs w:val="28"/>
    </w:rPr>
  </w:style>
  <w:style w:type="paragraph" w:customStyle="1" w:styleId="3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字符"/>
    <w:basedOn w:val="26"/>
    <w:link w:val="5"/>
    <w:autoRedefine/>
    <w:qFormat/>
    <w:uiPriority w:val="0"/>
    <w:rPr>
      <w:rFonts w:ascii="Times New Roman" w:hAnsi="Times New Roman" w:eastAsia="宋体" w:cs="Times New Roman"/>
      <w:b/>
      <w:bCs/>
      <w:kern w:val="2"/>
      <w:sz w:val="32"/>
      <w:szCs w:val="32"/>
    </w:rPr>
  </w:style>
  <w:style w:type="character" w:customStyle="1" w:styleId="36">
    <w:name w:val="标题 4 字符"/>
    <w:basedOn w:val="26"/>
    <w:link w:val="7"/>
    <w:autoRedefine/>
    <w:qFormat/>
    <w:uiPriority w:val="9"/>
    <w:rPr>
      <w:rFonts w:ascii="Arial" w:hAnsi="Arial" w:eastAsia="黑体" w:cs="Arial"/>
      <w:b/>
      <w:bCs/>
      <w:kern w:val="2"/>
      <w:sz w:val="28"/>
      <w:szCs w:val="28"/>
    </w:rPr>
  </w:style>
  <w:style w:type="character" w:customStyle="1" w:styleId="37">
    <w:name w:val="标题 Char1"/>
    <w:basedOn w:val="26"/>
    <w:autoRedefine/>
    <w:qFormat/>
    <w:uiPriority w:val="0"/>
    <w:rPr>
      <w:rFonts w:ascii="Cambria" w:hAnsi="Cambria"/>
      <w:b/>
      <w:bCs/>
      <w:kern w:val="2"/>
      <w:sz w:val="32"/>
      <w:szCs w:val="32"/>
    </w:rPr>
  </w:style>
  <w:style w:type="character" w:customStyle="1" w:styleId="38">
    <w:name w:val="标题二 Char"/>
    <w:link w:val="39"/>
    <w:autoRedefine/>
    <w:qFormat/>
    <w:uiPriority w:val="0"/>
    <w:rPr>
      <w:rFonts w:ascii="宋体" w:hAnsi="宋体" w:cs="Calibri"/>
      <w:b/>
      <w:color w:val="000000"/>
      <w:kern w:val="1"/>
      <w:sz w:val="28"/>
      <w:szCs w:val="28"/>
    </w:rPr>
  </w:style>
  <w:style w:type="paragraph" w:customStyle="1" w:styleId="39">
    <w:name w:val="标题二"/>
    <w:basedOn w:val="2"/>
    <w:link w:val="38"/>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character" w:customStyle="1" w:styleId="40">
    <w:name w:val="正文缩进 字符"/>
    <w:link w:val="6"/>
    <w:autoRedefine/>
    <w:qFormat/>
    <w:uiPriority w:val="0"/>
    <w:rPr>
      <w:kern w:val="2"/>
      <w:sz w:val="21"/>
      <w:szCs w:val="21"/>
    </w:rPr>
  </w:style>
  <w:style w:type="character" w:customStyle="1" w:styleId="41">
    <w:name w:val="标题 字符"/>
    <w:basedOn w:val="26"/>
    <w:link w:val="21"/>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字符"/>
    <w:basedOn w:val="26"/>
    <w:link w:val="15"/>
    <w:autoRedefine/>
    <w:semiHidden/>
    <w:qFormat/>
    <w:uiPriority w:val="99"/>
    <w:rPr>
      <w:rFonts w:ascii="宋体" w:hAnsi="Courier New" w:eastAsia="宋体" w:cs="Courier New"/>
      <w:sz w:val="21"/>
      <w:szCs w:val="21"/>
    </w:rPr>
  </w:style>
  <w:style w:type="character" w:customStyle="1" w:styleId="45">
    <w:name w:val="标题 2 字符"/>
    <w:basedOn w:val="26"/>
    <w:link w:val="4"/>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6"/>
    <w:link w:val="9"/>
    <w:autoRedefine/>
    <w:semiHidden/>
    <w:qFormat/>
    <w:uiPriority w:val="99"/>
    <w:rPr>
      <w:rFonts w:ascii="Tahoma" w:hAnsi="Tahoma"/>
    </w:rPr>
  </w:style>
  <w:style w:type="character" w:customStyle="1" w:styleId="51">
    <w:name w:val="批注框文本 字符"/>
    <w:basedOn w:val="26"/>
    <w:link w:val="16"/>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6"/>
    <w:link w:val="8"/>
    <w:autoRedefine/>
    <w:qFormat/>
    <w:uiPriority w:val="0"/>
    <w:rPr>
      <w:rFonts w:ascii="Tahoma" w:hAnsi="Tahoma" w:eastAsia="微软雅黑" w:cstheme="minorBidi"/>
      <w:sz w:val="22"/>
      <w:szCs w:val="22"/>
    </w:rPr>
  </w:style>
  <w:style w:type="character" w:customStyle="1" w:styleId="55">
    <w:name w:val="批注主题 字符"/>
    <w:basedOn w:val="54"/>
    <w:link w:val="22"/>
    <w:semiHidden/>
    <w:qFormat/>
    <w:uiPriority w:val="99"/>
    <w:rPr>
      <w:rFonts w:ascii="Tahoma" w:hAnsi="Tahoma" w:eastAsia="微软雅黑" w:cstheme="minorBidi"/>
      <w:b/>
      <w:bCs/>
      <w:sz w:val="22"/>
      <w:szCs w:val="22"/>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02D56-9CAD-4ABA-B211-7286019722CF}">
  <ds:schemaRefs/>
</ds:datastoreItem>
</file>

<file path=docProps/app.xml><?xml version="1.0" encoding="utf-8"?>
<Properties xmlns="http://schemas.openxmlformats.org/officeDocument/2006/extended-properties" xmlns:vt="http://schemas.openxmlformats.org/officeDocument/2006/docPropsVTypes">
  <Template>Normal</Template>
  <Pages>43</Pages>
  <Words>16593</Words>
  <Characters>17755</Characters>
  <Lines>145</Lines>
  <Paragraphs>40</Paragraphs>
  <TotalTime>2</TotalTime>
  <ScaleCrop>false</ScaleCrop>
  <LinksUpToDate>false</LinksUpToDate>
  <CharactersWithSpaces>19172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2024-06-25T03:34:00Z</dcterms:created>
  <dc:creator>admin</dc:creator>
  <cp:lastModifiedBy>何龙</cp:lastModifiedBy>
  <dcterms:modified xsi:type="dcterms:W3CDTF">2024-06-27T03:41:45Z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44DD14116CCF491E81832CA6D2E54888_13</vt:lpwstr>
  </property>
</Properties>
</file>