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rPr>
      </w:pPr>
    </w:p>
    <w:p>
      <w:pPr>
        <w:pStyle w:val="26"/>
        <w:ind w:firstLine="0"/>
        <w:jc w:val="both"/>
        <w:rPr>
          <w:b/>
          <w:bCs/>
          <w:sz w:val="32"/>
        </w:rPr>
      </w:pPr>
      <w:r>
        <w:rPr>
          <w:rFonts w:hint="eastAsia"/>
          <w:b/>
          <w:bCs/>
          <w:sz w:val="32"/>
        </w:rPr>
        <w:t>项目名称：</w:t>
      </w:r>
      <w:r>
        <w:rPr>
          <w:rFonts w:hint="eastAsia"/>
          <w:b/>
          <w:bCs/>
          <w:sz w:val="32"/>
          <w:lang w:val="en-US" w:eastAsia="zh-CN"/>
        </w:rPr>
        <w:t>南京医科大学</w:t>
      </w:r>
      <w:r>
        <w:rPr>
          <w:rFonts w:hint="eastAsia"/>
          <w:b/>
          <w:bCs/>
          <w:sz w:val="32"/>
        </w:rPr>
        <w:t>江宁校区逸夫楼药学院C506、D507实验室改造</w:t>
      </w:r>
    </w:p>
    <w:p>
      <w:pPr>
        <w:pStyle w:val="26"/>
        <w:ind w:firstLine="0"/>
        <w:jc w:val="both"/>
        <w:rPr>
          <w:b/>
          <w:bCs/>
          <w:sz w:val="32"/>
        </w:rPr>
      </w:pPr>
      <w:r>
        <w:rPr>
          <w:rFonts w:hint="eastAsia"/>
          <w:b/>
          <w:bCs/>
          <w:sz w:val="32"/>
        </w:rPr>
        <w:t>项目编号：</w:t>
      </w:r>
      <w:r>
        <w:rPr>
          <w:b/>
          <w:bCs/>
          <w:sz w:val="32"/>
        </w:rPr>
        <w:t>NJM</w:t>
      </w:r>
      <w:bookmarkStart w:id="185" w:name="_GoBack"/>
      <w:bookmarkEnd w:id="185"/>
      <w:r>
        <w:rPr>
          <w:b/>
          <w:bCs/>
          <w:sz w:val="32"/>
        </w:rPr>
        <w:t>UZB3012023040</w:t>
      </w: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spacing w:before="0" w:after="0"/>
        <w:ind w:firstLine="0"/>
        <w:rPr>
          <w:rFonts w:ascii="宋体" w:hAnsi="宋体"/>
        </w:rPr>
      </w:pPr>
    </w:p>
    <w:p>
      <w:pPr>
        <w:pStyle w:val="26"/>
        <w:ind w:firstLine="0"/>
        <w:rPr>
          <w:b/>
          <w:bCs/>
          <w:sz w:val="32"/>
        </w:rPr>
      </w:pPr>
    </w:p>
    <w:p>
      <w:pPr>
        <w:pStyle w:val="26"/>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16938516"/>
      <w:bookmarkStart w:id="4" w:name="_Toc513029200"/>
      <w:bookmarkStart w:id="5" w:name="_Toc479757206"/>
      <w:bookmarkStart w:id="6" w:name="_Toc523127445"/>
      <w:r>
        <w:rPr>
          <w:rFonts w:hint="eastAsia" w:ascii="黑体" w:hAnsi="黑体" w:eastAsia="黑体"/>
          <w:b/>
          <w:sz w:val="44"/>
          <w:szCs w:val="28"/>
        </w:rPr>
        <w:t>目  录</w:t>
      </w:r>
      <w:bookmarkEnd w:id="0"/>
    </w:p>
    <w:p>
      <w:pPr>
        <w:pStyle w:val="15"/>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1"/>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1"/>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5"/>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1"/>
          <w:rFonts w:hint="eastAsia" w:asciiTheme="majorEastAsia" w:hAnsiTheme="majorEastAsia" w:eastAsiaTheme="majorEastAsia"/>
          <w:sz w:val="24"/>
        </w:rPr>
        <w:t>第二章</w:t>
      </w:r>
      <w:r>
        <w:rPr>
          <w:rStyle w:val="21"/>
          <w:rFonts w:asciiTheme="majorEastAsia" w:hAnsiTheme="majorEastAsia" w:eastAsiaTheme="majorEastAsia"/>
          <w:sz w:val="24"/>
        </w:rPr>
        <w:t xml:space="preserve"> </w:t>
      </w:r>
      <w:r>
        <w:rPr>
          <w:rStyle w:val="21"/>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5"/>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1"/>
          <w:rFonts w:hint="eastAsia" w:asciiTheme="minorEastAsia" w:hAnsiTheme="minorEastAsia"/>
          <w:sz w:val="24"/>
        </w:rPr>
        <w:t>第三章</w:t>
      </w:r>
      <w:r>
        <w:rPr>
          <w:rStyle w:val="21"/>
          <w:rFonts w:asciiTheme="minorEastAsia" w:hAnsiTheme="minorEastAsia"/>
          <w:sz w:val="24"/>
        </w:rPr>
        <w:t xml:space="preserve"> </w:t>
      </w:r>
      <w:r>
        <w:rPr>
          <w:rStyle w:val="21"/>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5"/>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1"/>
          <w:rFonts w:hint="eastAsia" w:ascii="宋体" w:hAnsi="宋体"/>
          <w:sz w:val="24"/>
        </w:rPr>
        <w:t>第四章</w:t>
      </w:r>
      <w:r>
        <w:rPr>
          <w:rStyle w:val="21"/>
          <w:rFonts w:ascii="宋体" w:hAnsi="宋体"/>
          <w:sz w:val="24"/>
        </w:rPr>
        <w:t xml:space="preserve"> </w:t>
      </w:r>
      <w:r>
        <w:rPr>
          <w:rStyle w:val="21"/>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5"/>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1"/>
          <w:rFonts w:hint="eastAsia" w:ascii="宋体" w:hAnsi="宋体"/>
          <w:sz w:val="24"/>
        </w:rPr>
        <w:t>第五章</w:t>
      </w:r>
      <w:r>
        <w:rPr>
          <w:rStyle w:val="21"/>
          <w:rFonts w:ascii="宋体" w:hAnsi="宋体"/>
          <w:sz w:val="24"/>
        </w:rPr>
        <w:t xml:space="preserve"> </w:t>
      </w:r>
      <w:r>
        <w:rPr>
          <w:rStyle w:val="21"/>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pStyle w:val="26"/>
        <w:ind w:firstLine="0"/>
        <w:jc w:val="both"/>
        <w:rPr>
          <w:rFonts w:asciiTheme="minorEastAsia" w:hAnsiTheme="minorEastAsia" w:eastAsiaTheme="minorEastAsia"/>
        </w:rPr>
      </w:pPr>
      <w:bookmarkStart w:id="8" w:name="_Toc444669970"/>
      <w:bookmarkStart w:id="9" w:name="_Toc513029242"/>
      <w:bookmarkStart w:id="10" w:name="_Toc16938558"/>
      <w:bookmarkStart w:id="11" w:name="_Toc20823314"/>
      <w:bookmarkStart w:id="12" w:name="_Toc120614211"/>
      <w:bookmarkStart w:id="13" w:name="_Toc479757207"/>
      <w:bookmarkStart w:id="14" w:name="OLE_LINK2"/>
      <w:bookmarkStart w:id="15" w:name="OLE_LINK1"/>
      <w:bookmarkStart w:id="16" w:name="_Toc120614221"/>
      <w:r>
        <w:rPr>
          <w:rFonts w:hint="eastAsia" w:asciiTheme="minorEastAsia" w:hAnsiTheme="minorEastAsia" w:eastAsiaTheme="minorEastAsia"/>
        </w:rPr>
        <w:t>南京医科大学就</w:t>
      </w:r>
      <w:r>
        <w:rPr>
          <w:rFonts w:hint="eastAsia" w:asciiTheme="minorEastAsia" w:hAnsiTheme="minorEastAsia" w:eastAsiaTheme="minorEastAsia"/>
          <w:u w:val="single"/>
        </w:rPr>
        <w:t xml:space="preserve"> 江宁校区逸夫楼药学院C506、D507实验室改造 </w:t>
      </w:r>
      <w:r>
        <w:rPr>
          <w:rFonts w:hint="eastAsia" w:asciiTheme="minorEastAsia" w:hAnsiTheme="minorEastAsia" w:eastAsiaTheme="minorEastAsia"/>
        </w:rPr>
        <w:t>采购项目公开招标，相应资金已落实，欢迎符合招标公告资质要求的供应商前来投标。</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u w:val="single"/>
        </w:rPr>
        <w:t>江宁校区逸夫楼药学院C506、D507实验室改造</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（二）采购项目编号：</w:t>
      </w:r>
      <w:r>
        <w:rPr>
          <w:rFonts w:asciiTheme="minorEastAsia" w:hAnsiTheme="minorEastAsia" w:eastAsiaTheme="minorEastAsia"/>
          <w:sz w:val="24"/>
          <w:szCs w:val="24"/>
        </w:rPr>
        <w:t>NJMUZB3012023040</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:￥：199800.00                                             </w:t>
      </w:r>
    </w:p>
    <w:p>
      <w:pPr>
        <w:spacing w:beforeLines="5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三、采购项目需求：逸夫楼实验室家具及通风系统改造</w:t>
      </w:r>
    </w:p>
    <w:p>
      <w:pPr>
        <w:spacing w:beforeLines="50" w:afterLines="50" w:line="360" w:lineRule="auto"/>
        <w:ind w:firstLine="482" w:firstLineChars="200"/>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themeColor="text1"/>
          <w:sz w:val="24"/>
          <w:szCs w:val="24"/>
        </w:rPr>
        <w:t>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2021年度审计报告或者</w:t>
      </w:r>
      <w:r>
        <w:rPr>
          <w:rFonts w:hint="eastAsia" w:ascii="宋体" w:hAnsi="宋体" w:eastAsia="宋体" w:cs="宋体"/>
          <w:sz w:val="24"/>
          <w:szCs w:val="24"/>
        </w:rPr>
        <w:t>2022年度任一季度的财务状况报告；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022年度近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pStyle w:val="26"/>
      </w:pPr>
      <w:r>
        <w:rPr>
          <w:rFonts w:hint="eastAsia"/>
        </w:rPr>
        <w:t>9.本项目的特定资格要求：</w:t>
      </w:r>
    </w:p>
    <w:p>
      <w:pPr>
        <w:pStyle w:val="26"/>
      </w:pPr>
      <w:r>
        <w:rPr>
          <w:rFonts w:hint="eastAsia"/>
        </w:rPr>
        <w:t>9.1供应商应具有建筑装饰装修工程专业承包资质；具有建筑机电安装工程专业承包资质；（提供证书复印件并加盖公章，原件备查）；</w:t>
      </w:r>
    </w:p>
    <w:p>
      <w:pPr>
        <w:pStyle w:val="26"/>
      </w:pPr>
      <w:r>
        <w:rPr>
          <w:rFonts w:hint="eastAsia"/>
        </w:rPr>
        <w:t>9.2供应商应具有行政主管部门颁发的企业安全生产许可证且在有效期内；（提供证书复印件并加盖公章，原件备查）；</w:t>
      </w:r>
    </w:p>
    <w:p>
      <w:pPr>
        <w:pStyle w:val="26"/>
      </w:pPr>
      <w:r>
        <w:rPr>
          <w:rFonts w:hint="eastAsia"/>
        </w:rPr>
        <w:t>9.3响应单位拟派出的项目负责人要求具备贰级（含）以上注册建造师资质，并取得安全生产考核合格证（B类）；须提供项目负责人社保机构出具近6个月（2023年1月至2023年6月）响应单位为其缴纳的养老保险缴费证明材料（并加盖社保中心章或社保中心参保缴费证明电子专用章）。</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五、获取招标文件的信息</w:t>
      </w:r>
    </w:p>
    <w:p>
      <w:pPr>
        <w:spacing w:after="0" w:line="360" w:lineRule="auto"/>
        <w:ind w:left="240" w:leftChars="109" w:firstLine="240" w:firstLineChars="100"/>
        <w:rPr>
          <w:rFonts w:ascii="宋体" w:hAnsi="宋体" w:eastAsia="宋体" w:cs="宋体"/>
          <w:sz w:val="24"/>
          <w:szCs w:val="24"/>
        </w:rPr>
      </w:pPr>
      <w:r>
        <w:rPr>
          <w:rFonts w:hint="eastAsia" w:ascii="宋体" w:hAnsi="宋体" w:eastAsia="宋体" w:cs="宋体"/>
          <w:sz w:val="24"/>
          <w:szCs w:val="24"/>
        </w:rPr>
        <w:t>（一）公告期限：自采购公告发布之日起20天，自2023年6月13日—  2023年7月2日。</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（一）投标文件接收截止时间及开标时间：2023年7月3日09时15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（三）投标文件接收要求：投标文件一式五份，其中正本一份、副本四份，在标书封面标注“正本”、“副本”字样，投标文件密封并在封口处加盖公章。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项目联系人：彭老师       联系电话：86868245</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招标联系人：仲老师       联系电话：86869283</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174625</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cstate="print"/>
                    <a:stretch>
                      <a:fillRect/>
                    </a:stretch>
                  </pic:blipFill>
                  <pic:spPr>
                    <a:xfrm>
                      <a:off x="0" y="0"/>
                      <a:ext cx="1113790" cy="1591310"/>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hint="eastAsia"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点击“入校申请”。（系统内访问部门：资产和产业管理处，人员：仲为国，联系方式：025-86869283）。</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cstate="prin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7"/>
        <w:ind w:firstLine="480"/>
        <w:rPr>
          <w:rFonts w:ascii="宋体" w:hAnsi="宋体" w:cs="宋体"/>
          <w:sz w:val="24"/>
          <w:szCs w:val="24"/>
        </w:rPr>
      </w:pPr>
    </w:p>
    <w:p>
      <w:pPr>
        <w:rPr>
          <w:rFonts w:ascii="宋体" w:hAnsi="宋体" w:eastAsia="宋体" w:cs="宋体"/>
          <w:sz w:val="24"/>
          <w:szCs w:val="24"/>
        </w:rPr>
      </w:pPr>
    </w:p>
    <w:p>
      <w:pPr>
        <w:pStyle w:val="17"/>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八、投标无效的情形</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九、其他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5"/>
        <w:spacing w:beforeLines="5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513029202"/>
      <w:bookmarkStart w:id="20" w:name="_Toc16938518"/>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26"/>
        <w:rPr>
          <w:rFonts w:ascii="宋体" w:hAnsi="宋体" w:cs="宋体"/>
          <w:b/>
        </w:rPr>
      </w:pPr>
      <w:bookmarkStart w:id="22" w:name="_Toc120614214"/>
      <w:bookmarkStart w:id="23" w:name="_Toc20823275"/>
      <w:bookmarkStart w:id="24" w:name="_Toc513029203"/>
      <w:bookmarkStart w:id="25" w:name="_Toc16938519"/>
      <w:r>
        <w:rPr>
          <w:rFonts w:hint="eastAsia" w:ascii="宋体" w:hAnsi="宋体" w:cs="宋体"/>
          <w:b/>
        </w:rPr>
        <w:t>一、总则</w:t>
      </w:r>
      <w:bookmarkEnd w:id="22"/>
      <w:bookmarkEnd w:id="23"/>
      <w:bookmarkEnd w:id="24"/>
      <w:bookmarkEnd w:id="25"/>
    </w:p>
    <w:p>
      <w:pPr>
        <w:pStyle w:val="26"/>
        <w:rPr>
          <w:rFonts w:ascii="宋体" w:hAnsi="宋体" w:cs="宋体"/>
          <w:b/>
          <w:bCs/>
        </w:rPr>
      </w:pPr>
      <w:bookmarkStart w:id="26" w:name="_Hlt16619475"/>
      <w:bookmarkEnd w:id="26"/>
      <w:bookmarkStart w:id="27" w:name="_Toc458694821"/>
      <w:bookmarkStart w:id="28" w:name="_Toc20823276"/>
      <w:bookmarkStart w:id="29" w:name="_Toc513029204"/>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6"/>
        <w:rPr>
          <w:rFonts w:ascii="宋体" w:hAnsi="宋体" w:cs="宋体"/>
        </w:rPr>
      </w:pPr>
      <w:r>
        <w:rPr>
          <w:rFonts w:hint="eastAsia" w:ascii="宋体" w:hAnsi="宋体" w:cs="宋体"/>
        </w:rPr>
        <w:t>1.1 本次招标采取公开招标方式，本招标文件仅适用于招标公告中所述项目。</w:t>
      </w:r>
    </w:p>
    <w:p>
      <w:pPr>
        <w:pStyle w:val="26"/>
        <w:rPr>
          <w:rFonts w:ascii="宋体" w:hAnsi="宋体" w:cs="宋体"/>
          <w:b/>
          <w:bCs/>
        </w:rPr>
      </w:pPr>
      <w:bookmarkStart w:id="31" w:name="_Toc16938521"/>
      <w:bookmarkStart w:id="32" w:name="_Toc513029205"/>
      <w:bookmarkStart w:id="33" w:name="_Toc20823277"/>
      <w:r>
        <w:rPr>
          <w:rFonts w:hint="eastAsia" w:ascii="宋体" w:hAnsi="宋体" w:cs="宋体"/>
          <w:b/>
          <w:bCs/>
        </w:rPr>
        <w:t>2.合格的投标人</w:t>
      </w:r>
      <w:bookmarkEnd w:id="31"/>
      <w:bookmarkEnd w:id="32"/>
      <w:bookmarkEnd w:id="33"/>
    </w:p>
    <w:p>
      <w:pPr>
        <w:pStyle w:val="26"/>
        <w:rPr>
          <w:rFonts w:ascii="宋体" w:hAnsi="宋体" w:cs="宋体"/>
        </w:rPr>
      </w:pPr>
      <w:r>
        <w:rPr>
          <w:rFonts w:hint="eastAsia" w:ascii="宋体" w:hAnsi="宋体" w:cs="宋体"/>
        </w:rPr>
        <w:t>2.1满足招标公告中供应商资格要求的规定。</w:t>
      </w:r>
    </w:p>
    <w:p>
      <w:pPr>
        <w:pStyle w:val="26"/>
        <w:rPr>
          <w:rFonts w:ascii="宋体" w:hAnsi="宋体" w:cs="宋体"/>
        </w:rPr>
      </w:pPr>
      <w:r>
        <w:rPr>
          <w:rFonts w:hint="eastAsia" w:ascii="宋体" w:hAnsi="宋体" w:cs="宋体"/>
        </w:rPr>
        <w:t>2.2 满足本文件实质性条款的规定。</w:t>
      </w:r>
    </w:p>
    <w:p>
      <w:pPr>
        <w:pStyle w:val="26"/>
        <w:rPr>
          <w:rFonts w:ascii="宋体" w:hAnsi="宋体" w:cs="宋体"/>
          <w:b/>
          <w:bCs/>
        </w:rPr>
      </w:pPr>
      <w:bookmarkStart w:id="34" w:name="_Toc20823278"/>
      <w:bookmarkStart w:id="35" w:name="_Toc16938522"/>
      <w:bookmarkStart w:id="36" w:name="_Toc513029206"/>
      <w:r>
        <w:rPr>
          <w:rFonts w:hint="eastAsia" w:ascii="宋体" w:hAnsi="宋体" w:cs="宋体"/>
          <w:b/>
          <w:bCs/>
        </w:rPr>
        <w:t>3.适用法律</w:t>
      </w:r>
      <w:bookmarkEnd w:id="34"/>
      <w:bookmarkEnd w:id="35"/>
      <w:bookmarkEnd w:id="36"/>
    </w:p>
    <w:p>
      <w:pPr>
        <w:pStyle w:val="26"/>
        <w:rPr>
          <w:rFonts w:ascii="宋体" w:hAnsi="宋体" w:cs="宋体"/>
        </w:rPr>
      </w:pPr>
      <w:r>
        <w:rPr>
          <w:rFonts w:hint="eastAsia" w:ascii="宋体" w:hAnsi="宋体" w:cs="宋体"/>
        </w:rPr>
        <w:t>本次招标及由此产生的合同受中华人民共和国有关的法律法规制约和保护。</w:t>
      </w:r>
    </w:p>
    <w:p>
      <w:pPr>
        <w:pStyle w:val="26"/>
        <w:rPr>
          <w:rFonts w:ascii="宋体" w:hAnsi="宋体" w:cs="宋体"/>
          <w:b/>
          <w:bCs/>
        </w:rPr>
      </w:pPr>
      <w:bookmarkStart w:id="37" w:name="_Toc513029207"/>
      <w:bookmarkStart w:id="38" w:name="_Toc462564067"/>
      <w:bookmarkStart w:id="39" w:name="_Toc20823279"/>
      <w:bookmarkStart w:id="40" w:name="_Toc16938523"/>
      <w:r>
        <w:rPr>
          <w:rFonts w:hint="eastAsia" w:ascii="宋体" w:hAnsi="宋体" w:cs="宋体"/>
          <w:b/>
          <w:bCs/>
        </w:rPr>
        <w:t>4.投标费用</w:t>
      </w:r>
      <w:bookmarkEnd w:id="37"/>
      <w:bookmarkEnd w:id="38"/>
      <w:bookmarkEnd w:id="39"/>
      <w:bookmarkEnd w:id="40"/>
    </w:p>
    <w:p>
      <w:pPr>
        <w:pStyle w:val="26"/>
        <w:rPr>
          <w:rFonts w:ascii="宋体" w:hAnsi="宋体" w:cs="宋体"/>
        </w:rPr>
      </w:pPr>
      <w:r>
        <w:rPr>
          <w:rFonts w:hint="eastAsia" w:ascii="宋体" w:hAnsi="宋体" w:cs="宋体"/>
        </w:rPr>
        <w:t>投标人应自行承担所有与参加投标有关的费用。</w:t>
      </w:r>
    </w:p>
    <w:p>
      <w:pPr>
        <w:pStyle w:val="26"/>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6"/>
        <w:rPr>
          <w:rFonts w:ascii="宋体" w:hAnsi="宋体" w:cs="宋体"/>
        </w:rPr>
      </w:pPr>
      <w:r>
        <w:rPr>
          <w:rFonts w:hint="eastAsia" w:ascii="宋体" w:hAnsi="宋体" w:cs="宋体"/>
        </w:rPr>
        <w:t>投标人一旦参加本项目采购活动，即被认为接受了本招标文件的规定和约束。</w:t>
      </w:r>
    </w:p>
    <w:p>
      <w:pPr>
        <w:pStyle w:val="26"/>
        <w:rPr>
          <w:rFonts w:ascii="宋体" w:hAnsi="宋体" w:cs="宋体"/>
          <w:b/>
        </w:rPr>
      </w:pPr>
      <w:bookmarkStart w:id="41" w:name="_Toc120614215"/>
      <w:bookmarkStart w:id="42" w:name="_Toc16938525"/>
      <w:bookmarkStart w:id="43" w:name="_Toc513029209"/>
      <w:bookmarkStart w:id="44" w:name="_Toc20823281"/>
      <w:bookmarkStart w:id="45" w:name="_Toc517190883"/>
      <w:r>
        <w:rPr>
          <w:rFonts w:hint="eastAsia" w:ascii="宋体" w:hAnsi="宋体" w:cs="宋体"/>
          <w:b/>
        </w:rPr>
        <w:t>二、招标文件</w:t>
      </w:r>
      <w:bookmarkEnd w:id="41"/>
      <w:bookmarkEnd w:id="42"/>
      <w:bookmarkEnd w:id="43"/>
      <w:bookmarkEnd w:id="44"/>
      <w:bookmarkEnd w:id="45"/>
    </w:p>
    <w:p>
      <w:pPr>
        <w:pStyle w:val="26"/>
        <w:rPr>
          <w:rFonts w:ascii="宋体" w:hAnsi="宋体" w:cs="宋体"/>
          <w:b/>
          <w:bCs/>
        </w:rPr>
      </w:pPr>
      <w:bookmarkStart w:id="46" w:name="_Toc16938526"/>
      <w:bookmarkStart w:id="47" w:name="_Toc20823282"/>
      <w:bookmarkStart w:id="48" w:name="_Toc513029210"/>
      <w:r>
        <w:rPr>
          <w:rFonts w:hint="eastAsia" w:ascii="宋体" w:hAnsi="宋体" w:cs="宋体"/>
          <w:b/>
          <w:bCs/>
        </w:rPr>
        <w:t>6.招标文件构成</w:t>
      </w:r>
      <w:bookmarkEnd w:id="46"/>
      <w:bookmarkEnd w:id="47"/>
      <w:bookmarkEnd w:id="48"/>
    </w:p>
    <w:p>
      <w:pPr>
        <w:pStyle w:val="26"/>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6"/>
        <w:rPr>
          <w:rFonts w:ascii="宋体" w:hAnsi="宋体" w:cs="宋体"/>
        </w:rPr>
      </w:pPr>
      <w:r>
        <w:rPr>
          <w:rFonts w:hint="eastAsia" w:ascii="宋体" w:hAnsi="宋体" w:cs="宋体"/>
        </w:rPr>
        <w:t>（1）招标公告</w:t>
      </w:r>
    </w:p>
    <w:p>
      <w:pPr>
        <w:pStyle w:val="26"/>
        <w:rPr>
          <w:rFonts w:ascii="宋体" w:hAnsi="宋体" w:cs="宋体"/>
        </w:rPr>
      </w:pPr>
      <w:r>
        <w:rPr>
          <w:rFonts w:hint="eastAsia" w:ascii="宋体" w:hAnsi="宋体" w:cs="宋体"/>
        </w:rPr>
        <w:t>（2）投标人须知</w:t>
      </w:r>
    </w:p>
    <w:p>
      <w:pPr>
        <w:pStyle w:val="26"/>
        <w:rPr>
          <w:rFonts w:ascii="宋体" w:hAnsi="宋体" w:cs="宋体"/>
        </w:rPr>
      </w:pPr>
      <w:r>
        <w:rPr>
          <w:rFonts w:hint="eastAsia" w:ascii="宋体" w:hAnsi="宋体" w:cs="宋体"/>
        </w:rPr>
        <w:t>（3）项目需求</w:t>
      </w:r>
    </w:p>
    <w:p>
      <w:pPr>
        <w:pStyle w:val="26"/>
        <w:rPr>
          <w:rFonts w:ascii="宋体" w:hAnsi="宋体" w:cs="宋体"/>
        </w:rPr>
      </w:pPr>
      <w:r>
        <w:rPr>
          <w:rFonts w:hint="eastAsia" w:ascii="宋体" w:hAnsi="宋体" w:cs="宋体"/>
        </w:rPr>
        <w:t>（4）评标方法与评标标准</w:t>
      </w:r>
    </w:p>
    <w:p>
      <w:pPr>
        <w:pStyle w:val="26"/>
        <w:rPr>
          <w:rFonts w:ascii="宋体" w:hAnsi="宋体" w:cs="宋体"/>
        </w:rPr>
      </w:pPr>
      <w:r>
        <w:rPr>
          <w:rFonts w:hint="eastAsia" w:ascii="宋体" w:hAnsi="宋体" w:cs="宋体"/>
        </w:rPr>
        <w:t>（5）投标文件格式</w:t>
      </w:r>
    </w:p>
    <w:p>
      <w:pPr>
        <w:pStyle w:val="26"/>
        <w:rPr>
          <w:rFonts w:ascii="宋体" w:hAnsi="宋体" w:cs="宋体"/>
        </w:rPr>
      </w:pPr>
      <w:r>
        <w:rPr>
          <w:rFonts w:hint="eastAsia" w:ascii="宋体" w:hAnsi="宋体" w:cs="宋体"/>
        </w:rPr>
        <w:t>（6）签订合同范本</w:t>
      </w:r>
    </w:p>
    <w:p>
      <w:pPr>
        <w:pStyle w:val="26"/>
        <w:rPr>
          <w:rFonts w:ascii="宋体" w:hAnsi="宋体" w:cs="宋体"/>
        </w:rPr>
      </w:pPr>
      <w:r>
        <w:rPr>
          <w:rFonts w:hint="eastAsia" w:ascii="宋体" w:hAnsi="宋体" w:cs="宋体"/>
        </w:rPr>
        <w:t>请仔细检查招标文件是否齐全，如有缺漏请立即与采购人联系解决。</w:t>
      </w:r>
    </w:p>
    <w:p>
      <w:pPr>
        <w:pStyle w:val="26"/>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rFonts w:ascii="宋体" w:hAnsi="宋体" w:cs="宋体"/>
          <w:b/>
          <w:bCs/>
        </w:rPr>
      </w:pPr>
      <w:bookmarkStart w:id="49" w:name="_Toc513029211"/>
      <w:bookmarkStart w:id="50" w:name="_Toc20823283"/>
      <w:bookmarkStart w:id="51" w:name="_Toc16938527"/>
      <w:bookmarkStart w:id="52" w:name="_Toc462564070"/>
      <w:r>
        <w:rPr>
          <w:rFonts w:hint="eastAsia" w:ascii="宋体" w:hAnsi="宋体" w:cs="宋体"/>
          <w:b/>
          <w:bCs/>
        </w:rPr>
        <w:t>7.招标文件的澄清</w:t>
      </w:r>
      <w:bookmarkEnd w:id="49"/>
      <w:bookmarkEnd w:id="50"/>
      <w:bookmarkEnd w:id="51"/>
      <w:bookmarkEnd w:id="52"/>
    </w:p>
    <w:p>
      <w:pPr>
        <w:pStyle w:val="26"/>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6"/>
        <w:rPr>
          <w:rFonts w:ascii="宋体" w:hAnsi="宋体" w:cs="宋体"/>
          <w:b/>
          <w:bCs/>
        </w:rPr>
      </w:pPr>
      <w:bookmarkStart w:id="53" w:name="_Toc16938528"/>
      <w:bookmarkStart w:id="54" w:name="_Toc20823284"/>
      <w:bookmarkStart w:id="55" w:name="_Toc513029212"/>
      <w:bookmarkStart w:id="56" w:name="_Toc462564071"/>
      <w:r>
        <w:rPr>
          <w:rFonts w:hint="eastAsia" w:ascii="宋体" w:hAnsi="宋体" w:cs="宋体"/>
          <w:b/>
          <w:bCs/>
        </w:rPr>
        <w:t>8.招标文件的修改</w:t>
      </w:r>
      <w:bookmarkEnd w:id="53"/>
      <w:bookmarkEnd w:id="54"/>
      <w:bookmarkEnd w:id="55"/>
      <w:bookmarkEnd w:id="56"/>
    </w:p>
    <w:p>
      <w:pPr>
        <w:pStyle w:val="26"/>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6"/>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6"/>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6"/>
        <w:rPr>
          <w:rFonts w:ascii="宋体" w:hAnsi="宋体" w:cs="宋体"/>
          <w:b/>
        </w:rPr>
      </w:pPr>
      <w:bookmarkStart w:id="57" w:name="_Toc517190884"/>
      <w:bookmarkStart w:id="58" w:name="_Toc120614216"/>
      <w:bookmarkStart w:id="59" w:name="_Toc513029213"/>
      <w:bookmarkStart w:id="60" w:name="_Toc462564072"/>
      <w:bookmarkStart w:id="61" w:name="_Toc20823285"/>
      <w:bookmarkStart w:id="62" w:name="_Toc16938529"/>
      <w:r>
        <w:rPr>
          <w:rFonts w:hint="eastAsia" w:ascii="宋体" w:hAnsi="宋体" w:cs="宋体"/>
          <w:b/>
        </w:rPr>
        <w:t>三、投标文件的编制</w:t>
      </w:r>
      <w:bookmarkEnd w:id="57"/>
      <w:bookmarkEnd w:id="58"/>
      <w:bookmarkEnd w:id="59"/>
      <w:bookmarkEnd w:id="60"/>
      <w:bookmarkEnd w:id="61"/>
      <w:bookmarkEnd w:id="62"/>
    </w:p>
    <w:p>
      <w:pPr>
        <w:pStyle w:val="26"/>
        <w:rPr>
          <w:rFonts w:ascii="宋体" w:hAnsi="宋体" w:cs="宋体"/>
          <w:bCs/>
        </w:rPr>
      </w:pPr>
      <w:bookmarkStart w:id="63" w:name="_Toc462564073"/>
      <w:bookmarkStart w:id="64" w:name="_Toc513029214"/>
      <w:bookmarkStart w:id="65" w:name="_Toc16938530"/>
      <w:bookmarkStart w:id="66" w:name="_Toc20823286"/>
      <w:r>
        <w:rPr>
          <w:rFonts w:hint="eastAsia" w:ascii="宋体" w:hAnsi="宋体" w:cs="宋体"/>
          <w:b/>
          <w:bCs/>
        </w:rPr>
        <w:t>9.投标文件的语言及度量衡单位</w:t>
      </w:r>
      <w:bookmarkEnd w:id="63"/>
      <w:bookmarkEnd w:id="64"/>
      <w:bookmarkEnd w:id="65"/>
      <w:bookmarkEnd w:id="66"/>
    </w:p>
    <w:p>
      <w:pPr>
        <w:pStyle w:val="26"/>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6"/>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6"/>
        <w:rPr>
          <w:rFonts w:ascii="宋体" w:hAnsi="宋体" w:cs="宋体"/>
          <w:b/>
          <w:bCs/>
        </w:rPr>
      </w:pPr>
      <w:bookmarkStart w:id="67" w:name="_Toc462564074"/>
      <w:bookmarkStart w:id="68" w:name="_Toc513029215"/>
      <w:bookmarkStart w:id="69" w:name="_Toc16938531"/>
      <w:bookmarkStart w:id="70" w:name="_Toc20823287"/>
      <w:r>
        <w:rPr>
          <w:rFonts w:hint="eastAsia" w:ascii="宋体" w:hAnsi="宋体" w:cs="宋体"/>
          <w:b/>
          <w:bCs/>
        </w:rPr>
        <w:t>10.投标文件构成</w:t>
      </w:r>
      <w:bookmarkEnd w:id="67"/>
      <w:bookmarkEnd w:id="68"/>
      <w:bookmarkEnd w:id="69"/>
      <w:bookmarkEnd w:id="70"/>
    </w:p>
    <w:p>
      <w:pPr>
        <w:pStyle w:val="26"/>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6"/>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6"/>
        <w:rPr>
          <w:rFonts w:ascii="宋体" w:hAnsi="宋体" w:cs="宋体"/>
          <w:b/>
          <w:bCs/>
        </w:rPr>
      </w:pPr>
      <w:bookmarkStart w:id="71" w:name="_Hlt26668975"/>
      <w:bookmarkEnd w:id="71"/>
      <w:bookmarkStart w:id="72" w:name="_Hlt26670360"/>
      <w:bookmarkEnd w:id="72"/>
      <w:bookmarkStart w:id="73" w:name="_Hlt26954838"/>
      <w:bookmarkEnd w:id="73"/>
      <w:bookmarkStart w:id="74" w:name="_Toc14577357"/>
      <w:bookmarkStart w:id="75" w:name="_Toc49090509"/>
      <w:bookmarkStart w:id="76" w:name="_Toc513029219"/>
      <w:bookmarkStart w:id="77" w:name="_Toc49090507"/>
      <w:bookmarkStart w:id="78" w:name="_Toc14577354"/>
      <w:bookmarkStart w:id="79" w:name="_Toc513029216"/>
      <w:r>
        <w:rPr>
          <w:rFonts w:hint="eastAsia" w:ascii="宋体" w:hAnsi="宋体" w:cs="宋体"/>
          <w:b/>
          <w:bCs/>
        </w:rPr>
        <w:t>11.证明投标人资格及符合招标文件规定的文件</w:t>
      </w:r>
      <w:bookmarkEnd w:id="74"/>
      <w:bookmarkEnd w:id="75"/>
      <w:bookmarkEnd w:id="76"/>
    </w:p>
    <w:p>
      <w:pPr>
        <w:pStyle w:val="26"/>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6"/>
        <w:rPr>
          <w:rFonts w:ascii="宋体" w:hAnsi="宋体" w:cs="宋体"/>
        </w:rPr>
      </w:pPr>
      <w:r>
        <w:rPr>
          <w:rFonts w:hint="eastAsia" w:ascii="宋体" w:hAnsi="宋体" w:cs="宋体"/>
        </w:rPr>
        <w:t>11.2投标人应具有资格参加投标和中标后有能力独立履行合同的能力。</w:t>
      </w:r>
    </w:p>
    <w:p>
      <w:pPr>
        <w:pStyle w:val="26"/>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6"/>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6"/>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6"/>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6"/>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6"/>
        <w:rPr>
          <w:rFonts w:ascii="宋体" w:hAnsi="宋体" w:cs="宋体"/>
          <w:bCs/>
        </w:rPr>
      </w:pPr>
      <w:r>
        <w:rPr>
          <w:rFonts w:hint="eastAsia" w:ascii="宋体" w:hAnsi="宋体" w:cs="宋体"/>
        </w:rPr>
        <w:t>12.3</w:t>
      </w:r>
      <w:r>
        <w:rPr>
          <w:rFonts w:hint="eastAsia" w:ascii="宋体" w:hAnsi="宋体" w:cs="宋体"/>
          <w:bCs/>
        </w:rPr>
        <w:t>有关费用处理</w:t>
      </w:r>
    </w:p>
    <w:p>
      <w:pPr>
        <w:pStyle w:val="26"/>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6"/>
        <w:rPr>
          <w:rFonts w:ascii="宋体" w:hAnsi="宋体" w:cs="宋体"/>
          <w:bCs/>
        </w:rPr>
      </w:pPr>
      <w:r>
        <w:rPr>
          <w:rFonts w:hint="eastAsia" w:ascii="宋体" w:hAnsi="宋体" w:cs="宋体"/>
        </w:rPr>
        <w:t>12.4</w:t>
      </w:r>
      <w:r>
        <w:rPr>
          <w:rFonts w:hint="eastAsia" w:ascii="宋体" w:hAnsi="宋体" w:cs="宋体"/>
          <w:bCs/>
        </w:rPr>
        <w:t>其它费用处理</w:t>
      </w:r>
    </w:p>
    <w:p>
      <w:pPr>
        <w:pStyle w:val="26"/>
        <w:rPr>
          <w:rFonts w:ascii="宋体" w:hAnsi="宋体" w:cs="宋体"/>
          <w:bCs/>
        </w:rPr>
      </w:pPr>
      <w:r>
        <w:rPr>
          <w:rFonts w:hint="eastAsia" w:ascii="宋体" w:hAnsi="宋体" w:cs="宋体"/>
          <w:bCs/>
        </w:rPr>
        <w:t>招标文件未列明，而投标人认为必需的费用也需列入报价。</w:t>
      </w:r>
    </w:p>
    <w:p>
      <w:pPr>
        <w:pStyle w:val="26"/>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6"/>
        <w:rPr>
          <w:rFonts w:ascii="宋体" w:hAnsi="宋体" w:cs="宋体"/>
          <w:bCs/>
        </w:rPr>
      </w:pPr>
      <w:bookmarkStart w:id="86" w:name="_Hlt26670403"/>
      <w:bookmarkEnd w:id="86"/>
      <w:bookmarkStart w:id="87" w:name="_Hlt26954844"/>
      <w:bookmarkEnd w:id="87"/>
      <w:bookmarkStart w:id="88" w:name="_Hlt26954842"/>
      <w:bookmarkEnd w:id="88"/>
      <w:bookmarkStart w:id="89" w:name="_Hlt26670425"/>
      <w:bookmarkEnd w:id="89"/>
      <w:bookmarkStart w:id="90" w:name="_Hlt2666898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6"/>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6"/>
        <w:rPr>
          <w:rFonts w:ascii="宋体" w:hAnsi="宋体" w:cs="宋体"/>
          <w:b/>
          <w:bCs/>
        </w:rPr>
      </w:pPr>
      <w:bookmarkStart w:id="91" w:name="_Hlt26670482"/>
      <w:bookmarkEnd w:id="91"/>
      <w:bookmarkStart w:id="92" w:name="_Hlt26954846"/>
      <w:bookmarkEnd w:id="92"/>
      <w:bookmarkStart w:id="93" w:name="_Hlt26954848"/>
      <w:bookmarkEnd w:id="93"/>
      <w:bookmarkStart w:id="94" w:name="_Hlt26954731"/>
      <w:bookmarkEnd w:id="94"/>
      <w:bookmarkStart w:id="95" w:name="_Hlt26670486"/>
      <w:bookmarkEnd w:id="95"/>
      <w:r>
        <w:rPr>
          <w:rFonts w:hint="eastAsia" w:ascii="宋体" w:hAnsi="宋体" w:cs="宋体"/>
          <w:b/>
          <w:bCs/>
        </w:rPr>
        <w:t>13.技术参数响应及偏离表和投标货物说明</w:t>
      </w:r>
    </w:p>
    <w:p>
      <w:pPr>
        <w:pStyle w:val="26"/>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6"/>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6"/>
        <w:rPr>
          <w:rFonts w:ascii="宋体" w:hAnsi="宋体" w:cs="宋体"/>
          <w:lang w:val="zh-CN"/>
        </w:rPr>
      </w:pPr>
      <w:r>
        <w:rPr>
          <w:rFonts w:hint="eastAsia" w:ascii="宋体" w:hAnsi="宋体" w:cs="宋体"/>
          <w:lang w:val="zh-CN"/>
        </w:rPr>
        <w:t>13.3 投标人认为需要的其他技术文件或说明。</w:t>
      </w:r>
    </w:p>
    <w:p>
      <w:pPr>
        <w:pStyle w:val="26"/>
        <w:rPr>
          <w:rFonts w:ascii="宋体" w:hAnsi="宋体" w:cs="宋体"/>
          <w:b/>
          <w:bCs/>
        </w:rPr>
      </w:pPr>
      <w:r>
        <w:rPr>
          <w:rFonts w:hint="eastAsia" w:ascii="宋体" w:hAnsi="宋体" w:cs="宋体"/>
          <w:b/>
          <w:bCs/>
        </w:rPr>
        <w:t>14.服务承诺及售后服务机构、人员的情况介绍</w:t>
      </w:r>
    </w:p>
    <w:p>
      <w:pPr>
        <w:pStyle w:val="26"/>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6"/>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6"/>
        <w:rPr>
          <w:rFonts w:ascii="宋体" w:hAnsi="宋体" w:cs="宋体"/>
          <w:lang w:val="zh-CN"/>
        </w:rPr>
      </w:pPr>
      <w:r>
        <w:rPr>
          <w:rFonts w:hint="eastAsia" w:ascii="宋体" w:hAnsi="宋体" w:cs="宋体"/>
          <w:lang w:val="zh-CN"/>
        </w:rPr>
        <w:t>14.3 培训计划；</w:t>
      </w:r>
    </w:p>
    <w:p>
      <w:pPr>
        <w:pStyle w:val="26"/>
        <w:rPr>
          <w:rFonts w:ascii="宋体" w:hAnsi="宋体" w:cs="宋体"/>
          <w:lang w:val="zh-CN"/>
        </w:rPr>
      </w:pPr>
      <w:r>
        <w:rPr>
          <w:rFonts w:hint="eastAsia" w:ascii="宋体" w:hAnsi="宋体" w:cs="宋体"/>
          <w:lang w:val="zh-CN"/>
        </w:rPr>
        <w:t>14.4 提供参加本项目类似案例简介；</w:t>
      </w:r>
    </w:p>
    <w:p>
      <w:pPr>
        <w:pStyle w:val="26"/>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6"/>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6"/>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6"/>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6"/>
        <w:rPr>
          <w:rFonts w:ascii="宋体" w:hAnsi="宋体" w:cs="宋体"/>
          <w:b/>
          <w:bCs/>
        </w:rPr>
      </w:pPr>
      <w:r>
        <w:rPr>
          <w:rFonts w:hint="eastAsia" w:ascii="宋体" w:hAnsi="宋体" w:cs="宋体"/>
          <w:b/>
          <w:bCs/>
        </w:rPr>
        <w:t>16.投标保证金</w:t>
      </w:r>
      <w:bookmarkEnd w:id="96"/>
      <w:bookmarkEnd w:id="97"/>
    </w:p>
    <w:p>
      <w:pPr>
        <w:pStyle w:val="26"/>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6"/>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6"/>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6"/>
        <w:rPr>
          <w:rFonts w:ascii="宋体" w:hAnsi="宋体" w:cs="宋体"/>
          <w:bCs/>
        </w:rPr>
      </w:pPr>
      <w:r>
        <w:rPr>
          <w:rFonts w:hint="eastAsia" w:ascii="宋体" w:hAnsi="宋体" w:cs="宋体"/>
          <w:bCs/>
        </w:rPr>
        <w:t>（1）投标人在投标有效期内撤回其投标；</w:t>
      </w:r>
    </w:p>
    <w:p>
      <w:pPr>
        <w:pStyle w:val="26"/>
        <w:rPr>
          <w:rFonts w:ascii="宋体" w:hAnsi="宋体" w:cs="宋体"/>
          <w:bCs/>
        </w:rPr>
      </w:pPr>
      <w:r>
        <w:rPr>
          <w:rFonts w:hint="eastAsia" w:ascii="宋体" w:hAnsi="宋体" w:cs="宋体"/>
          <w:bCs/>
        </w:rPr>
        <w:t>（2）投标人提供的有关资料、资格证明文件被确认是不真实的；</w:t>
      </w:r>
    </w:p>
    <w:p>
      <w:pPr>
        <w:pStyle w:val="26"/>
        <w:rPr>
          <w:rFonts w:ascii="宋体" w:hAnsi="宋体" w:cs="宋体"/>
        </w:rPr>
      </w:pPr>
      <w:r>
        <w:rPr>
          <w:rFonts w:hint="eastAsia" w:ascii="宋体" w:hAnsi="宋体" w:cs="宋体"/>
        </w:rPr>
        <w:t>（3）投标人之间被证实有串通（统一哄抬价格）、欺诈行为；</w:t>
      </w:r>
    </w:p>
    <w:p>
      <w:pPr>
        <w:pStyle w:val="26"/>
        <w:rPr>
          <w:rFonts w:ascii="宋体" w:hAnsi="宋体" w:cs="宋体"/>
        </w:rPr>
      </w:pPr>
      <w:r>
        <w:rPr>
          <w:rFonts w:hint="eastAsia" w:ascii="宋体" w:hAnsi="宋体" w:cs="宋体"/>
        </w:rPr>
        <w:t>（4）投标人被证明有妨碍其他人公平竞争、损害采购人或者其他投标人合法权益的；</w:t>
      </w:r>
    </w:p>
    <w:p>
      <w:pPr>
        <w:pStyle w:val="26"/>
        <w:rPr>
          <w:rFonts w:ascii="宋体" w:hAnsi="宋体" w:cs="宋体"/>
          <w:b/>
          <w:bCs/>
        </w:rPr>
      </w:pPr>
      <w:bookmarkStart w:id="98" w:name="_Hlt26954739"/>
      <w:bookmarkEnd w:id="98"/>
      <w:bookmarkStart w:id="99" w:name="_Hlt26954734"/>
      <w:bookmarkEnd w:id="99"/>
      <w:bookmarkStart w:id="100" w:name="_Hlt26954850"/>
      <w:bookmarkEnd w:id="100"/>
      <w:bookmarkStart w:id="101" w:name="_Hlt26670489"/>
      <w:bookmarkEnd w:id="101"/>
      <w:bookmarkStart w:id="102" w:name="_Hlt26954852"/>
      <w:bookmarkEnd w:id="102"/>
      <w:bookmarkStart w:id="103" w:name="_Toc14577361"/>
      <w:bookmarkStart w:id="104" w:name="_Toc49090512"/>
      <w:r>
        <w:rPr>
          <w:rFonts w:hint="eastAsia" w:ascii="宋体" w:hAnsi="宋体" w:cs="宋体"/>
          <w:b/>
          <w:bCs/>
        </w:rPr>
        <w:t>17.投标文件份数和签署</w:t>
      </w:r>
      <w:bookmarkEnd w:id="103"/>
      <w:bookmarkEnd w:id="104"/>
    </w:p>
    <w:p>
      <w:pPr>
        <w:pStyle w:val="26"/>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6"/>
        <w:rPr>
          <w:rFonts w:ascii="宋体" w:hAnsi="宋体" w:cs="宋体"/>
        </w:rPr>
      </w:pPr>
      <w:r>
        <w:rPr>
          <w:rFonts w:hint="eastAsia" w:ascii="宋体" w:hAnsi="宋体" w:cs="宋体"/>
        </w:rPr>
        <w:t>17.2投标文件的正本须经法定代表人或授权代表签署和加盖投标人公章。</w:t>
      </w:r>
    </w:p>
    <w:p>
      <w:pPr>
        <w:pStyle w:val="26"/>
        <w:rPr>
          <w:rFonts w:ascii="宋体" w:hAnsi="宋体" w:cs="宋体"/>
          <w:b/>
        </w:rPr>
      </w:pPr>
      <w:bookmarkStart w:id="105" w:name="_Toc517190885"/>
      <w:bookmarkStart w:id="106" w:name="_Toc16938540"/>
      <w:bookmarkStart w:id="107" w:name="_Toc513029224"/>
      <w:bookmarkStart w:id="108" w:name="_Toc20823296"/>
      <w:bookmarkStart w:id="109" w:name="_Toc120614217"/>
      <w:r>
        <w:rPr>
          <w:rFonts w:hint="eastAsia" w:ascii="宋体" w:hAnsi="宋体" w:cs="宋体"/>
          <w:b/>
        </w:rPr>
        <w:t>四、投标文件的递交</w:t>
      </w:r>
      <w:bookmarkEnd w:id="105"/>
      <w:bookmarkEnd w:id="106"/>
      <w:bookmarkEnd w:id="107"/>
      <w:bookmarkEnd w:id="108"/>
      <w:bookmarkEnd w:id="109"/>
    </w:p>
    <w:p>
      <w:pPr>
        <w:pStyle w:val="26"/>
        <w:rPr>
          <w:rFonts w:ascii="宋体" w:hAnsi="宋体" w:cs="宋体"/>
          <w:b/>
          <w:bCs/>
        </w:rPr>
      </w:pPr>
      <w:bookmarkStart w:id="110" w:name="_Toc462564084"/>
      <w:bookmarkStart w:id="111" w:name="_Toc513029225"/>
      <w:bookmarkStart w:id="112" w:name="_Toc16938541"/>
      <w:bookmarkStart w:id="113" w:name="_Toc20823297"/>
      <w:r>
        <w:rPr>
          <w:rFonts w:hint="eastAsia" w:ascii="宋体" w:hAnsi="宋体" w:cs="宋体"/>
          <w:b/>
          <w:bCs/>
        </w:rPr>
        <w:t>18.投标文件的密封和标记</w:t>
      </w:r>
      <w:bookmarkEnd w:id="110"/>
      <w:bookmarkEnd w:id="111"/>
      <w:bookmarkEnd w:id="112"/>
      <w:bookmarkEnd w:id="113"/>
    </w:p>
    <w:p>
      <w:pPr>
        <w:pStyle w:val="26"/>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6"/>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6"/>
        <w:rPr>
          <w:rFonts w:ascii="宋体" w:hAnsi="宋体" w:cs="宋体"/>
          <w:bCs/>
        </w:rPr>
      </w:pPr>
      <w:r>
        <w:rPr>
          <w:rFonts w:hint="eastAsia" w:ascii="宋体" w:hAnsi="宋体" w:cs="宋体"/>
          <w:bCs/>
        </w:rPr>
        <w:t>（1）注明投标人名称，如因标注不清而产生的后果由投标人自负。</w:t>
      </w:r>
    </w:p>
    <w:p>
      <w:pPr>
        <w:pStyle w:val="26"/>
        <w:rPr>
          <w:rFonts w:ascii="宋体" w:hAnsi="宋体" w:cs="宋体"/>
          <w:bCs/>
        </w:rPr>
      </w:pPr>
      <w:r>
        <w:rPr>
          <w:rFonts w:hint="eastAsia" w:ascii="宋体" w:hAnsi="宋体" w:cs="宋体"/>
          <w:bCs/>
        </w:rPr>
        <w:t>（2）注明投标项目名称、标书编号及包号。</w:t>
      </w:r>
    </w:p>
    <w:p>
      <w:pPr>
        <w:pStyle w:val="26"/>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6"/>
        <w:rPr>
          <w:rFonts w:ascii="宋体" w:hAnsi="宋体" w:cs="宋体"/>
          <w:b/>
          <w:bCs/>
        </w:rPr>
      </w:pPr>
      <w:bookmarkStart w:id="114" w:name="_Toc16938542"/>
      <w:bookmarkStart w:id="115" w:name="_Toc513029226"/>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6"/>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6"/>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6"/>
        <w:rPr>
          <w:rFonts w:ascii="宋体" w:hAnsi="宋体" w:cs="宋体"/>
          <w:b/>
          <w:bCs/>
        </w:rPr>
      </w:pPr>
      <w:bookmarkStart w:id="117" w:name="_Toc16938543"/>
      <w:bookmarkStart w:id="118" w:name="_Toc513029227"/>
      <w:bookmarkStart w:id="119" w:name="_Toc20823299"/>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6"/>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6"/>
        <w:rPr>
          <w:rFonts w:ascii="宋体" w:hAnsi="宋体" w:cs="宋体"/>
          <w:bCs/>
        </w:rPr>
      </w:pPr>
      <w:r>
        <w:rPr>
          <w:rFonts w:hint="eastAsia" w:ascii="宋体" w:hAnsi="宋体" w:cs="宋体"/>
          <w:bCs/>
        </w:rPr>
        <w:t>20.2未按照招标文件要求的格式编制的投标文件，后果由投标人承担。</w:t>
      </w:r>
    </w:p>
    <w:p>
      <w:pPr>
        <w:pStyle w:val="26"/>
        <w:rPr>
          <w:rFonts w:ascii="宋体" w:hAnsi="宋体" w:cs="宋体"/>
          <w:b/>
          <w:bCs/>
        </w:rPr>
      </w:pPr>
      <w:bookmarkStart w:id="120" w:name="_Toc20823300"/>
      <w:bookmarkStart w:id="121" w:name="_Toc16938544"/>
      <w:bookmarkStart w:id="122" w:name="_Toc513029228"/>
      <w:r>
        <w:rPr>
          <w:rFonts w:hint="eastAsia" w:ascii="宋体" w:hAnsi="宋体" w:cs="宋体"/>
          <w:b/>
          <w:bCs/>
        </w:rPr>
        <w:t>21.投标文件的修改和撤回</w:t>
      </w:r>
      <w:bookmarkEnd w:id="120"/>
      <w:bookmarkEnd w:id="121"/>
      <w:bookmarkEnd w:id="122"/>
    </w:p>
    <w:p>
      <w:pPr>
        <w:pStyle w:val="26"/>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6"/>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6"/>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6"/>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6"/>
        <w:rPr>
          <w:rFonts w:ascii="宋体" w:hAnsi="宋体" w:cs="宋体"/>
          <w:b/>
        </w:rPr>
      </w:pPr>
      <w:bookmarkStart w:id="123" w:name="_Toc120614218"/>
      <w:bookmarkStart w:id="124" w:name="_Toc513029229"/>
      <w:bookmarkStart w:id="125" w:name="_Toc20823301"/>
      <w:bookmarkStart w:id="126" w:name="_Toc16938545"/>
      <w:bookmarkStart w:id="127" w:name="_Toc517190886"/>
      <w:r>
        <w:rPr>
          <w:rFonts w:hint="eastAsia" w:ascii="宋体" w:hAnsi="宋体" w:cs="宋体"/>
          <w:b/>
        </w:rPr>
        <w:t>五、开标与评标</w:t>
      </w:r>
      <w:bookmarkEnd w:id="123"/>
      <w:bookmarkEnd w:id="124"/>
      <w:bookmarkEnd w:id="125"/>
      <w:bookmarkEnd w:id="126"/>
      <w:bookmarkEnd w:id="127"/>
    </w:p>
    <w:p>
      <w:pPr>
        <w:pStyle w:val="26"/>
        <w:rPr>
          <w:rFonts w:ascii="宋体" w:hAnsi="宋体" w:cs="宋体"/>
          <w:b/>
          <w:bCs/>
        </w:rPr>
      </w:pPr>
      <w:bookmarkStart w:id="128" w:name="_Toc513029230"/>
      <w:bookmarkStart w:id="129" w:name="_Toc20823302"/>
      <w:bookmarkStart w:id="130" w:name="_Toc16938546"/>
      <w:r>
        <w:rPr>
          <w:rFonts w:hint="eastAsia" w:ascii="宋体" w:hAnsi="宋体" w:cs="宋体"/>
          <w:b/>
          <w:bCs/>
        </w:rPr>
        <w:t>22.开标</w:t>
      </w:r>
      <w:bookmarkEnd w:id="128"/>
      <w:bookmarkEnd w:id="129"/>
      <w:bookmarkEnd w:id="130"/>
    </w:p>
    <w:p>
      <w:pPr>
        <w:pStyle w:val="26"/>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6"/>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6"/>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6"/>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6"/>
        <w:rPr>
          <w:rFonts w:ascii="宋体" w:hAnsi="宋体" w:cs="宋体"/>
        </w:rPr>
      </w:pPr>
      <w:r>
        <w:rPr>
          <w:rFonts w:hint="eastAsia" w:ascii="宋体" w:hAnsi="宋体" w:cs="宋体"/>
        </w:rPr>
        <w:t>22.5 投标人在报价时不允许采用选择性报价，否则将被视为无效投标。</w:t>
      </w:r>
    </w:p>
    <w:p>
      <w:pPr>
        <w:pStyle w:val="26"/>
        <w:rPr>
          <w:rFonts w:ascii="宋体" w:hAnsi="宋体" w:cs="宋体"/>
          <w:bCs/>
        </w:rPr>
      </w:pPr>
      <w:r>
        <w:rPr>
          <w:rFonts w:hint="eastAsia" w:ascii="宋体" w:hAnsi="宋体" w:cs="宋体"/>
          <w:bCs/>
        </w:rPr>
        <w:t>22.6 投标截止时间结束后参加投标的供应商不足三家的，不得开标。</w:t>
      </w:r>
    </w:p>
    <w:p>
      <w:pPr>
        <w:pStyle w:val="26"/>
        <w:rPr>
          <w:rFonts w:ascii="宋体" w:hAnsi="宋体" w:cs="宋体"/>
          <w:b/>
          <w:bCs/>
        </w:rPr>
      </w:pPr>
      <w:bookmarkStart w:id="131" w:name="_Toc513029231"/>
      <w:bookmarkStart w:id="132" w:name="_Toc16938547"/>
      <w:bookmarkStart w:id="133" w:name="_Toc20823303"/>
      <w:r>
        <w:rPr>
          <w:rFonts w:hint="eastAsia" w:ascii="宋体" w:hAnsi="宋体" w:cs="宋体"/>
          <w:b/>
          <w:bCs/>
        </w:rPr>
        <w:t>23.评标</w:t>
      </w:r>
    </w:p>
    <w:p>
      <w:pPr>
        <w:pStyle w:val="26"/>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6"/>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6"/>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6"/>
        <w:rPr>
          <w:rFonts w:ascii="宋体" w:hAnsi="宋体" w:cs="宋体"/>
          <w:b/>
          <w:bCs/>
        </w:rPr>
      </w:pPr>
      <w:bookmarkStart w:id="134" w:name="_Toc513029232"/>
      <w:bookmarkStart w:id="135" w:name="_Toc16938548"/>
      <w:bookmarkStart w:id="136" w:name="_Toc20823304"/>
      <w:r>
        <w:rPr>
          <w:rFonts w:hint="eastAsia" w:ascii="宋体" w:hAnsi="宋体" w:cs="宋体"/>
          <w:b/>
          <w:bCs/>
        </w:rPr>
        <w:t>24.投标的澄清</w:t>
      </w:r>
      <w:bookmarkEnd w:id="134"/>
      <w:bookmarkEnd w:id="135"/>
      <w:bookmarkEnd w:id="136"/>
    </w:p>
    <w:p>
      <w:pPr>
        <w:pStyle w:val="26"/>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6"/>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rFonts w:ascii="宋体" w:hAnsi="宋体" w:cs="宋体"/>
        </w:rPr>
      </w:pPr>
      <w:r>
        <w:rPr>
          <w:rFonts w:hint="eastAsia" w:ascii="宋体" w:hAnsi="宋体" w:cs="宋体"/>
        </w:rPr>
        <w:t>24.3 接到评委会澄清要求的投标人如未按规定做出澄清，后果由投标人自行承担。</w:t>
      </w:r>
    </w:p>
    <w:p>
      <w:pPr>
        <w:pStyle w:val="26"/>
        <w:rPr>
          <w:rFonts w:ascii="宋体" w:hAnsi="宋体" w:cs="宋体"/>
          <w:b/>
          <w:bCs/>
        </w:rPr>
      </w:pPr>
      <w:bookmarkStart w:id="137" w:name="_Toc16938550"/>
      <w:bookmarkStart w:id="138" w:name="_Toc513029234"/>
      <w:bookmarkStart w:id="139" w:name="_Toc20823306"/>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6"/>
        <w:rPr>
          <w:rFonts w:ascii="宋体" w:hAnsi="宋体" w:cs="宋体"/>
          <w:bCs/>
        </w:rPr>
      </w:pPr>
      <w:bookmarkStart w:id="140" w:name="_Toc20823307"/>
      <w:bookmarkStart w:id="141" w:name="_Toc513029235"/>
      <w:bookmarkStart w:id="142" w:name="_Toc16938551"/>
      <w:r>
        <w:rPr>
          <w:rFonts w:hint="eastAsia" w:ascii="宋体" w:hAnsi="宋体" w:cs="宋体"/>
          <w:bCs/>
        </w:rPr>
        <w:t>25.1无效投标条款</w:t>
      </w:r>
    </w:p>
    <w:p>
      <w:pPr>
        <w:pStyle w:val="26"/>
        <w:rPr>
          <w:rFonts w:ascii="宋体" w:hAnsi="宋体" w:cs="宋体"/>
          <w:bCs/>
        </w:rPr>
      </w:pPr>
      <w:r>
        <w:rPr>
          <w:rFonts w:hint="eastAsia" w:ascii="宋体" w:hAnsi="宋体" w:cs="宋体"/>
          <w:bCs/>
        </w:rPr>
        <w:t>（1）未按要求交纳投标保证金的。</w:t>
      </w:r>
    </w:p>
    <w:p>
      <w:pPr>
        <w:pStyle w:val="26"/>
        <w:rPr>
          <w:rFonts w:ascii="宋体" w:hAnsi="宋体" w:cs="宋体"/>
          <w:bCs/>
        </w:rPr>
      </w:pPr>
      <w:r>
        <w:rPr>
          <w:rFonts w:hint="eastAsia" w:ascii="宋体" w:hAnsi="宋体" w:cs="宋体"/>
          <w:bCs/>
        </w:rPr>
        <w:t>（2）未按照招标文件规定要求密封、签署、盖章的。</w:t>
      </w:r>
    </w:p>
    <w:p>
      <w:pPr>
        <w:pStyle w:val="26"/>
        <w:rPr>
          <w:rFonts w:ascii="宋体" w:hAnsi="宋体" w:cs="宋体"/>
          <w:bCs/>
        </w:rPr>
      </w:pPr>
      <w:r>
        <w:rPr>
          <w:rFonts w:hint="eastAsia" w:ascii="宋体" w:hAnsi="宋体" w:cs="宋体"/>
          <w:bCs/>
        </w:rPr>
        <w:t>（3）投标人在报价时采用选择性报价的。</w:t>
      </w:r>
    </w:p>
    <w:p>
      <w:pPr>
        <w:pStyle w:val="26"/>
        <w:rPr>
          <w:rFonts w:ascii="宋体" w:hAnsi="宋体" w:cs="宋体"/>
          <w:bCs/>
        </w:rPr>
      </w:pPr>
      <w:r>
        <w:rPr>
          <w:rFonts w:hint="eastAsia" w:ascii="宋体" w:hAnsi="宋体" w:cs="宋体"/>
          <w:bCs/>
        </w:rPr>
        <w:t>（4）投标人不具备招标文件中规定资格要求的。</w:t>
      </w:r>
    </w:p>
    <w:p>
      <w:pPr>
        <w:pStyle w:val="26"/>
        <w:rPr>
          <w:rFonts w:ascii="宋体" w:hAnsi="宋体" w:cs="宋体"/>
          <w:bCs/>
        </w:rPr>
      </w:pPr>
      <w:r>
        <w:rPr>
          <w:rFonts w:hint="eastAsia" w:ascii="宋体" w:hAnsi="宋体" w:cs="宋体"/>
          <w:bCs/>
        </w:rPr>
        <w:t>（5）投标人的报价超过了采购预算或最高限价的。</w:t>
      </w:r>
    </w:p>
    <w:p>
      <w:pPr>
        <w:pStyle w:val="26"/>
        <w:rPr>
          <w:rFonts w:ascii="宋体" w:hAnsi="宋体" w:cs="宋体"/>
          <w:bCs/>
          <w:i/>
          <w:u w:val="single"/>
        </w:rPr>
      </w:pPr>
      <w:r>
        <w:rPr>
          <w:rFonts w:hint="eastAsia" w:ascii="宋体" w:hAnsi="宋体" w:cs="宋体"/>
          <w:bCs/>
        </w:rPr>
        <w:t>（6）未通过符合性检查的。</w:t>
      </w:r>
    </w:p>
    <w:p>
      <w:pPr>
        <w:pStyle w:val="26"/>
        <w:rPr>
          <w:rFonts w:ascii="宋体" w:hAnsi="宋体" w:cs="宋体"/>
          <w:bCs/>
          <w:i/>
          <w:u w:val="single"/>
        </w:rPr>
      </w:pPr>
      <w:r>
        <w:rPr>
          <w:rFonts w:hint="eastAsia" w:ascii="宋体" w:hAnsi="宋体" w:cs="宋体"/>
          <w:bCs/>
        </w:rPr>
        <w:t>（7）不符合招标文件中规定的其他实质性要求和条件的。</w:t>
      </w:r>
    </w:p>
    <w:p>
      <w:pPr>
        <w:pStyle w:val="26"/>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6"/>
        <w:rPr>
          <w:rFonts w:ascii="宋体" w:hAnsi="宋体" w:cs="宋体"/>
          <w:bCs/>
        </w:rPr>
      </w:pPr>
      <w:r>
        <w:rPr>
          <w:rFonts w:hint="eastAsia" w:ascii="宋体" w:hAnsi="宋体" w:cs="宋体"/>
          <w:bCs/>
        </w:rPr>
        <w:t>（9）  投标文件含有采购人不能接受的附加条件的。</w:t>
      </w:r>
    </w:p>
    <w:p>
      <w:pPr>
        <w:pStyle w:val="26"/>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rFonts w:ascii="宋体" w:hAnsi="宋体" w:cs="宋体"/>
          <w:bCs/>
        </w:rPr>
      </w:pPr>
      <w:r>
        <w:rPr>
          <w:rFonts w:hint="eastAsia" w:ascii="宋体" w:hAnsi="宋体" w:cs="宋体"/>
          <w:bCs/>
        </w:rPr>
        <w:t>（11）其他法律、法规及本招标文件规定的属无效投标的情形。</w:t>
      </w:r>
    </w:p>
    <w:p>
      <w:pPr>
        <w:pStyle w:val="26"/>
        <w:rPr>
          <w:rFonts w:ascii="宋体" w:hAnsi="宋体" w:cs="宋体"/>
          <w:bCs/>
        </w:rPr>
      </w:pPr>
      <w:r>
        <w:rPr>
          <w:rFonts w:hint="eastAsia" w:ascii="宋体" w:hAnsi="宋体" w:cs="宋体"/>
          <w:bCs/>
        </w:rPr>
        <w:t>25.2废标条款：</w:t>
      </w:r>
    </w:p>
    <w:p>
      <w:pPr>
        <w:pStyle w:val="26"/>
        <w:rPr>
          <w:rFonts w:ascii="宋体" w:hAnsi="宋体" w:cs="宋体"/>
          <w:bCs/>
        </w:rPr>
      </w:pPr>
      <w:r>
        <w:rPr>
          <w:rFonts w:hint="eastAsia" w:ascii="宋体" w:hAnsi="宋体" w:cs="宋体"/>
          <w:bCs/>
        </w:rPr>
        <w:t>（1）符合专业条件的供应商或者对招标文件作实质响应的供应商不足三家的。</w:t>
      </w:r>
    </w:p>
    <w:p>
      <w:pPr>
        <w:pStyle w:val="26"/>
        <w:rPr>
          <w:rFonts w:ascii="宋体" w:hAnsi="宋体" w:cs="宋体"/>
          <w:bCs/>
        </w:rPr>
      </w:pPr>
      <w:r>
        <w:rPr>
          <w:rFonts w:hint="eastAsia" w:ascii="宋体" w:hAnsi="宋体" w:cs="宋体"/>
          <w:bCs/>
        </w:rPr>
        <w:t>（2）出现影响采购公正的违法、违规行为的。</w:t>
      </w:r>
    </w:p>
    <w:p>
      <w:pPr>
        <w:pStyle w:val="26"/>
        <w:rPr>
          <w:rFonts w:ascii="宋体" w:hAnsi="宋体" w:cs="宋体"/>
          <w:bCs/>
        </w:rPr>
      </w:pPr>
      <w:r>
        <w:rPr>
          <w:rFonts w:hint="eastAsia" w:ascii="宋体" w:hAnsi="宋体" w:cs="宋体"/>
          <w:bCs/>
        </w:rPr>
        <w:t>（3）因重大变故，采购任务取消的。</w:t>
      </w:r>
    </w:p>
    <w:p>
      <w:pPr>
        <w:pStyle w:val="26"/>
        <w:rPr>
          <w:rFonts w:ascii="宋体" w:hAnsi="宋体" w:cs="宋体"/>
          <w:bCs/>
        </w:rPr>
      </w:pPr>
      <w:r>
        <w:rPr>
          <w:rFonts w:hint="eastAsia" w:ascii="宋体" w:hAnsi="宋体" w:cs="宋体"/>
          <w:bCs/>
        </w:rPr>
        <w:t>（4）评标委员会认定招标文件存在歧义、重大缺陷导致评审工作无法进行的。</w:t>
      </w:r>
    </w:p>
    <w:p>
      <w:pPr>
        <w:pStyle w:val="26"/>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6"/>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6"/>
        <w:rPr>
          <w:rFonts w:ascii="宋体" w:hAnsi="宋体" w:cs="宋体"/>
          <w:bCs/>
        </w:rPr>
      </w:pPr>
      <w:r>
        <w:rPr>
          <w:rFonts w:hint="eastAsia" w:ascii="宋体" w:hAnsi="宋体" w:cs="宋体"/>
          <w:bCs/>
        </w:rPr>
        <w:t>26.1评委会根据本招标文件规定评分办法与评分标准确定中标人；</w:t>
      </w:r>
    </w:p>
    <w:p>
      <w:pPr>
        <w:pStyle w:val="26"/>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6"/>
        <w:rPr>
          <w:rFonts w:ascii="宋体" w:hAnsi="宋体" w:cs="宋体"/>
        </w:rPr>
      </w:pPr>
      <w:r>
        <w:rPr>
          <w:rFonts w:hint="eastAsia" w:ascii="宋体" w:hAnsi="宋体" w:cs="宋体"/>
        </w:rPr>
        <w:t>2</w:t>
      </w:r>
      <w:bookmarkStart w:id="148" w:name="OLE_LINK8"/>
      <w:bookmarkStart w:id="149" w:name="OLE_LINK4"/>
      <w:bookmarkStart w:id="150" w:name="OLE_LINK3"/>
      <w:bookmarkStart w:id="151" w:name="OLE_LINK6"/>
      <w:bookmarkStart w:id="152" w:name="OLE_LINK7"/>
      <w:bookmarkStart w:id="153" w:name="OLE_LINK5"/>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6"/>
        <w:rPr>
          <w:rFonts w:ascii="宋体" w:hAnsi="宋体" w:cs="宋体"/>
        </w:rPr>
      </w:pPr>
      <w:r>
        <w:rPr>
          <w:rFonts w:hint="eastAsia" w:ascii="宋体" w:hAnsi="宋体" w:cs="宋体"/>
        </w:rPr>
        <w:t>（1）提供虚假材料谋取中标的；</w:t>
      </w:r>
    </w:p>
    <w:p>
      <w:pPr>
        <w:pStyle w:val="26"/>
        <w:rPr>
          <w:rFonts w:ascii="宋体" w:hAnsi="宋体" w:cs="宋体"/>
        </w:rPr>
      </w:pPr>
      <w:r>
        <w:rPr>
          <w:rFonts w:hint="eastAsia" w:ascii="宋体" w:hAnsi="宋体" w:cs="宋体"/>
        </w:rPr>
        <w:t>（2）向采购人、评审专家行贿或者提供其他不正当利益的；</w:t>
      </w:r>
    </w:p>
    <w:p>
      <w:pPr>
        <w:pStyle w:val="26"/>
        <w:rPr>
          <w:rFonts w:ascii="宋体" w:hAnsi="宋体" w:cs="宋体"/>
        </w:rPr>
      </w:pPr>
      <w:r>
        <w:rPr>
          <w:rFonts w:hint="eastAsia" w:ascii="宋体" w:hAnsi="宋体" w:cs="宋体"/>
        </w:rPr>
        <w:t>（3）恶意竞争，投标总报价明显低于其自身合理成本且又无法提供证明的；</w:t>
      </w:r>
    </w:p>
    <w:p>
      <w:pPr>
        <w:pStyle w:val="26"/>
        <w:rPr>
          <w:rFonts w:ascii="宋体" w:hAnsi="宋体" w:cs="宋体"/>
        </w:rPr>
      </w:pPr>
      <w:r>
        <w:rPr>
          <w:rFonts w:hint="eastAsia" w:ascii="宋体" w:hAnsi="宋体" w:cs="宋体"/>
        </w:rPr>
        <w:t>（4）属于本文件规定的无效条件，但在评标过程中又未被评委会发现的；</w:t>
      </w:r>
    </w:p>
    <w:p>
      <w:pPr>
        <w:pStyle w:val="26"/>
        <w:rPr>
          <w:rFonts w:ascii="宋体" w:hAnsi="宋体" w:cs="宋体"/>
        </w:rPr>
      </w:pPr>
      <w:r>
        <w:rPr>
          <w:rFonts w:hint="eastAsia" w:ascii="宋体" w:hAnsi="宋体" w:cs="宋体"/>
        </w:rPr>
        <w:t>（5）与采购人或者其他供应商恶意串通的；</w:t>
      </w:r>
    </w:p>
    <w:p>
      <w:pPr>
        <w:pStyle w:val="26"/>
        <w:rPr>
          <w:rFonts w:ascii="宋体" w:hAnsi="宋体" w:cs="宋体"/>
        </w:rPr>
      </w:pPr>
      <w:r>
        <w:rPr>
          <w:rFonts w:hint="eastAsia" w:ascii="宋体" w:hAnsi="宋体" w:cs="宋体"/>
        </w:rPr>
        <w:t>（6）采取不正当手段诋毁、排挤其他供应商的；</w:t>
      </w:r>
    </w:p>
    <w:p>
      <w:pPr>
        <w:pStyle w:val="26"/>
        <w:rPr>
          <w:rFonts w:ascii="宋体" w:hAnsi="宋体" w:cs="宋体"/>
        </w:rPr>
      </w:pPr>
      <w:r>
        <w:rPr>
          <w:rFonts w:hint="eastAsia" w:ascii="宋体" w:hAnsi="宋体" w:cs="宋体"/>
        </w:rPr>
        <w:t>（7）不符合法律、法规的规定的。</w:t>
      </w:r>
      <w:bookmarkStart w:id="154" w:name="_Toc200451960"/>
    </w:p>
    <w:p>
      <w:pPr>
        <w:pStyle w:val="26"/>
        <w:rPr>
          <w:rFonts w:ascii="宋体" w:hAnsi="宋体" w:cs="宋体"/>
        </w:rPr>
      </w:pPr>
      <w:r>
        <w:rPr>
          <w:rFonts w:hint="eastAsia" w:ascii="宋体" w:hAnsi="宋体" w:cs="宋体"/>
        </w:rPr>
        <w:t>26.4 有下列情形之一的，视为投标人串通投标，投标无效：</w:t>
      </w:r>
    </w:p>
    <w:p>
      <w:pPr>
        <w:pStyle w:val="26"/>
        <w:rPr>
          <w:rFonts w:ascii="宋体" w:hAnsi="宋体" w:cs="宋体"/>
        </w:rPr>
      </w:pPr>
      <w:r>
        <w:rPr>
          <w:rFonts w:hint="eastAsia" w:ascii="宋体" w:hAnsi="宋体" w:cs="宋体"/>
        </w:rPr>
        <w:t>（1）不同投标人的投标文件由同一单位或者个人编制；</w:t>
      </w:r>
    </w:p>
    <w:p>
      <w:pPr>
        <w:pStyle w:val="26"/>
        <w:rPr>
          <w:rFonts w:ascii="宋体" w:hAnsi="宋体" w:cs="宋体"/>
        </w:rPr>
      </w:pPr>
      <w:r>
        <w:rPr>
          <w:rFonts w:hint="eastAsia" w:ascii="宋体" w:hAnsi="宋体" w:cs="宋体"/>
        </w:rPr>
        <w:t>（2）不同投标人委托同一单位或者个人办理投标事宜；</w:t>
      </w:r>
    </w:p>
    <w:p>
      <w:pPr>
        <w:pStyle w:val="26"/>
        <w:rPr>
          <w:rFonts w:ascii="宋体" w:hAnsi="宋体" w:cs="宋体"/>
        </w:rPr>
      </w:pPr>
      <w:r>
        <w:rPr>
          <w:rFonts w:hint="eastAsia" w:ascii="宋体" w:hAnsi="宋体" w:cs="宋体"/>
        </w:rPr>
        <w:t>（3） 不同投标人的投标文件载明的项目管理成员或者联系人员为同一人；</w:t>
      </w:r>
    </w:p>
    <w:p>
      <w:pPr>
        <w:pStyle w:val="26"/>
        <w:rPr>
          <w:rFonts w:ascii="宋体" w:hAnsi="宋体" w:cs="宋体"/>
        </w:rPr>
      </w:pPr>
      <w:r>
        <w:rPr>
          <w:rFonts w:hint="eastAsia" w:ascii="宋体" w:hAnsi="宋体" w:cs="宋体"/>
        </w:rPr>
        <w:t>（4）不同投标人的投标文件异常一致或者投标报价呈规律性差异；</w:t>
      </w:r>
    </w:p>
    <w:p>
      <w:pPr>
        <w:pStyle w:val="26"/>
        <w:rPr>
          <w:rFonts w:ascii="宋体" w:hAnsi="宋体" w:cs="宋体"/>
        </w:rPr>
      </w:pPr>
      <w:r>
        <w:rPr>
          <w:rFonts w:hint="eastAsia" w:ascii="宋体" w:hAnsi="宋体" w:cs="宋体"/>
        </w:rPr>
        <w:t>（5）不同投标人的投标文件相互混装；</w:t>
      </w:r>
    </w:p>
    <w:p>
      <w:pPr>
        <w:pStyle w:val="26"/>
        <w:rPr>
          <w:rFonts w:ascii="宋体" w:hAnsi="宋体" w:cs="宋体"/>
        </w:rPr>
      </w:pPr>
      <w:r>
        <w:rPr>
          <w:rFonts w:hint="eastAsia" w:ascii="宋体" w:hAnsi="宋体" w:cs="宋体"/>
        </w:rPr>
        <w:t>（6）不同投标人的投标保证金从同一单位或者个人的账户转出。</w:t>
      </w:r>
    </w:p>
    <w:p>
      <w:pPr>
        <w:pStyle w:val="26"/>
        <w:rPr>
          <w:rFonts w:ascii="宋体" w:hAnsi="宋体" w:cs="宋体"/>
          <w:b/>
        </w:rPr>
      </w:pPr>
      <w:r>
        <w:rPr>
          <w:rFonts w:hint="eastAsia" w:ascii="宋体" w:hAnsi="宋体" w:cs="宋体"/>
          <w:b/>
        </w:rPr>
        <w:t>27.质疑处理</w:t>
      </w:r>
      <w:bookmarkEnd w:id="154"/>
    </w:p>
    <w:p>
      <w:pPr>
        <w:pStyle w:val="26"/>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6"/>
        <w:rPr>
          <w:rFonts w:ascii="宋体" w:hAnsi="宋体" w:cs="宋体"/>
          <w:b/>
        </w:rPr>
      </w:pPr>
      <w:r>
        <w:rPr>
          <w:rFonts w:hint="eastAsia" w:ascii="宋体" w:hAnsi="宋体" w:cs="宋体"/>
          <w:b/>
        </w:rPr>
        <w:t>28.中标通知书</w:t>
      </w:r>
    </w:p>
    <w:p>
      <w:pPr>
        <w:pStyle w:val="26"/>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6"/>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6"/>
        <w:rPr>
          <w:rFonts w:ascii="宋体" w:hAnsi="宋体" w:cs="宋体"/>
          <w:b/>
        </w:rPr>
      </w:pPr>
      <w:bookmarkStart w:id="155" w:name="_Toc120614220"/>
      <w:bookmarkStart w:id="156" w:name="_Toc517190888"/>
      <w:bookmarkStart w:id="157" w:name="_Toc20823308"/>
      <w:bookmarkStart w:id="158" w:name="_Toc16938552"/>
      <w:bookmarkStart w:id="159" w:name="_Toc513029236"/>
      <w:r>
        <w:rPr>
          <w:rFonts w:hint="eastAsia" w:ascii="宋体" w:hAnsi="宋体" w:cs="宋体"/>
          <w:b/>
        </w:rPr>
        <w:t>七、授予合同</w:t>
      </w:r>
      <w:bookmarkEnd w:id="155"/>
      <w:bookmarkEnd w:id="156"/>
    </w:p>
    <w:bookmarkEnd w:id="157"/>
    <w:bookmarkEnd w:id="158"/>
    <w:bookmarkEnd w:id="159"/>
    <w:p>
      <w:pPr>
        <w:pStyle w:val="26"/>
        <w:rPr>
          <w:rFonts w:ascii="宋体" w:hAnsi="宋体" w:cs="宋体"/>
          <w:b/>
        </w:rPr>
      </w:pPr>
      <w:bookmarkStart w:id="160" w:name="_Toc20823309"/>
      <w:bookmarkStart w:id="161" w:name="_Toc513029237"/>
      <w:bookmarkStart w:id="162" w:name="_Toc16938553"/>
      <w:r>
        <w:rPr>
          <w:rFonts w:hint="eastAsia" w:ascii="宋体" w:hAnsi="宋体" w:cs="宋体"/>
          <w:b/>
        </w:rPr>
        <w:t>29. 签订合同</w:t>
      </w:r>
    </w:p>
    <w:p>
      <w:pPr>
        <w:pStyle w:val="26"/>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6"/>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6"/>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6"/>
        <w:rPr>
          <w:rFonts w:ascii="宋体" w:hAnsi="宋体" w:cs="宋体"/>
          <w:b/>
        </w:rPr>
      </w:pPr>
      <w:bookmarkStart w:id="163" w:name="_Toc517190889"/>
      <w:r>
        <w:rPr>
          <w:rFonts w:hint="eastAsia" w:ascii="宋体" w:hAnsi="宋体" w:cs="宋体"/>
          <w:b/>
        </w:rPr>
        <w:t>八、其他</w:t>
      </w:r>
      <w:bookmarkEnd w:id="163"/>
    </w:p>
    <w:p>
      <w:pPr>
        <w:pStyle w:val="26"/>
        <w:rPr>
          <w:rFonts w:ascii="宋体" w:hAnsi="宋体" w:cs="宋体"/>
          <w:b/>
        </w:rPr>
      </w:pPr>
      <w:r>
        <w:rPr>
          <w:rFonts w:hint="eastAsia" w:ascii="宋体" w:hAnsi="宋体" w:cs="宋体"/>
          <w:b/>
        </w:rPr>
        <w:t>30.样品</w:t>
      </w:r>
    </w:p>
    <w:p>
      <w:pPr>
        <w:pStyle w:val="26"/>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2"/>
        <w:spacing w:line="360" w:lineRule="auto"/>
        <w:ind w:firstLine="482"/>
        <w:rPr>
          <w:rFonts w:ascii="宋体" w:hAnsi="宋体" w:eastAsia="宋体" w:cs="宋体"/>
          <w:b/>
          <w:bCs/>
          <w:sz w:val="28"/>
          <w:szCs w:val="28"/>
        </w:rPr>
      </w:pPr>
      <w:r>
        <w:rPr>
          <w:rFonts w:hint="eastAsia" w:asciiTheme="minorEastAsia" w:hAnsiTheme="minorEastAsia" w:eastAsiaTheme="minorEastAsia"/>
          <w:b/>
          <w:bCs/>
          <w:sz w:val="24"/>
          <w:szCs w:val="24"/>
        </w:rPr>
        <w:t>一、参数要求</w:t>
      </w:r>
    </w:p>
    <w:p>
      <w:pPr>
        <w:pStyle w:val="26"/>
        <w:ind w:firstLine="482" w:firstLineChars="200"/>
        <w:rPr>
          <w:b/>
          <w:bCs/>
        </w:rPr>
      </w:pPr>
      <w:r>
        <w:rPr>
          <w:rFonts w:hint="eastAsia"/>
          <w:b/>
          <w:bCs/>
        </w:rPr>
        <w:t>1、实验室家具边台、水槽台：</w:t>
      </w:r>
    </w:p>
    <w:p>
      <w:pPr>
        <w:pStyle w:val="26"/>
      </w:pPr>
      <w:r>
        <w:rPr>
          <w:rFonts w:hint="eastAsia"/>
        </w:rPr>
        <w:t>1.1、全钢落地结构，下柜按照满柜设计，主要材料采用≧1.0mm 冷轧钢板经数控冲切、折弯成型。单元柜体含单门柜、双门柜和三抽屉柜等，全钢实验台应符合《GB/T 3325—2017 金属家具通用技术条件》及 SEFA8M-2016 标准，并提供符合要求的实验室底柜整体性能的检测合格报告；</w:t>
      </w:r>
    </w:p>
    <w:p>
      <w:pPr>
        <w:pStyle w:val="26"/>
        <w:ind w:firstLineChars="200"/>
      </w:pPr>
      <w:r>
        <w:rPr>
          <w:rFonts w:hint="eastAsia"/>
        </w:rPr>
        <w:t>1.2、★实验台具有抗菌防霉性能的第三方检测报告（检测报告要求具有CNAS或CMA标识），(提供检测报告复印件并加盖公章，检测报告送检或委托单位需与投标单位一致)；</w:t>
      </w:r>
    </w:p>
    <w:p>
      <w:pPr>
        <w:pStyle w:val="26"/>
      </w:pPr>
      <w:r>
        <w:rPr>
          <w:rFonts w:hint="eastAsia"/>
        </w:rPr>
        <w:t>1.3、实验台通过中国环境标志产品认证，投标时提供认证证书和中国政府采购网的环境标志产品查询截图；</w:t>
      </w:r>
    </w:p>
    <w:p>
      <w:pPr>
        <w:pStyle w:val="26"/>
      </w:pPr>
      <w:r>
        <w:rPr>
          <w:rFonts w:hint="eastAsia"/>
        </w:rPr>
        <w:t>1.4、★台面采用≥12.7m厚度的国际知名品牌耐腐蚀实芯耐蚀理化板，具有国家防火建筑材料质量检验检测中心出具的2022年或2023年的型式检验（安全性能）检验报告，燃烧性能符合GB8624-2012标准中 B1（C-S1，d0，t1）级平板状建筑材料要求，烟气毒性等级符合ZA3级，可燃性60s内焰尖高度小于等于70mm；具有国家人造板与木竹制品质量检验检测中心出具的2022年或2023年检验报告；经GB/T 39600-2021标准检测，甲醛释放量检测结果≤0.013；等级为ENF级；台面通过化学物排放测试报告，目标化合物14天的释放量结果，TVOC总挥发性有机化合物≤0.068mg/m³，苯，甲苯，二甲苯未检出；台面材料厂家持有SEFA证书、PEFC证书，FSC证书，中国质量检验协会团体会员单位证书并通过ISO4001/9001认证，通过产品碳足迹认证证书；</w:t>
      </w:r>
      <w:bookmarkStart w:id="165" w:name="_Hlk124424068"/>
      <w:r>
        <w:rPr>
          <w:rFonts w:hint="eastAsia"/>
        </w:rPr>
        <w:t>要求能够提供满足台面参数的相应检测报告复印件加盖台面生产厂家鲜章和台面厂家出具的十年质保承诺函</w:t>
      </w:r>
      <w:bookmarkEnd w:id="165"/>
      <w:r>
        <w:rPr>
          <w:rFonts w:hint="eastAsia"/>
        </w:rPr>
        <w:t>；</w:t>
      </w:r>
    </w:p>
    <w:p>
      <w:pPr>
        <w:pStyle w:val="26"/>
      </w:pPr>
      <w:r>
        <w:rPr>
          <w:rFonts w:hint="eastAsia"/>
        </w:rPr>
        <w:t>1.5、合页：采用 304 不锈钢材质铰链 (合页) ，非焊接方式将门铰与柜体及柜门固定；柜门负重≥90kg，开合50000 次循环后，柜门完好不影响使用 ；其耐盐雾腐蚀测试 100 小时的测试结果应不低于 10 级；(提供检测报告复印件并加盖公章，检测报告送检或委托单位需与投标单位一致)。</w:t>
      </w:r>
    </w:p>
    <w:p>
      <w:pPr>
        <w:pStyle w:val="26"/>
      </w:pPr>
      <w:r>
        <w:rPr>
          <w:rFonts w:hint="eastAsia"/>
        </w:rPr>
        <w:t>1.6、滴水架：材质：高密度PP，类型：单面，尺寸：630*450*120mm，滴水棒：50根；</w:t>
      </w:r>
    </w:p>
    <w:p>
      <w:pPr>
        <w:pStyle w:val="26"/>
        <w:ind w:firstLineChars="200"/>
      </w:pPr>
      <w:r>
        <w:rPr>
          <w:rFonts w:hint="eastAsia"/>
        </w:rPr>
        <w:t xml:space="preserve">1.7、★三口水龙头：抗水压机械性能要求：关闭阀芯，出水口打开，在静压（2.5±0.05）MPa下保压（60±5）s，阀芯下游的任何零部件无永久性变形；扭矩测试：螺纹扭矩强度：61 N.m的扭力矩后应无裂纹；无损坏寿命测试：龙头开关寿命需达20万次以上。实验室三联水龙头需提供中国节水产品第三方认证试验报告；提供保险公司承保；实验室三联水龙头提供检测机构出具的主材铜含量测试报告，铜含量＞62；      </w:t>
      </w:r>
    </w:p>
    <w:p>
      <w:pPr>
        <w:pStyle w:val="26"/>
      </w:pPr>
      <w:r>
        <w:rPr>
          <w:rFonts w:hint="eastAsia"/>
        </w:rPr>
        <w:t xml:space="preserve">1.8、PP水槽：水槽需具备防溢水功能，防止无人看管实验过程而造成水漫溢台面、浸泡地面的情况；存水器和下水软管需防虹吸，保证隐蔽工程不漏水。  </w:t>
      </w:r>
    </w:p>
    <w:p>
      <w:pPr>
        <w:pStyle w:val="26"/>
        <w:ind w:firstLine="482" w:firstLineChars="200"/>
        <w:rPr>
          <w:b/>
          <w:bCs/>
        </w:rPr>
      </w:pPr>
      <w:r>
        <w:rPr>
          <w:rFonts w:hint="eastAsia"/>
          <w:b/>
          <w:bCs/>
        </w:rPr>
        <w:t>2、通风柜</w:t>
      </w:r>
    </w:p>
    <w:p>
      <w:pPr>
        <w:pStyle w:val="26"/>
      </w:pPr>
      <w:r>
        <w:rPr>
          <w:rFonts w:hint="eastAsia"/>
        </w:rPr>
        <w:t>2.1、结构组合：采用三段组合式柜体，上部柜体（通风柜），中间（操作台面），下部柜体（内含单侧独立抽气式组成柜及另侧独立水、电、气体管线系统容纳柜设计；</w:t>
      </w:r>
    </w:p>
    <w:p>
      <w:pPr>
        <w:pStyle w:val="26"/>
      </w:pPr>
      <w:r>
        <w:rPr>
          <w:rFonts w:hint="eastAsia"/>
        </w:rPr>
        <w:t>通风柜性能要求：通风柜面风速、气流形态视觉、示踪气体浓度、视窗移动效果、空气交换效率等测试符合相应标准，检测报告内容包括：</w:t>
      </w:r>
    </w:p>
    <w:p>
      <w:pPr>
        <w:pStyle w:val="26"/>
      </w:pPr>
      <w:r>
        <w:rPr>
          <w:rFonts w:hint="eastAsia"/>
        </w:rPr>
        <w:t>（1）横向气流测量：横向气流速度在柜体开口附近不应超过0.05m/s；</w:t>
      </w:r>
    </w:p>
    <w:p>
      <w:pPr>
        <w:pStyle w:val="26"/>
      </w:pPr>
      <w:r>
        <w:rPr>
          <w:rFonts w:hint="eastAsia"/>
        </w:rPr>
        <w:t>（2）面风速测试：通风柜排风量应达到平均面风速0.3±0.1m/s执行测试；</w:t>
      </w:r>
    </w:p>
    <w:p>
      <w:pPr>
        <w:pStyle w:val="26"/>
      </w:pPr>
      <w:r>
        <w:rPr>
          <w:rFonts w:hint="eastAsia"/>
        </w:rPr>
        <w:t>（3）烟雾流动视觉测试：通风柜应能控制柜内产生的烟雾；</w:t>
      </w:r>
    </w:p>
    <w:p>
      <w:pPr>
        <w:pStyle w:val="26"/>
      </w:pPr>
      <w:r>
        <w:rPr>
          <w:rFonts w:hint="eastAsia"/>
        </w:rPr>
        <w:t>（4）示踪气体浓度测试和SME测试：假人静止放置在引射器正前方，在其呼吸区域检测5分钟，通风柜应能控制示踪气体泄露的平均浓度低于0.01PPM；</w:t>
      </w:r>
    </w:p>
    <w:p>
      <w:pPr>
        <w:pStyle w:val="26"/>
      </w:pPr>
      <w:r>
        <w:rPr>
          <w:rFonts w:hint="eastAsia"/>
        </w:rPr>
        <w:t>（5）拉门移动影响测试：重复开关拉门3次，每次开关间隔60S，进行示踪气体试验，示踪气体浓度45S滚动平均值低于0.01PPM；</w:t>
      </w:r>
    </w:p>
    <w:p>
      <w:pPr>
        <w:pStyle w:val="26"/>
      </w:pPr>
      <w:r>
        <w:rPr>
          <w:rFonts w:hint="eastAsia"/>
        </w:rPr>
        <w:t>（6）周沿扫描测试：周沿扫描测试75秒内，通风柜应能控制示踪气体泄露的平均浓度低于0.01PPM；</w:t>
      </w:r>
    </w:p>
    <w:p>
      <w:pPr>
        <w:pStyle w:val="26"/>
      </w:pPr>
      <w:r>
        <w:rPr>
          <w:rFonts w:hint="eastAsia"/>
        </w:rPr>
        <w:t>（7）空气交换效率：关闭通风柜拉门至最小开度，测量并记录示踪气体SF6浓度，在初始示踪气体浓度80%至20%范围内，使用数据线性梯度计算每小时的换气率N。空气交换率需≥50%；</w:t>
      </w:r>
    </w:p>
    <w:p>
      <w:pPr>
        <w:pStyle w:val="26"/>
      </w:pPr>
      <w:r>
        <w:rPr>
          <w:rFonts w:hint="eastAsia"/>
        </w:rPr>
        <w:t>（8）★提供符合以上性能要求的检测报告，检测报告带有CMA或CNAS标识(提供检测报告复印件并加盖公章，检测报告送检或委托单位需与投标单位一致)。</w:t>
      </w:r>
    </w:p>
    <w:p>
      <w:pPr>
        <w:pStyle w:val="26"/>
      </w:pPr>
      <w:r>
        <w:rPr>
          <w:rFonts w:hint="eastAsia"/>
        </w:rPr>
        <w:t>2.2、外壳：采用厚1.0mm以上优质镀锌钢板冲压成型制作，表面经耐酸碱环氧树脂喷涂处理；</w:t>
      </w:r>
    </w:p>
    <w:p>
      <w:pPr>
        <w:pStyle w:val="26"/>
      </w:pPr>
      <w:r>
        <w:rPr>
          <w:rFonts w:hint="eastAsia"/>
        </w:rPr>
        <w:t>2.3、内壳：内衬板、导流板采用纤维内衬板，与台面相同品牌，内外材质一致，双面光滑；</w:t>
      </w:r>
    </w:p>
    <w:p>
      <w:pPr>
        <w:pStyle w:val="26"/>
      </w:pPr>
      <w:r>
        <w:rPr>
          <w:rFonts w:hint="eastAsia"/>
        </w:rPr>
        <w:t>2.4、台面：采用总厚25mm碟型陶瓷台面（非后期加厚）；</w:t>
      </w:r>
    </w:p>
    <w:p>
      <w:pPr>
        <w:pStyle w:val="26"/>
      </w:pPr>
      <w:r>
        <w:rPr>
          <w:rFonts w:hint="eastAsia"/>
        </w:rPr>
        <w:t>2.5、照明：采用30W日光灯，并设有5mm厚磨沙玻璃；</w:t>
      </w:r>
    </w:p>
    <w:p>
      <w:pPr>
        <w:pStyle w:val="26"/>
      </w:pPr>
      <w:r>
        <w:rPr>
          <w:rFonts w:hint="eastAsia"/>
        </w:rPr>
        <w:t>2.6、拉手：采用ABS注塑；</w:t>
      </w:r>
    </w:p>
    <w:p>
      <w:pPr>
        <w:pStyle w:val="26"/>
      </w:pPr>
      <w:r>
        <w:rPr>
          <w:rFonts w:hint="eastAsia"/>
        </w:rPr>
        <w:t>2.7、单口龙头：采用实验室专用单口烤漆水咀；</w:t>
      </w:r>
    </w:p>
    <w:p>
      <w:pPr>
        <w:pStyle w:val="26"/>
      </w:pPr>
      <w:r>
        <w:rPr>
          <w:rFonts w:hint="eastAsia"/>
        </w:rPr>
        <w:t>2.8、窗口：采用5mm厚的钢化玻璃。内部采用垂体平衡装置，可以停留在上下任何位置；</w:t>
      </w:r>
    </w:p>
    <w:p>
      <w:pPr>
        <w:pStyle w:val="26"/>
      </w:pPr>
      <w:r>
        <w:rPr>
          <w:rFonts w:hint="eastAsia"/>
        </w:rPr>
        <w:t>2.9、液晶控制系统：通风柜控制器以微控器为核心，采用模块化设计，其主要特点是功能完备，结构简单，界面清晰，操作容易。</w:t>
      </w:r>
    </w:p>
    <w:p>
      <w:pPr>
        <w:pStyle w:val="26"/>
        <w:rPr>
          <w:b/>
          <w:bCs/>
        </w:rPr>
      </w:pPr>
      <w:r>
        <w:rPr>
          <w:rFonts w:hint="eastAsia"/>
          <w:b/>
          <w:bCs/>
        </w:rPr>
        <w:t>3、试剂架</w:t>
      </w:r>
    </w:p>
    <w:p>
      <w:pPr>
        <w:pStyle w:val="26"/>
      </w:pPr>
      <w:r>
        <w:rPr>
          <w:rFonts w:hint="eastAsia"/>
        </w:rPr>
        <w:t>3.1.双层层板，每层层板采用两块 10MM 钢化玻璃，玻璃底部磨砂，四周用方钢框架承托；层板可调整高度；</w:t>
      </w:r>
    </w:p>
    <w:p>
      <w:pPr>
        <w:pStyle w:val="26"/>
      </w:pPr>
      <w:r>
        <w:rPr>
          <w:rFonts w:hint="eastAsia"/>
        </w:rPr>
        <w:t>3.2.采用双立柱结构，立柱采用 1.6mm 厚热镀锌钢板制作，层板调节孔由模具一次冲压完成，保证精度；</w:t>
      </w:r>
    </w:p>
    <w:p>
      <w:pPr>
        <w:pStyle w:val="26"/>
      </w:pPr>
      <w:r>
        <w:rPr>
          <w:rFonts w:hint="eastAsia"/>
        </w:rPr>
        <w:t>3.3.所有电气控制元件均可安装在功能线槽中，隐蔽式走线，保证美观；</w:t>
      </w:r>
    </w:p>
    <w:p>
      <w:pPr>
        <w:pStyle w:val="26"/>
      </w:pPr>
      <w:r>
        <w:rPr>
          <w:rFonts w:hint="eastAsia"/>
        </w:rPr>
        <w:t>3.4.层板层板具有护栏设计，防止物品掉落；</w:t>
      </w:r>
    </w:p>
    <w:p>
      <w:pPr>
        <w:pStyle w:val="26"/>
        <w:rPr>
          <w:b/>
          <w:bCs/>
        </w:rPr>
      </w:pPr>
      <w:r>
        <w:rPr>
          <w:rFonts w:hint="eastAsia"/>
          <w:b/>
          <w:bCs/>
        </w:rPr>
        <w:t>4、排风试剂柜：</w:t>
      </w:r>
    </w:p>
    <w:p>
      <w:pPr>
        <w:pStyle w:val="26"/>
      </w:pPr>
      <w:r>
        <w:rPr>
          <w:rFonts w:hint="eastAsia"/>
        </w:rPr>
        <w:t>4.1.规格：（长×宽×高，mm）900×450×1800；</w:t>
      </w:r>
    </w:p>
    <w:p>
      <w:pPr>
        <w:pStyle w:val="26"/>
      </w:pPr>
      <w:r>
        <w:rPr>
          <w:rFonts w:hint="eastAsia"/>
        </w:rPr>
        <w:t>4.2.整体采用1.0mm厚冷轧钢板。</w:t>
      </w:r>
    </w:p>
    <w:p>
      <w:pPr>
        <w:pStyle w:val="26"/>
      </w:pPr>
      <w:r>
        <w:rPr>
          <w:rFonts w:hint="eastAsia"/>
        </w:rPr>
        <w:t>4.3.所有钢制部件均需脱脂、水洗、酸洗、水洗中和、磷化、水洗等过程或纳米陶化前处理，表面采用粉末喷塑，表面颜色一致。表面无褶皱、剥落、裂纹、鼓泡等现象。</w:t>
      </w:r>
    </w:p>
    <w:p>
      <w:pPr>
        <w:pStyle w:val="26"/>
      </w:pPr>
      <w:r>
        <w:rPr>
          <w:rFonts w:hint="eastAsia"/>
        </w:rPr>
        <w:t>4.4.柜体为整体结构，增强柜体承重力，外侧无焊接、打磨点，柜体内部平整，无凹凸死角现象。</w:t>
      </w:r>
    </w:p>
    <w:p>
      <w:pPr>
        <w:pStyle w:val="26"/>
      </w:pPr>
      <w:r>
        <w:rPr>
          <w:rFonts w:hint="eastAsia"/>
        </w:rPr>
        <w:t>4.5.层板共分4层。活动式。</w:t>
      </w:r>
    </w:p>
    <w:p>
      <w:pPr>
        <w:pStyle w:val="26"/>
      </w:pPr>
      <w:r>
        <w:rPr>
          <w:rFonts w:hint="eastAsia"/>
        </w:rPr>
        <w:t>4.6.层板每隔20mm高度可调。</w:t>
      </w:r>
    </w:p>
    <w:p>
      <w:pPr>
        <w:pStyle w:val="26"/>
      </w:pPr>
      <w:r>
        <w:rPr>
          <w:rFonts w:hint="eastAsia"/>
        </w:rPr>
        <w:t>4.7.柜门上部为5mm透明玻璃，下部为实门。玻璃门外框为钢质，玻璃卡槽为PVC材质，对扣夹紧，内外均不漏螺丝，外表美观，方便更换损坏的玻璃。下部实门为双层结构</w:t>
      </w:r>
    </w:p>
    <w:p>
      <w:pPr>
        <w:pStyle w:val="26"/>
        <w:rPr>
          <w:b/>
          <w:bCs/>
        </w:rPr>
      </w:pPr>
      <w:r>
        <w:rPr>
          <w:rFonts w:hint="eastAsia"/>
          <w:b/>
          <w:bCs/>
        </w:rPr>
        <w:t>5、器皿柜：</w:t>
      </w:r>
    </w:p>
    <w:p>
      <w:pPr>
        <w:pStyle w:val="26"/>
      </w:pPr>
      <w:r>
        <w:rPr>
          <w:rFonts w:hint="eastAsia"/>
        </w:rPr>
        <w:t>5.1、柜体：采用≧1.0mm厚冷轧钢板，表面经酸洗、磷化后，静电喷涂一层具抗腐蚀性能的环氧树脂粉沫，环氧树脂喷涂厚度≥75μm，具有耐腐蚀、防火和防潮等性能，喷涂钢板经过燃烧性能等级测试，燃烧性能等级符合GB8624-2012《建筑材料及制品燃烧性能分级》达到A1级要求，提供第三方检测报告；(提供检测报告复印件并加盖公章，检测报告送检或委托单位需与投标单位一致)。</w:t>
      </w:r>
    </w:p>
    <w:p>
      <w:pPr>
        <w:pStyle w:val="26"/>
      </w:pPr>
      <w:r>
        <w:rPr>
          <w:rFonts w:hint="eastAsia"/>
        </w:rPr>
        <w:t>5.2、结构：上下左右四开门设计，四门内嵌5mm厚透明玻璃。</w:t>
      </w:r>
    </w:p>
    <w:p>
      <w:pPr>
        <w:pStyle w:val="26"/>
      </w:pPr>
      <w:r>
        <w:rPr>
          <w:rFonts w:hint="eastAsia"/>
        </w:rPr>
        <w:t xml:space="preserve">5.3、五金及配件：304 及以上不锈钢材质合页铰链，180度开启。耐腐蚀性通过100h中性盐雾测试，提供第三方检测报告； </w:t>
      </w:r>
    </w:p>
    <w:p>
      <w:pPr>
        <w:pStyle w:val="26"/>
      </w:pPr>
      <w:r>
        <w:rPr>
          <w:rFonts w:hint="eastAsia"/>
        </w:rPr>
        <w:t>5.4、每块隔板带加强筋设计，层板为PP材质，五层层板均开孔，底部设PP接水盘。</w:t>
      </w:r>
    </w:p>
    <w:p>
      <w:pPr>
        <w:pStyle w:val="26"/>
        <w:rPr>
          <w:b/>
          <w:bCs/>
        </w:rPr>
      </w:pPr>
      <w:r>
        <w:rPr>
          <w:rFonts w:hint="eastAsia"/>
          <w:b/>
          <w:bCs/>
        </w:rPr>
        <w:t>6、实验室通风系统：</w:t>
      </w:r>
    </w:p>
    <w:p>
      <w:pPr>
        <w:pStyle w:val="26"/>
      </w:pPr>
      <w:r>
        <w:rPr>
          <w:rFonts w:hint="eastAsia"/>
        </w:rPr>
        <w:t>6.1、★玻璃钢离心风机需提供第三方检测机构出具的一级能效检测报告（提供检测报告复印件并加盖生产厂家公章）</w:t>
      </w:r>
    </w:p>
    <w:p>
      <w:pPr>
        <w:pStyle w:val="26"/>
      </w:pPr>
      <w:r>
        <w:rPr>
          <w:rFonts w:hint="eastAsia"/>
        </w:rPr>
        <w:t>6.2、风管通风管道需能抗紫外线、高强度、防腐蚀，耐火等级达到 V2级。</w:t>
      </w:r>
    </w:p>
    <w:p>
      <w:pPr>
        <w:pStyle w:val="26"/>
      </w:pPr>
      <w:r>
        <w:rPr>
          <w:rFonts w:hint="eastAsia"/>
        </w:rPr>
        <w:t>6.3、风阀 通风柜上装电动风量调节阀；垂直风管进室内与出屋面接口处装防火调节阀，所有防火阀内外表面均涂环氧树脂防腐层。所有阀门均应按有关施工图的 要求安装，安装前必须检验其灵活和可靠性，安装时注意阀柄操作方便。</w:t>
      </w:r>
    </w:p>
    <w:p>
      <w:pPr>
        <w:pStyle w:val="26"/>
      </w:pPr>
      <w:r>
        <w:rPr>
          <w:rFonts w:hint="eastAsia"/>
        </w:rPr>
        <w:t>6.4、消声器与消声弯头 所有屋顶通风机入口均设消声器，所有竖井管道进屋面入口均设消声弯头，消声器均采用高强度、耐腐蚀工程塑料。</w:t>
      </w:r>
    </w:p>
    <w:p>
      <w:pPr>
        <w:pStyle w:val="26"/>
      </w:pPr>
      <w:r>
        <w:rPr>
          <w:rFonts w:hint="eastAsia"/>
        </w:rPr>
        <w:t>6.5、风管支吊架及刷油漆 通风管道不得采用碎板材拼接。风管水平安装时，风管内径或长边尺寸小于 400 mm，风管连接间距应不大于 4 m，内径或长边尺寸大于 400 mm 时，风管连接间距应不大于 3 m。风管垂直安装时，间距应不大于 4 m，但每根立管至 少应有两个固定点，防火阀支、吊架应单独设置，风管支、吊架参照国标图集 T616 施工。风管支吊架须刷油漆。</w:t>
      </w:r>
    </w:p>
    <w:p>
      <w:pPr>
        <w:pStyle w:val="26"/>
      </w:pPr>
      <w:r>
        <w:rPr>
          <w:rFonts w:hint="eastAsia"/>
        </w:rPr>
        <w:t>6.6、废气吸附柜（活性炭过滤箱 ）PP材质，采用二级过滤形式，碘值大于800 ，该产品通过中国环境标志产品认证，（提供认证证书复印件，认证单位名称需与投标单位名称一致）；</w:t>
      </w:r>
    </w:p>
    <w:p>
      <w:pPr>
        <w:pStyle w:val="26"/>
      </w:pPr>
      <w:r>
        <w:rPr>
          <w:rFonts w:hint="eastAsia"/>
        </w:rPr>
        <w:t>6.7、防火烟设备参照国标图集 99K103《防、排烟设备安装图》的要求制做。 施工及验收应严格按照《通风与空调工程施工质量验收规范》GB50243-2016</w:t>
      </w:r>
    </w:p>
    <w:p>
      <w:pPr>
        <w:pStyle w:val="26"/>
      </w:pPr>
      <w:r>
        <w:rPr>
          <w:rFonts w:hint="eastAsia"/>
        </w:rPr>
        <w:t>6.8、电缆铺设 从楼层强电室经走廊电缆桥架牵引电力电缆到实验室内进户箱，再从进户箱配电到室内控制柜，电缆在室内铺设需采用Φ40mm 镀锌套管护套。</w:t>
      </w:r>
    </w:p>
    <w:p>
      <w:pPr>
        <w:pStyle w:val="26"/>
      </w:pPr>
      <w:r>
        <w:rPr>
          <w:rFonts w:hint="eastAsia"/>
        </w:rPr>
        <w:t>6.9、其他配件</w:t>
      </w:r>
    </w:p>
    <w:p>
      <w:pPr>
        <w:pStyle w:val="26"/>
      </w:pPr>
      <w:r>
        <w:rPr>
          <w:rFonts w:hint="eastAsia"/>
        </w:rPr>
        <w:t>A、调节阀均为自动，材质为 PP，按国家标准生产。</w:t>
      </w:r>
    </w:p>
    <w:p>
      <w:pPr>
        <w:pStyle w:val="26"/>
      </w:pPr>
      <w:r>
        <w:rPr>
          <w:rFonts w:hint="eastAsia"/>
        </w:rPr>
        <w:t>B、格栅风口材质为铝合金，表面作静电喷塑处理。</w:t>
      </w:r>
    </w:p>
    <w:p>
      <w:pPr>
        <w:pStyle w:val="26"/>
      </w:pPr>
      <w:r>
        <w:rPr>
          <w:rFonts w:hint="eastAsia"/>
        </w:rPr>
        <w:t>6.10、★本项目中的废气处理设备对于苯、甲苯、二甲苯等有害物质的净化效率均需≥95%,设备运行噪音低于65分贝，提供已完工类似项目的现场检验的检测报告(提供检测报告复印件并加盖公章，检测报告送检或委托单位需与投标单位一致)。</w:t>
      </w:r>
    </w:p>
    <w:p>
      <w:pPr>
        <w:pStyle w:val="26"/>
        <w:rPr>
          <w:b/>
          <w:bCs/>
        </w:rPr>
      </w:pPr>
      <w:r>
        <w:rPr>
          <w:rFonts w:hint="eastAsia"/>
          <w:b/>
          <w:bCs/>
        </w:rPr>
        <w:t>7、通风工程施工要求</w:t>
      </w:r>
    </w:p>
    <w:p>
      <w:pPr>
        <w:pStyle w:val="26"/>
      </w:pPr>
      <w:r>
        <w:rPr>
          <w:rFonts w:hint="eastAsia"/>
        </w:rPr>
        <w:t>7.1、本工程利用排风管道将实验室废气通至屋面，经活性炭废气净化处理器净化处理后达标排放。</w:t>
      </w:r>
    </w:p>
    <w:p>
      <w:pPr>
        <w:pStyle w:val="26"/>
      </w:pPr>
      <w:r>
        <w:rPr>
          <w:rFonts w:hint="eastAsia"/>
        </w:rPr>
        <w:t>7.2、通风管道贴梁底安装，管顶平接，风管防火等级达到 V2级。</w:t>
      </w:r>
    </w:p>
    <w:p>
      <w:pPr>
        <w:pStyle w:val="26"/>
      </w:pPr>
      <w:r>
        <w:rPr>
          <w:rFonts w:hint="eastAsia"/>
        </w:rPr>
        <w:t>7.3、所有水平或垂直的通风管道必须设置必要的支、吊或托架，风管吊、 支架的施工要求除图纸中已列出外，其他根据施工现场，参照国标要求进行施 工。同时，避免在法兰、测量孔、调节阀等零部件处设置支、吊或托架。安装 调节阀等调节部件时，须将操作手柄或拉链配置在便于操作的部位。</w:t>
      </w:r>
    </w:p>
    <w:p>
      <w:pPr>
        <w:pStyle w:val="26"/>
      </w:pPr>
      <w:r>
        <w:rPr>
          <w:rFonts w:hint="eastAsia"/>
        </w:rPr>
        <w:t>7.4、安装防火阀时，应先对其外观质量和动作的灵活性与可靠性进行检验， 符合现行国家《防火阀试验方法》GB15930 的有关规定。防火阀的位置必须与 图纸设计位置吻合，气流方向务必与阀体标注的箭头一致、严禁反向。防火阀 必须单独配置吊、支架。防火阀靠近防火分隔处设置，防火阀在安装部位两侧 设置便于检修的检修口。</w:t>
      </w:r>
    </w:p>
    <w:p>
      <w:pPr>
        <w:pStyle w:val="26"/>
      </w:pPr>
      <w:r>
        <w:rPr>
          <w:rFonts w:hint="eastAsia"/>
        </w:rPr>
        <w:t>7.5、风管上的可拆卸接口不得设置在墙体或楼板内。施工时，应根据调试 要求在适当的部位配置测量孔。</w:t>
      </w:r>
    </w:p>
    <w:p>
      <w:pPr>
        <w:pStyle w:val="26"/>
      </w:pPr>
      <w:r>
        <w:rPr>
          <w:rFonts w:hint="eastAsia"/>
        </w:rPr>
        <w:t>7.6、与风机进口相连处，应设置防火软连接（难燃 B1 型），软连接接口 应牢固、严密，软连接处禁止变径。</w:t>
      </w:r>
    </w:p>
    <w:p>
      <w:pPr>
        <w:pStyle w:val="26"/>
      </w:pPr>
      <w:r>
        <w:rPr>
          <w:rFonts w:hint="eastAsia"/>
        </w:rPr>
        <w:t>7.7、防火垂直风管与水平风管交接处的水平管段上设 70℃关闭防火阀；防火阀安装 前先做动作试验，合格后方可安装，并设独立吊支架；防火阀距隔墙表面距离 应不大于 200mm；消声器内贴岩棉或阻燃消声棉及穿孔 PP 板；静压箱内贴阻 燃消声棉；管道穿墙处的间隙应采用阻燃材料填塞。</w:t>
      </w:r>
    </w:p>
    <w:p>
      <w:pPr>
        <w:pStyle w:val="26"/>
      </w:pPr>
      <w:r>
        <w:rPr>
          <w:rFonts w:hint="eastAsia"/>
        </w:rPr>
        <w:t>7.8、风管弯头、三通的曲率半径除图纸中注明外，R/W 均大于等于 1。</w:t>
      </w:r>
    </w:p>
    <w:p>
      <w:pPr>
        <w:pStyle w:val="26"/>
      </w:pPr>
      <w:r>
        <w:rPr>
          <w:rFonts w:hint="eastAsia"/>
        </w:rPr>
        <w:t>7.9、风管穿过防火分隔物时，应设预埋管或防护套管，其钢板厚度 2.0mm， 风管与防护套管之间用憎水型玻璃纤维棉封堵。</w:t>
      </w:r>
    </w:p>
    <w:p>
      <w:pPr>
        <w:pStyle w:val="26"/>
      </w:pPr>
      <w:r>
        <w:rPr>
          <w:rFonts w:hint="eastAsia"/>
        </w:rPr>
        <w:t>7.10、排风系统所有无风口的进风入口、排风出口，以及风机进出风口自 由端均应装设直径 2mm 网孔 20mm 的镀锌铁丝网。</w:t>
      </w:r>
    </w:p>
    <w:p>
      <w:pPr>
        <w:pStyle w:val="26"/>
      </w:pPr>
      <w:r>
        <w:rPr>
          <w:rFonts w:hint="eastAsia"/>
        </w:rPr>
        <w:t>7.11、防火阀必须单独配置支、吊或托架，防火阀前后应根据要求做好加 固处理，保证发生火灾时能正常工作。</w:t>
      </w:r>
    </w:p>
    <w:p>
      <w:pPr>
        <w:pStyle w:val="26"/>
      </w:pPr>
      <w:r>
        <w:rPr>
          <w:rFonts w:hint="eastAsia"/>
        </w:rPr>
        <w:t>7.12、采购本项目中的非金属主材时，应提供防火性能测定检测报告，确 认满足国家和地方相关防火要求后，方可用于项目施工。</w:t>
      </w:r>
    </w:p>
    <w:p>
      <w:pPr>
        <w:pStyle w:val="26"/>
      </w:pPr>
      <w:r>
        <w:rPr>
          <w:rFonts w:hint="eastAsia"/>
        </w:rPr>
        <w:t>7.13、 其 他 未 尽 事 项 按 《 通 风 与 空 调 工 程 施 工 质 量 验 收 规 范 》（GB50243-2016）执行。</w:t>
      </w:r>
    </w:p>
    <w:p>
      <w:pPr>
        <w:pStyle w:val="26"/>
      </w:pPr>
      <w:r>
        <w:rPr>
          <w:rFonts w:hint="eastAsia"/>
        </w:rPr>
        <w:t>7.14、风管安装时不穿楼板、不外挂，施工不得破环屋面防水层。</w:t>
      </w: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8"/>
          <w:szCs w:val="28"/>
        </w:rPr>
      </w:pPr>
    </w:p>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8"/>
          <w:szCs w:val="28"/>
        </w:rPr>
        <w:t>实验室家具清单</w:t>
      </w:r>
    </w:p>
    <w:tbl>
      <w:tblPr>
        <w:tblStyle w:val="18"/>
        <w:tblW w:w="9040" w:type="dxa"/>
        <w:tblInd w:w="93" w:type="dxa"/>
        <w:tblLayout w:type="fixed"/>
        <w:tblCellMar>
          <w:top w:w="0" w:type="dxa"/>
          <w:left w:w="108" w:type="dxa"/>
          <w:bottom w:w="0" w:type="dxa"/>
          <w:right w:w="108" w:type="dxa"/>
        </w:tblCellMar>
      </w:tblPr>
      <w:tblGrid>
        <w:gridCol w:w="612"/>
        <w:gridCol w:w="1020"/>
        <w:gridCol w:w="3990"/>
        <w:gridCol w:w="538"/>
        <w:gridCol w:w="555"/>
        <w:gridCol w:w="855"/>
        <w:gridCol w:w="855"/>
        <w:gridCol w:w="615"/>
      </w:tblGrid>
      <w:tr>
        <w:tblPrEx>
          <w:tblCellMar>
            <w:top w:w="0" w:type="dxa"/>
            <w:left w:w="108" w:type="dxa"/>
            <w:bottom w:w="0" w:type="dxa"/>
            <w:right w:w="108" w:type="dxa"/>
          </w:tblCellMar>
        </w:tblPrEx>
        <w:trPr>
          <w:trHeight w:val="570" w:hRule="atLeast"/>
        </w:trPr>
        <w:tc>
          <w:tcPr>
            <w:tcW w:w="6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20"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990"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尺寸(mm)</w:t>
            </w:r>
            <w:r>
              <w:rPr>
                <w:rFonts w:ascii="Times New Roman" w:hAnsi="Times New Roman" w:eastAsia="宋体" w:cs="Times New Roman"/>
                <w:b/>
                <w:bCs/>
                <w:color w:val="000000"/>
                <w:sz w:val="24"/>
                <w:szCs w:val="24"/>
              </w:rPr>
              <w:t>‧</w:t>
            </w:r>
            <w:r>
              <w:rPr>
                <w:rFonts w:ascii="Arial Unicode MS" w:hAnsi="Arial Unicode MS" w:eastAsia="Arial Unicode MS" w:cs="Arial Unicode MS"/>
                <w:b/>
                <w:bCs/>
                <w:color w:val="000000"/>
                <w:sz w:val="24"/>
                <w:szCs w:val="24"/>
              </w:rPr>
              <w:t>型号</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单价(RMB)</w:t>
            </w:r>
          </w:p>
        </w:tc>
        <w:tc>
          <w:tcPr>
            <w:tcW w:w="8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合价(RMB)</w:t>
            </w:r>
          </w:p>
        </w:tc>
        <w:tc>
          <w:tcPr>
            <w:tcW w:w="6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800"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钢架边台</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L*650*950；框架采用1.2厚40*40方管制作；台面采用12.7mm厚理化板镶边至25.4mm厚，台面颜色黑色；阿克苏环氧喷涂白色。</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12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边台</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L*750*860；柜体采用厚1.0mm优质冷轧钢板，落地式结构，上抽下门式柜体，开门柜体内带一块可调节层板；台面采用12.7mm厚理化板镶边至25.4mm厚，台面颜色黑色。阿克苏环氧喷涂，白色柜体；满柜布置。</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米</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740"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双面通风柜</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1500*1500*2350柜体采用1.0mm 优质冷轧钢板；台面采用12.7mm厚理化板镶边至25.4mm厚，台面颜色黑色；内衬板采用抗倍特板；304不锈合页和拉手；照明采用隔离式全罩式灯座设计，避免和柜内气体接触；视窗采用5mm钢化玻璃,垂直活动式设计。电源8个86型插座，通风柜加侧封板做到顶；</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5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水槽台</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1000*650*850；实验台为全落地式结构，双门式柜体，配水槽支架；台面采用12.7mm厚理化板镶边至25.4mm厚，台面颜色黑色。柜体采用厚1.0mm大型钢厂优质冷轧钢板；C型；阿克苏环氧喷涂，白色柜体。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配置：包含PP800大水槽、上下水配件、单口冷热水龙头、单口洗眼器、PP滴水架、小厨宝</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钢玻试剂架</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3000*400*800mm，100*300*2mm矩形钢制立柱，8mm厚钢化玻璃层板，铝合金或不锈钢材质栏杆，含3个单相五孔插座。额外包含86型岛式插座盒7套</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带排风试剂柜</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900*450*1800；全钢柜体采用厚1.0mm优质冷轧钢板，上玻璃开门，下实门，PP嵌入式拉手，阿克苏环氧喷涂，白色柜体。</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5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通风柜</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1200*850*2350柜体采用1.0mm 优质冷轧钢板；台面采用12.7mm厚理化板镶边至25.4mm厚，台面颜色黑色；内衬板采用抗倍特板；304不锈合页和拉手；照明采用隔离式全罩式灯座设计，避免和柜内气体接触；视窗采用5mm钢化玻璃,垂直活动式设计。电源4个86型插座，带防溅罩；通风柜加侧封板做到顶；</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1800"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水槽台</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1000*650*850；实验台为全落地式结构，双门式柜体，配水槽支架；台面采用12.7mm厚理化板镶边至25.4mm厚，台面颜色黑色。柜体采用厚1.0mm大型钢厂优质冷轧钢板；C型；阿克苏环氧喷涂，白色柜体。</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配置：包含PP800大水槽、上下水配件、单口冷热水龙头、单口洗眼器、PP滴水架、小厨宝</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带排风试剂柜</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900*450*1800；全钢柜体采用厚1.0mm优质冷轧钢板，上玻璃开门，下实门，PP嵌入式拉手，阿克苏环氧喷涂，白色柜体。</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全钢器皿柜</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900*450*1800；全钢柜体采用厚1.0mm优质冷轧钢板，上玻璃开门，下实门，PP嵌入式拉手，阿克苏环氧喷涂，白色柜体。</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个</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675"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定制烘箱台</w:t>
            </w:r>
          </w:p>
        </w:tc>
        <w:tc>
          <w:tcPr>
            <w:tcW w:w="3990"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1500*900*800 框架采用1.2厚40*40*1.2厚方管制作，台面采用16mm厚陶瓷台面，黑色台面，阿克苏环氧喷涂。</w:t>
            </w:r>
          </w:p>
        </w:tc>
        <w:tc>
          <w:tcPr>
            <w:tcW w:w="538"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米</w:t>
            </w:r>
          </w:p>
        </w:tc>
        <w:tc>
          <w:tcPr>
            <w:tcW w:w="55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trPr>
        <w:tc>
          <w:tcPr>
            <w:tcW w:w="61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501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小计</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p>
        </w:tc>
      </w:tr>
    </w:tbl>
    <w:p/>
    <w:p/>
    <w:p/>
    <w:p/>
    <w:p/>
    <w:p>
      <w:pPr>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实验室通风系统1</w:t>
      </w:r>
    </w:p>
    <w:tbl>
      <w:tblPr>
        <w:tblStyle w:val="18"/>
        <w:tblW w:w="9015" w:type="dxa"/>
        <w:tblInd w:w="93" w:type="dxa"/>
        <w:tblLayout w:type="autofit"/>
        <w:tblCellMar>
          <w:top w:w="0" w:type="dxa"/>
          <w:left w:w="108" w:type="dxa"/>
          <w:bottom w:w="0" w:type="dxa"/>
          <w:right w:w="108" w:type="dxa"/>
        </w:tblCellMar>
      </w:tblPr>
      <w:tblGrid>
        <w:gridCol w:w="466"/>
        <w:gridCol w:w="1315"/>
        <w:gridCol w:w="3781"/>
        <w:gridCol w:w="574"/>
        <w:gridCol w:w="536"/>
        <w:gridCol w:w="821"/>
        <w:gridCol w:w="833"/>
        <w:gridCol w:w="689"/>
      </w:tblGrid>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78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Style w:val="47"/>
                <w:rFonts w:hint="default"/>
              </w:rPr>
              <w:t>尺寸(mm)</w:t>
            </w:r>
            <w:r>
              <w:rPr>
                <w:rStyle w:val="48"/>
                <w:rFonts w:eastAsia="宋体"/>
              </w:rPr>
              <w:t>‧</w:t>
            </w:r>
            <w:r>
              <w:rPr>
                <w:rStyle w:val="49"/>
              </w:rPr>
              <w:t>型号</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单价(RMB)</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合价(RMB)</w:t>
            </w: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1296"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玻璃钢离心风机</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1.名称：玻璃钢离心风机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2.规格型号：F4-72-7C 风量:15736-25265CMH 全压:2422-1801pa 功率:18.5kw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3.安装形式:落地安装，含弹簧减震器</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台</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975"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活性炭过滤箱</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1.活性炭过滤箱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2.处理风量：15000CMH，重 350KG</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3.含弹簧减震器，具体详见图纸设计</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个</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975"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PP风管</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PP 圆形风管，规格250，315等PP 材质V2级阻燃厚度满足行业标准。管道配置满足实际使用需求</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653"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PP 弯头、三通</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规格250，PP 材质V2 级阻燃，管道配置满足实际使用需求</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31"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PP手动阀</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规格250，@200，PP 村质一体成型,V2 级阻燃</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31"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PP电动阀</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规格:250，PP 材质一体成型，执行器 220V,TW</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31"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防火阀</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规格:315;碳钢制作，表面喷涂处理 3C 认证，</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653"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设备支架</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1.名称:设备支架制作安装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2.材质:型钢综合考虑</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975"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金属结构刷油</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1.除锈级别:微绣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2.油漆品种:铝粉铁红酚醛防锈漆一道，灰色调和漆二道</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31"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辅材</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风机电线、信号线等</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31"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脚手架搭拆</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1.名称：脚手架搭拆费</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663" w:hRule="atLeast"/>
        </w:trPr>
        <w:tc>
          <w:tcPr>
            <w:tcW w:w="46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131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变频控制系统</w:t>
            </w:r>
          </w:p>
        </w:tc>
        <w:tc>
          <w:tcPr>
            <w:tcW w:w="3781"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包含、变频器、压力传感器、显示屏显示各通风柜运行状态等</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0"/>
                <w:szCs w:val="20"/>
              </w:rPr>
            </w:pPr>
          </w:p>
        </w:tc>
      </w:tr>
    </w:tbl>
    <w:p/>
    <w:p/>
    <w:p/>
    <w:p>
      <w:pPr>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实验室通风系统2</w:t>
      </w:r>
    </w:p>
    <w:tbl>
      <w:tblPr>
        <w:tblStyle w:val="18"/>
        <w:tblW w:w="9015" w:type="dxa"/>
        <w:tblInd w:w="93" w:type="dxa"/>
        <w:tblLayout w:type="autofit"/>
        <w:tblCellMar>
          <w:top w:w="0" w:type="dxa"/>
          <w:left w:w="108" w:type="dxa"/>
          <w:bottom w:w="0" w:type="dxa"/>
          <w:right w:w="108" w:type="dxa"/>
        </w:tblCellMar>
      </w:tblPr>
      <w:tblGrid>
        <w:gridCol w:w="466"/>
        <w:gridCol w:w="1315"/>
        <w:gridCol w:w="3781"/>
        <w:gridCol w:w="574"/>
        <w:gridCol w:w="536"/>
        <w:gridCol w:w="821"/>
        <w:gridCol w:w="833"/>
        <w:gridCol w:w="689"/>
      </w:tblGrid>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378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Style w:val="47"/>
                <w:rFonts w:hint="default"/>
              </w:rPr>
              <w:t>尺寸(mm)</w:t>
            </w:r>
            <w:r>
              <w:rPr>
                <w:rStyle w:val="48"/>
                <w:rFonts w:eastAsia="宋体"/>
              </w:rPr>
              <w:t>‧</w:t>
            </w:r>
            <w:r>
              <w:rPr>
                <w:rStyle w:val="49"/>
              </w:rPr>
              <w:t>型号</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单价(RMB)</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合价(RMB)</w:t>
            </w: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玻璃钢离心风机</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1.名称：玻璃钢离心风机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2.规格型号：F4-72-7C 风量:6106-9881CMH 全压:1495-1110pa 功率:5.5kw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3.安装形式:落地安装，含弹簧减震器</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台</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2</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活性炭过滤箱</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1.活性炭过滤箱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2.处理风量：4500CMH，</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3.含弹簧减震器，具体详见图纸设计</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个</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3</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PP风管</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PP 圆形风管，规格250，315等PP 材质V2级阻燃厚度满足行业标准。管道配置满足实际使用需求</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4</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PP 弯头、三通</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规格250，PP 材质V2 级阻燃，管道配置满足实际使用需求</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5</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PP手动阀</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规格250，@200，PP 村质一体成型,V2 级阻燃</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6</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PP电动阀</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规格:250，PP 材质一体成型，执行器 220V,TW</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7</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防火阀</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规格:315;碳钢制作，表面喷涂处理 3C 认证，</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8</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设备支架</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1.名称:设备支架制作安装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2.材质:型钢综合考虑</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9</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金属结构刷油</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1.除锈级别:微绣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2.油漆品种:铝粉铁红酚醛防锈漆一道，灰色调和漆二道</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10</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辅材</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风机电线、信号线等</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套</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11</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脚手架搭拆</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Style w:val="47"/>
                <w:rFonts w:hint="default"/>
              </w:rPr>
            </w:pPr>
            <w:r>
              <w:rPr>
                <w:rFonts w:hint="eastAsia" w:ascii="宋体" w:hAnsi="宋体" w:eastAsia="宋体" w:cs="宋体"/>
                <w:color w:val="000000"/>
                <w:sz w:val="20"/>
                <w:szCs w:val="20"/>
              </w:rPr>
              <w:t>1.名称：脚手架搭拆费</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项</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643" w:hRule="atLeast"/>
        </w:trPr>
        <w:tc>
          <w:tcPr>
            <w:tcW w:w="46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1315"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变频控制系统</w:t>
            </w:r>
          </w:p>
        </w:tc>
        <w:tc>
          <w:tcPr>
            <w:tcW w:w="3781" w:type="dxa"/>
            <w:tcBorders>
              <w:top w:val="single" w:color="auto" w:sz="4" w:space="0"/>
              <w:left w:val="single" w:color="auto" w:sz="4" w:space="0"/>
              <w:bottom w:val="single" w:color="auto" w:sz="4" w:space="0"/>
              <w:right w:val="single" w:color="auto" w:sz="4" w:space="0"/>
            </w:tcBorders>
            <w:noWrap/>
            <w:vAlign w:val="center"/>
          </w:tcPr>
          <w:p>
            <w:pP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包含、变频器、压力传感器、显示屏显示各通风柜运行状态等</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b/>
                <w:bCs/>
                <w:color w:val="000000"/>
                <w:sz w:val="24"/>
                <w:szCs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b/>
                <w:bCs/>
                <w:color w:val="000000"/>
                <w:sz w:val="24"/>
                <w:szCs w:val="24"/>
              </w:rPr>
            </w:pPr>
          </w:p>
        </w:tc>
      </w:tr>
    </w:tbl>
    <w:p/>
    <w:p>
      <w:pPr>
        <w:spacing w:line="360" w:lineRule="auto"/>
        <w:rPr>
          <w:rFonts w:asciiTheme="minorEastAsia" w:hAnsiTheme="minorEastAsia" w:eastAsiaTheme="minorEastAsia"/>
          <w:b/>
          <w:bCs/>
          <w:sz w:val="24"/>
          <w:szCs w:val="24"/>
        </w:rPr>
      </w:pPr>
    </w:p>
    <w:p>
      <w:pPr>
        <w:pStyle w:val="32"/>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二、服务要求</w:t>
      </w:r>
    </w:p>
    <w:p>
      <w:pPr>
        <w:pStyle w:val="26"/>
      </w:pPr>
      <w:r>
        <w:rPr>
          <w:rFonts w:hint="eastAsia"/>
        </w:rPr>
        <w:t>1.免费质保期：本次招标设备质保期≧三年。</w:t>
      </w:r>
    </w:p>
    <w:p>
      <w:pPr>
        <w:pStyle w:val="26"/>
      </w:pPr>
      <w:r>
        <w:rPr>
          <w:rFonts w:hint="eastAsia"/>
        </w:rPr>
        <w:t>2.培训：甲方对乙方提供的货物在使用前进行调试时，乙方需负责安装并培训甲方的使用操作人员，并协助甲方一起调试，直到符合技术要求。</w:t>
      </w:r>
    </w:p>
    <w:p>
      <w:pPr>
        <w:pStyle w:val="26"/>
      </w:pPr>
      <w:r>
        <w:rPr>
          <w:rFonts w:hint="eastAsia"/>
        </w:rPr>
        <w:t>3.响应时间：质保期内，如在使用过程中发生质量问题，乙方在接到甲方通知后在1小时内响应，并在2小时内赶到甲方现场，免费予以排除故障、修复或者更换零部件。如未及时维修的，甲方委托他人维修，维修费从合同款中扣除或由乙方承担。</w:t>
      </w:r>
    </w:p>
    <w:p>
      <w:pPr>
        <w:pStyle w:val="26"/>
      </w:pPr>
      <w:r>
        <w:rPr>
          <w:rFonts w:hint="eastAsia"/>
        </w:rPr>
        <w:t>4.售后技术服务要求：乙方提供的货物在质保期内因货物本身的质量问题发生故障，乙方应负责免费更换，并承担所发生的全部费用。</w:t>
      </w:r>
    </w:p>
    <w:p>
      <w:pPr>
        <w:spacing w:line="360" w:lineRule="auto"/>
        <w:ind w:firstLine="480" w:firstLineChars="200"/>
        <w:rPr>
          <w:rFonts w:asciiTheme="minorEastAsia" w:hAnsiTheme="minorEastAsia" w:eastAsiaTheme="minorEastAsia"/>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三、安装要求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按照国家现行行业规范标准进行安装，符合国家或行业质量检验评定标准。</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rPr>
        <w:t xml:space="preserve"> </w:t>
      </w:r>
      <w:r>
        <w:rPr>
          <w:rFonts w:hint="eastAsia" w:asciiTheme="minorEastAsia" w:hAnsiTheme="minorEastAsia" w:eastAsiaTheme="minorEastAsia"/>
          <w:bCs/>
          <w:sz w:val="24"/>
          <w:szCs w:val="24"/>
        </w:rPr>
        <w:t>风管验收要求:风管壁厚满足国家规范及投标文件承诺文件要求，安装完毕后要进行漏风、漏光检测,检测结果要符合国家标准规范；</w:t>
      </w:r>
    </w:p>
    <w:p>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hint="eastAsia"/>
        </w:rPr>
        <w:t xml:space="preserve"> </w:t>
      </w:r>
      <w:r>
        <w:rPr>
          <w:rFonts w:hint="eastAsia" w:asciiTheme="minorEastAsia" w:hAnsiTheme="minorEastAsia" w:eastAsiaTheme="minorEastAsia"/>
          <w:bCs/>
          <w:sz w:val="24"/>
          <w:szCs w:val="24"/>
        </w:rPr>
        <w:t>通风柜验收要求：安装完成后用户指定项目中通风柜做第三方检测，检测内容为通风柜面风速、流动显示、控制浓度等是否符合国家相关标准，此项检测所产生一切费用由中标供应商承担</w:t>
      </w:r>
    </w:p>
    <w:p>
      <w:pPr>
        <w:pStyle w:val="2"/>
        <w:rPr>
          <w:rFonts w:asciiTheme="minorEastAsia" w:hAnsiTheme="minorEastAsia" w:eastAsiaTheme="minorEastAsia" w:cstheme="minorBidi"/>
          <w:b w:val="0"/>
          <w:kern w:val="0"/>
          <w:sz w:val="24"/>
          <w:szCs w:val="24"/>
        </w:rPr>
      </w:pPr>
      <w:r>
        <w:rPr>
          <w:rFonts w:hint="eastAsia" w:asciiTheme="minorEastAsia" w:hAnsiTheme="minorEastAsia" w:eastAsiaTheme="minorEastAsia" w:cstheme="minorBidi"/>
          <w:b w:val="0"/>
          <w:kern w:val="0"/>
          <w:sz w:val="24"/>
          <w:szCs w:val="24"/>
        </w:rPr>
        <w:t>3. 尾气检测指标：符合HJ/T386-2007《环境保护产品技术要求工业废气吸附装置》、GB16297-1996《大气污染物综合排放标准》国家相关标准。</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交货期、交货方式及交货地点</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 交货期：</w:t>
      </w:r>
      <w:r>
        <w:rPr>
          <w:rFonts w:hint="eastAsia" w:asciiTheme="minorEastAsia" w:hAnsiTheme="minorEastAsia" w:eastAsiaTheme="minorEastAsia"/>
          <w:bCs/>
          <w:sz w:val="24"/>
          <w:szCs w:val="24"/>
        </w:rPr>
        <w:t>务必在2023年9月1号之前完成全部设备到货安装及验收。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 交货方式：</w:t>
      </w:r>
      <w:r>
        <w:rPr>
          <w:rFonts w:hint="eastAsia" w:asciiTheme="minorEastAsia" w:hAnsiTheme="minorEastAsia" w:eastAsiaTheme="minorEastAsia"/>
          <w:bCs/>
          <w:sz w:val="24"/>
          <w:szCs w:val="24"/>
        </w:rPr>
        <w:t>中标人在买方指定地点交货，并完成安装、验收。</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 交货地点：</w:t>
      </w:r>
      <w:r>
        <w:rPr>
          <w:rFonts w:hint="eastAsia" w:asciiTheme="minorEastAsia" w:hAnsiTheme="minorEastAsia" w:eastAsiaTheme="minorEastAsia"/>
          <w:bCs/>
          <w:sz w:val="24"/>
          <w:szCs w:val="24"/>
        </w:rPr>
        <w:t>南京医科大学。</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货款支付</w:t>
      </w:r>
    </w:p>
    <w:p>
      <w:pPr>
        <w:pStyle w:val="26"/>
      </w:pPr>
      <w:r>
        <w:rPr>
          <w:rFonts w:hint="eastAsia"/>
        </w:rPr>
        <w:t>货到安装验收合格后支付合同金额的97%，尾款3%使用方正常使用一年后支付。</w:t>
      </w:r>
    </w:p>
    <w:p>
      <w:pPr>
        <w:spacing w:line="360" w:lineRule="auto"/>
        <w:ind w:firstLine="480" w:firstLineChars="200"/>
        <w:rPr>
          <w:rFonts w:asciiTheme="minorEastAsia" w:hAnsiTheme="minorEastAsia" w:eastAsiaTheme="minorEastAsia"/>
          <w:bCs/>
          <w:sz w:val="24"/>
          <w:szCs w:val="24"/>
        </w:rPr>
      </w:pPr>
    </w:p>
    <w:p>
      <w:pPr>
        <w:pStyle w:val="3"/>
        <w:keepNext w:val="0"/>
        <w:keepLines/>
        <w:spacing w:line="360" w:lineRule="auto"/>
        <w:ind w:firstLine="883" w:firstLineChars="200"/>
        <w:rPr>
          <w:rFonts w:ascii="宋体" w:hAnsi="宋体" w:eastAsia="宋体"/>
          <w:b/>
          <w:bCs/>
          <w:sz w:val="44"/>
          <w:szCs w:val="44"/>
        </w:rPr>
      </w:pPr>
      <w:bookmarkStart w:id="166" w:name="_Toc401414769"/>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
          <w:bCs/>
          <w:sz w:val="44"/>
          <w:szCs w:val="44"/>
        </w:rPr>
      </w:pPr>
    </w:p>
    <w:p>
      <w:pPr>
        <w:pStyle w:val="3"/>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pStyle w:val="3"/>
        <w:keepNext w:val="0"/>
        <w:keepLines/>
        <w:spacing w:line="360" w:lineRule="auto"/>
        <w:jc w:val="both"/>
        <w:rPr>
          <w:rFonts w:hint="eastAsia" w:ascii="宋体" w:hAnsi="宋体" w:eastAsia="宋体"/>
          <w:b/>
          <w:bCs/>
          <w:sz w:val="44"/>
          <w:szCs w:val="44"/>
        </w:rPr>
      </w:pPr>
    </w:p>
    <w:p>
      <w:pPr>
        <w:rPr>
          <w:rFonts w:hint="eastAsia"/>
        </w:rPr>
      </w:pPr>
    </w:p>
    <w:p>
      <w:pPr>
        <w:pStyle w:val="2"/>
      </w:pPr>
    </w:p>
    <w:p/>
    <w:p>
      <w:pPr>
        <w:pStyle w:val="3"/>
        <w:keepNext w:val="0"/>
        <w:keepLines/>
        <w:spacing w:line="360" w:lineRule="auto"/>
        <w:ind w:firstLine="883" w:firstLineChars="200"/>
        <w:rPr>
          <w:rFonts w:ascii="宋体" w:hAnsi="宋体" w:eastAsia="宋体"/>
          <w:bCs/>
          <w:sz w:val="44"/>
          <w:szCs w:val="44"/>
        </w:rPr>
      </w:pPr>
      <w:bookmarkStart w:id="167" w:name="_Toc523931348"/>
      <w:r>
        <w:rPr>
          <w:rFonts w:hint="eastAsia" w:ascii="宋体" w:hAnsi="宋体" w:eastAsia="宋体"/>
          <w:b/>
          <w:bCs/>
          <w:sz w:val="44"/>
          <w:szCs w:val="44"/>
        </w:rPr>
        <w:t>第四章  评标方法与评标标准</w:t>
      </w:r>
      <w:bookmarkEnd w:id="167"/>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6"/>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6"/>
    <w:tbl>
      <w:tblPr>
        <w:tblStyle w:val="18"/>
        <w:tblpPr w:leftFromText="180" w:rightFromText="180" w:vertAnchor="text" w:horzAnchor="page" w:tblpXSpec="center" w:tblpY="814"/>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sz w:val="24"/>
                <w:szCs w:val="24"/>
              </w:rPr>
            </w:pP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价格</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（30分）</w:t>
            </w:r>
          </w:p>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727"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技术响应情况</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（45分）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投标产品对招标文件具体需求的响应程度：完全响应得45分；带★项的为主要指标，不满足的每项减4分，其他每有一项不满足减2分；有4项负偏离，该项不得分。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同类产品销售业绩（15分）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投标人2021年01月01日以来的类似项目业绩，每提供一个得3分，最高得15分。（请提供有效的加盖公章的合同复印件,原件备查）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售后服务</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（6分）</w:t>
            </w:r>
          </w:p>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售后服务方案：售后服务体系、售后服务承诺、质保期内的售后服务范围、质保期满后的售后服务范围和收费情况、备品备件的承诺。</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服务体系完整、详细、提供的故障解决方案合理可行，售后应答及时得4分；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服务体系较完整、较详细、较合理可行，售后应答较及时得2分；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方案基本完整、基本合理可行、售后应答时间基本及时得1分。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其他或无售后方案不得分。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p>
        </w:tc>
        <w:tc>
          <w:tcPr>
            <w:tcW w:w="1727"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免费质保期：项目整体及所有设备满足招标文件免费质保期要求（1年）的得1分，在此基础上整机免费质保期每增加1年加1分，本项最高得2分。如设备质保期不一致按最低质保期计算。</w:t>
            </w:r>
          </w:p>
        </w:tc>
        <w:tc>
          <w:tcPr>
            <w:tcW w:w="903" w:type="dxa"/>
            <w:tcBorders>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sz w:val="24"/>
              </w:rPr>
              <w:t>项目设计布局方案</w:t>
            </w:r>
            <w:r>
              <w:rPr>
                <w:rFonts w:hint="eastAsia" w:ascii="宋体" w:hAnsi="宋体" w:eastAsia="宋体" w:cs="宋体"/>
                <w:bCs/>
                <w:sz w:val="24"/>
              </w:rPr>
              <w:t>（4分）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rPr>
            </w:pPr>
            <w:r>
              <w:rPr>
                <w:rFonts w:hint="eastAsia" w:ascii="宋体" w:hAnsi="宋体" w:eastAsia="宋体" w:cs="宋体"/>
                <w:bCs/>
                <w:sz w:val="24"/>
              </w:rPr>
              <w:t>1、完善：做出详细的规划布局图纸，实验室改造布局，实验台柜布置、通风管道布置图纸合理，标注尺寸明确且设计方案描述完善的得4分；</w:t>
            </w:r>
          </w:p>
          <w:p>
            <w:pPr>
              <w:spacing w:line="400" w:lineRule="exact"/>
              <w:rPr>
                <w:rFonts w:ascii="宋体" w:hAnsi="宋体" w:eastAsia="宋体" w:cs="宋体"/>
                <w:bCs/>
                <w:sz w:val="24"/>
              </w:rPr>
            </w:pPr>
            <w:r>
              <w:rPr>
                <w:rFonts w:hint="eastAsia" w:ascii="宋体" w:hAnsi="宋体" w:eastAsia="宋体" w:cs="宋体"/>
                <w:bCs/>
                <w:sz w:val="24"/>
              </w:rPr>
              <w:t>2、基本完善：具有简单的布局图，尺寸未按实际比例进行设计，未完全按照现场进行标注，对布局没有描述，整体方案一般。基本完善的得1分；</w:t>
            </w:r>
          </w:p>
          <w:p>
            <w:pPr>
              <w:spacing w:line="360" w:lineRule="auto"/>
              <w:jc w:val="both"/>
              <w:rPr>
                <w:rFonts w:ascii="宋体" w:hAnsi="宋体" w:eastAsia="宋体" w:cs="宋体"/>
                <w:bCs/>
                <w:sz w:val="24"/>
                <w:szCs w:val="24"/>
                <w:lang w:val="zh-CN"/>
              </w:rPr>
            </w:pPr>
            <w:r>
              <w:rPr>
                <w:rFonts w:hint="eastAsia" w:ascii="宋体" w:hAnsi="宋体" w:eastAsia="宋体" w:cs="宋体"/>
                <w:bCs/>
                <w:sz w:val="24"/>
              </w:rPr>
              <w:t>3、描述不全面或不提供：布局图不全面，线条模糊，没有按照参数进行标注，整体方案效果较差。描述不全面的得0分；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合计</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100</w:t>
            </w: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6"/>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8" w:name="_Toc523931349"/>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671244"/>
      <w:bookmarkEnd w:id="169"/>
      <w:bookmarkStart w:id="170" w:name="_Hlt26955039"/>
      <w:bookmarkEnd w:id="170"/>
      <w:bookmarkStart w:id="171" w:name="_Toc120614282"/>
      <w:bookmarkStart w:id="172" w:name="_Toc49090576"/>
      <w:bookmarkStart w:id="173"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rFonts w:ascii="宋体" w:hAnsi="宋体" w:cs="宋体"/>
          <w:b/>
        </w:rPr>
      </w:pPr>
      <w:bookmarkStart w:id="174" w:name="_Toc517190894"/>
      <w:r>
        <w:rPr>
          <w:rFonts w:hint="eastAsia" w:ascii="宋体" w:hAnsi="宋体" w:cs="宋体"/>
          <w:b/>
        </w:rPr>
        <w:t>投标函格式</w:t>
      </w:r>
      <w:bookmarkEnd w:id="174"/>
    </w:p>
    <w:p>
      <w:pPr>
        <w:pStyle w:val="26"/>
        <w:spacing w:before="0" w:after="0" w:line="420" w:lineRule="exact"/>
        <w:ind w:firstLine="0"/>
        <w:rPr>
          <w:rFonts w:ascii="宋体" w:hAnsi="宋体" w:cs="宋体"/>
          <w:kern w:val="2"/>
        </w:rPr>
      </w:pPr>
      <w:r>
        <w:rPr>
          <w:rFonts w:hint="eastAsia" w:ascii="宋体" w:hAnsi="宋体" w:cs="宋体"/>
          <w:kern w:val="2"/>
        </w:rPr>
        <w:t>致：南京医科大学</w:t>
      </w:r>
    </w:p>
    <w:p>
      <w:pPr>
        <w:pStyle w:val="26"/>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6"/>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6"/>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6"/>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6"/>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6"/>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6"/>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6"/>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6"/>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6"/>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6"/>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6"/>
        <w:spacing w:before="0" w:after="0" w:line="420" w:lineRule="exact"/>
        <w:ind w:left="440" w:leftChars="200" w:firstLine="3000" w:firstLineChars="1250"/>
        <w:rPr>
          <w:rFonts w:ascii="宋体" w:hAnsi="宋体" w:cs="宋体"/>
          <w:kern w:val="2"/>
        </w:rPr>
      </w:pPr>
    </w:p>
    <w:p>
      <w:pPr>
        <w:pStyle w:val="26"/>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Lines="50"/>
        <w:rPr>
          <w:rFonts w:ascii="宋体" w:hAnsi="宋体" w:eastAsia="宋体" w:cs="宋体"/>
          <w:sz w:val="24"/>
          <w:szCs w:val="24"/>
        </w:rPr>
      </w:pPr>
    </w:p>
    <w:p>
      <w:pPr>
        <w:pStyle w:val="26"/>
        <w:ind w:firstLine="0"/>
        <w:jc w:val="center"/>
        <w:rPr>
          <w:rFonts w:ascii="宋体" w:hAnsi="宋体" w:cs="宋体"/>
          <w:b/>
        </w:rPr>
      </w:pPr>
      <w:bookmarkStart w:id="175" w:name="_Toc517190895"/>
    </w:p>
    <w:p>
      <w:pPr>
        <w:pStyle w:val="26"/>
        <w:ind w:firstLine="0"/>
        <w:jc w:val="center"/>
        <w:rPr>
          <w:rFonts w:ascii="宋体" w:hAnsi="宋体" w:cs="宋体"/>
          <w:b/>
        </w:rPr>
      </w:pPr>
      <w:r>
        <w:rPr>
          <w:rFonts w:hint="eastAsia" w:ascii="宋体" w:hAnsi="宋体" w:cs="宋体"/>
          <w:b/>
        </w:rPr>
        <w:t>法人授权书</w:t>
      </w:r>
      <w:bookmarkEnd w:id="175"/>
    </w:p>
    <w:p>
      <w:pPr>
        <w:pStyle w:val="42"/>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2"/>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2"/>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2"/>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2"/>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2"/>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2"/>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2"/>
        <w:spacing w:line="360" w:lineRule="auto"/>
        <w:ind w:firstLine="480"/>
        <w:jc w:val="right"/>
        <w:rPr>
          <w:rFonts w:ascii="宋体" w:hAnsi="宋体" w:cs="宋体"/>
          <w:sz w:val="24"/>
          <w:szCs w:val="24"/>
        </w:rPr>
      </w:pPr>
    </w:p>
    <w:p>
      <w:pPr>
        <w:pStyle w:val="42"/>
        <w:spacing w:line="360" w:lineRule="auto"/>
        <w:ind w:firstLine="480"/>
        <w:rPr>
          <w:rFonts w:ascii="宋体" w:hAnsi="宋体" w:cs="宋体"/>
          <w:sz w:val="24"/>
          <w:szCs w:val="24"/>
        </w:rPr>
      </w:pPr>
      <w:r>
        <w:rPr>
          <w:rFonts w:hint="eastAsia" w:ascii="宋体" w:hAnsi="宋体" w:cs="宋体"/>
          <w:sz w:val="24"/>
          <w:szCs w:val="24"/>
        </w:rPr>
        <w:t>法人签字：</w:t>
      </w:r>
    </w:p>
    <w:p>
      <w:pPr>
        <w:pStyle w:val="42"/>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2"/>
        <w:spacing w:line="360" w:lineRule="auto"/>
        <w:ind w:firstLine="480"/>
        <w:jc w:val="right"/>
        <w:rPr>
          <w:rFonts w:ascii="宋体" w:hAnsi="宋体" w:cs="宋体"/>
          <w:sz w:val="24"/>
          <w:szCs w:val="24"/>
        </w:rPr>
      </w:pPr>
    </w:p>
    <w:p>
      <w:pPr>
        <w:pStyle w:val="42"/>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6" w:name="_Hlt26671380"/>
      <w:bookmarkEnd w:id="176"/>
      <w:bookmarkStart w:id="177" w:name="_格式3__银行出具的资信证明"/>
      <w:bookmarkEnd w:id="177"/>
      <w:bookmarkStart w:id="178" w:name="_Hlt26955070"/>
      <w:bookmarkEnd w:id="178"/>
    </w:p>
    <w:p>
      <w:pPr>
        <w:pStyle w:val="4"/>
        <w:rPr>
          <w:rFonts w:ascii="宋体" w:hAnsi="宋体" w:eastAsia="宋体" w:cs="宋体"/>
          <w:sz w:val="24"/>
          <w:szCs w:val="24"/>
        </w:rPr>
      </w:pPr>
    </w:p>
    <w:p>
      <w:pPr>
        <w:pStyle w:val="26"/>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7"/>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7"/>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6"/>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7"/>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7"/>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7"/>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7"/>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7"/>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0"/>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6"/>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18"/>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1"/>
    <w:bookmarkEnd w:id="172"/>
    <w:bookmarkEnd w:id="173"/>
    <w:p>
      <w:pPr>
        <w:jc w:val="center"/>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9"/>
            <w:bookmarkStart w:id="182"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bookmarkEnd w:id="180"/>
    <w:p>
      <w:pPr>
        <w:spacing w:line="360" w:lineRule="auto"/>
        <w:jc w:val="center"/>
        <w:rPr>
          <w:rFonts w:ascii="宋体" w:hAnsi="宋体" w:eastAsia="宋体" w:cs="宋体"/>
          <w:b/>
          <w:sz w:val="32"/>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spacing w:line="360" w:lineRule="auto"/>
        <w:jc w:val="center"/>
        <w:rPr>
          <w:rFonts w:ascii="仿宋" w:hAnsi="仿宋" w:eastAsia="仿宋" w:cs="Times New Roman"/>
          <w:b/>
          <w:kern w:val="2"/>
          <w:sz w:val="21"/>
          <w:szCs w:val="21"/>
        </w:rPr>
      </w:pPr>
      <w:r>
        <w:rPr>
          <w:rFonts w:hint="eastAsia" w:ascii="仿宋_GB2312" w:hAnsi="Calibri" w:eastAsia="仿宋_GB2312" w:cs="Times New Roman"/>
          <w:kern w:val="2"/>
          <w:sz w:val="21"/>
          <w:szCs w:val="21"/>
        </w:rPr>
        <w:t>（</w:t>
      </w:r>
      <w:r>
        <w:rPr>
          <w:rFonts w:hint="eastAsia" w:ascii="楷体" w:hAnsi="楷体" w:eastAsia="楷体" w:cs="Times New Roman"/>
          <w:kern w:val="2"/>
          <w:sz w:val="21"/>
          <w:szCs w:val="21"/>
        </w:rPr>
        <w:t>本范本适用于单项金额在20万元以下的工程类项目</w:t>
      </w:r>
      <w:r>
        <w:rPr>
          <w:rFonts w:hint="eastAsia" w:ascii="仿宋_GB2312" w:hAnsi="Calibri" w:eastAsia="仿宋_GB2312" w:cs="Times New Roman"/>
          <w:kern w:val="2"/>
          <w:sz w:val="21"/>
          <w:szCs w:val="21"/>
        </w:rPr>
        <w:t>）</w:t>
      </w:r>
    </w:p>
    <w:p>
      <w:pPr>
        <w:widowControl w:val="0"/>
        <w:spacing w:beforeLines="50" w:after="0" w:line="400" w:lineRule="exact"/>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发包人（全称）：</w:t>
      </w:r>
      <w:r>
        <w:rPr>
          <w:rFonts w:hint="eastAsia" w:ascii="仿宋_GB2312" w:hAnsi="Calibri" w:eastAsia="仿宋_GB2312" w:cs="Times New Roman"/>
          <w:b/>
          <w:kern w:val="2"/>
          <w:sz w:val="21"/>
          <w:szCs w:val="21"/>
          <w:u w:val="single"/>
        </w:rPr>
        <w:t xml:space="preserve">   南京医科大学             </w:t>
      </w:r>
    </w:p>
    <w:p>
      <w:pPr>
        <w:widowControl w:val="0"/>
        <w:tabs>
          <w:tab w:val="left" w:pos="630"/>
        </w:tabs>
        <w:spacing w:after="0" w:line="400" w:lineRule="exact"/>
        <w:jc w:val="both"/>
        <w:rPr>
          <w:rFonts w:ascii="仿宋_GB2312" w:hAnsi="Calibri" w:eastAsia="仿宋_GB2312" w:cs="Times New Roman"/>
          <w:kern w:val="2"/>
          <w:sz w:val="21"/>
          <w:szCs w:val="21"/>
        </w:rPr>
      </w:pPr>
      <w:r>
        <w:rPr>
          <w:rFonts w:hint="eastAsia" w:ascii="仿宋_GB2312" w:hAnsi="Calibri" w:eastAsia="仿宋_GB2312" w:cs="Times New Roman"/>
          <w:b/>
          <w:kern w:val="2"/>
          <w:sz w:val="21"/>
          <w:szCs w:val="21"/>
        </w:rPr>
        <w:t>承包人（全称）：</w:t>
      </w:r>
      <w:r>
        <w:rPr>
          <w:rFonts w:hint="eastAsia" w:ascii="仿宋_GB2312" w:hAnsi="Calibri" w:eastAsia="仿宋_GB2312" w:cs="Times New Roman"/>
          <w:b/>
          <w:kern w:val="2"/>
          <w:sz w:val="21"/>
          <w:szCs w:val="21"/>
          <w:u w:val="single"/>
        </w:rPr>
        <w:t xml:space="preserve">                                     </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承包方由</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b/>
          <w:kern w:val="2"/>
          <w:sz w:val="21"/>
          <w:szCs w:val="21"/>
          <w:u w:val="single"/>
        </w:rPr>
        <w:t>（校内单位）</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通过</w:t>
      </w:r>
      <w:r>
        <w:rPr>
          <w:rFonts w:hint="eastAsia" w:ascii="仿宋_GB2312" w:hAnsi="Calibri" w:eastAsia="仿宋_GB2312" w:cs="Times New Roman"/>
          <w:kern w:val="2"/>
          <w:sz w:val="21"/>
          <w:szCs w:val="21"/>
          <w:u w:val="single"/>
        </w:rPr>
        <w:t xml:space="preserve">  （直接委托，比价，竞争谈判等）  </w:t>
      </w:r>
      <w:r>
        <w:rPr>
          <w:rFonts w:hint="eastAsia" w:ascii="仿宋_GB2312" w:hAnsi="Calibri" w:eastAsia="仿宋_GB2312" w:cs="Times New Roman"/>
          <w:kern w:val="2"/>
          <w:sz w:val="21"/>
          <w:szCs w:val="21"/>
        </w:rPr>
        <w:t>方式，确定为该项目供应商。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根据《中华人民共和国民法典》、《中华人民共和国建筑法》及有关法律规定，遵循平等、自愿、公平和诚实信用的原则，双方就该工程施工及有关事项协商一致，共同达成如下协议：</w:t>
      </w:r>
    </w:p>
    <w:p>
      <w:pPr>
        <w:widowControl w:val="0"/>
        <w:spacing w:after="0" w:line="400" w:lineRule="exact"/>
        <w:ind w:firstLine="422" w:firstLineChars="200"/>
        <w:jc w:val="both"/>
        <w:rPr>
          <w:rFonts w:ascii="仿宋_GB2312" w:hAnsi="Calibri" w:eastAsia="仿宋_GB2312" w:cs="Times New Roman"/>
          <w:kern w:val="2"/>
          <w:sz w:val="21"/>
          <w:szCs w:val="21"/>
        </w:rPr>
      </w:pPr>
      <w:r>
        <w:rPr>
          <w:rFonts w:hint="eastAsia" w:ascii="仿宋_GB2312" w:hAnsi="Calibri" w:eastAsia="仿宋_GB2312" w:cs="Times New Roman"/>
          <w:b/>
          <w:bCs/>
          <w:kern w:val="2"/>
          <w:sz w:val="21"/>
          <w:szCs w:val="21"/>
        </w:rPr>
        <w:t>一、工程概况</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1.工程名称：</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2.工程地点：</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 w:hAnsi="仿宋" w:eastAsia="仿宋" w:cs="仿宋"/>
          <w:kern w:val="2"/>
          <w:sz w:val="21"/>
          <w:szCs w:val="21"/>
          <w:u w:val="single"/>
        </w:rPr>
      </w:pPr>
      <w:r>
        <w:rPr>
          <w:rFonts w:hint="eastAsia" w:ascii="仿宋_GB2312" w:hAnsi="Calibri" w:eastAsia="仿宋_GB2312" w:cs="Times New Roman"/>
          <w:kern w:val="2"/>
          <w:sz w:val="21"/>
          <w:szCs w:val="21"/>
        </w:rPr>
        <w:t>3.工程内容：</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4.工程承包范围：</w:t>
      </w:r>
      <w:r>
        <w:rPr>
          <w:rFonts w:hint="eastAsia" w:ascii="仿宋_GB2312" w:hAnsi="Calibri" w:eastAsia="仿宋_GB2312" w:cs="Times New Roman"/>
          <w:kern w:val="2"/>
          <w:sz w:val="21"/>
          <w:szCs w:val="21"/>
          <w:u w:val="single"/>
        </w:rPr>
        <w:t>包工包料、包质量、包安全、包工期、包验收</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二、合同工期</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1.计划开工日期：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日（具体开工日期以发包人书面开工令为准）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2.计划竣工日期：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3.合同工期总日历天数：</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三、质量标准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工程质量符合</w:t>
      </w:r>
      <w:r>
        <w:rPr>
          <w:rFonts w:hint="eastAsia" w:ascii="Calibri" w:hAnsi="Calibri" w:eastAsia="仿宋_GB2312" w:cs="Times New Roman"/>
          <w:kern w:val="2"/>
          <w:sz w:val="21"/>
          <w:szCs w:val="21"/>
        </w:rPr>
        <w:t>现行国家有关工程施工质量验收</w:t>
      </w:r>
      <w:r>
        <w:rPr>
          <w:rFonts w:hint="eastAsia" w:ascii="仿宋_GB2312" w:hAnsi="Calibri" w:eastAsia="仿宋_GB2312" w:cs="Times New Roman"/>
          <w:kern w:val="2"/>
          <w:sz w:val="21"/>
          <w:szCs w:val="21"/>
        </w:rPr>
        <w:t>标准，工程隐蔽部位经承包人自检确认具备隐蔽条件的，承包人应在共同检查前48小时通知发包人检查，并做好记录。</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四、签约合同价与合同款项支付</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1.签约合同价为：</w:t>
      </w:r>
      <w:r>
        <w:rPr>
          <w:rFonts w:hint="eastAsia" w:ascii="仿宋_GB2312" w:hAnsi="Calibri" w:eastAsia="仿宋_GB2312" w:cs="Times New Roman"/>
          <w:kern w:val="2"/>
          <w:sz w:val="21"/>
          <w:szCs w:val="21"/>
        </w:rPr>
        <w:t>人民币（大写）：</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r>
        <w:rPr>
          <w:rFonts w:hint="eastAsia" w:ascii="宋体" w:hAnsi="宋体" w:eastAsia="宋体" w:cs="宋体"/>
          <w:kern w:val="2"/>
          <w:sz w:val="21"/>
          <w:szCs w:val="21"/>
        </w:rPr>
        <w:t>¥</w:t>
      </w:r>
      <w:r>
        <w:rPr>
          <w:rFonts w:hint="eastAsia" w:ascii="宋体" w:hAnsi="宋体" w:eastAsia="宋体" w:cs="宋体"/>
          <w:kern w:val="2"/>
          <w:sz w:val="21"/>
          <w:szCs w:val="21"/>
          <w:u w:val="single"/>
        </w:rPr>
        <w:t xml:space="preserve">          </w:t>
      </w:r>
      <w:r>
        <w:rPr>
          <w:rFonts w:hint="eastAsia" w:ascii="仿宋_GB2312" w:hAnsi="Calibri" w:eastAsia="仿宋_GB2312" w:cs="Times New Roman"/>
          <w:kern w:val="2"/>
          <w:sz w:val="21"/>
          <w:szCs w:val="21"/>
        </w:rPr>
        <w:t>元）。</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2.合同价格形式：</w:t>
      </w:r>
      <w:r>
        <w:rPr>
          <w:rFonts w:hint="eastAsia" w:ascii="仿宋_GB2312" w:hAnsi="Calibri" w:eastAsia="仿宋_GB2312" w:cs="Times New Roman"/>
          <w:kern w:val="2"/>
          <w:sz w:val="21"/>
          <w:szCs w:val="21"/>
          <w:u w:val="single"/>
        </w:rPr>
        <w:t>单价合同</w:t>
      </w:r>
      <w:r>
        <w:rPr>
          <w:rFonts w:hint="eastAsia" w:ascii="仿宋_GB2312" w:hAnsi="Calibri" w:eastAsia="仿宋_GB2312" w:cs="Times New Roman"/>
          <w:kern w:val="2"/>
          <w:sz w:val="21"/>
          <w:szCs w:val="21"/>
        </w:rPr>
        <w:t>。合同价款中包括的风险范围：其包括施工、材料采购、供应、运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规费及政策性文件规定及合同所包含的所有风险的各项应有费用以及为完成上述内容所必须的措施工程、附属工程、临时工程、其它项目等发生的和可能发生的全部费用。</w:t>
      </w:r>
    </w:p>
    <w:p>
      <w:pPr>
        <w:widowControl w:val="0"/>
        <w:spacing w:after="0" w:line="400" w:lineRule="exact"/>
        <w:ind w:firstLine="420" w:firstLineChars="200"/>
        <w:jc w:val="both"/>
        <w:rPr>
          <w:rFonts w:ascii="仿宋_GB2312" w:hAnsi="Calibri" w:eastAsia="仿宋_GB2312" w:cs="Times New Roman"/>
          <w:kern w:val="2"/>
          <w:sz w:val="21"/>
          <w:szCs w:val="21"/>
          <w:highlight w:val="none"/>
        </w:rPr>
      </w:pPr>
      <w:r>
        <w:rPr>
          <w:rFonts w:hint="eastAsia" w:ascii="仿宋_GB2312" w:hAnsi="Calibri" w:eastAsia="仿宋_GB2312" w:cs="Times New Roman"/>
          <w:kern w:val="2"/>
          <w:sz w:val="21"/>
          <w:szCs w:val="21"/>
          <w:highlight w:val="none"/>
        </w:rPr>
        <w:t>3.</w:t>
      </w:r>
      <w:r>
        <w:rPr>
          <w:rFonts w:ascii="Calibri" w:hAnsi="Calibri" w:eastAsia="宋体" w:cs="Times New Roman"/>
          <w:kern w:val="2"/>
          <w:sz w:val="21"/>
          <w:highlight w:val="none"/>
        </w:rPr>
        <w:t xml:space="preserve"> </w:t>
      </w:r>
      <w:r>
        <w:rPr>
          <w:rFonts w:hint="eastAsia" w:ascii="仿宋_GB2312" w:hAnsi="Calibri" w:eastAsia="仿宋_GB2312" w:cs="Times New Roman"/>
          <w:kern w:val="2"/>
          <w:sz w:val="21"/>
          <w:szCs w:val="21"/>
          <w:highlight w:val="none"/>
        </w:rPr>
        <w:t>工程进度款支付：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pPr>
        <w:widowControl w:val="0"/>
        <w:spacing w:after="0" w:line="400" w:lineRule="exact"/>
        <w:ind w:firstLine="420" w:firstLineChars="200"/>
        <w:jc w:val="both"/>
        <w:rPr>
          <w:rFonts w:ascii="仿宋_GB2312" w:hAnsi="Calibri" w:eastAsia="仿宋_GB2312" w:cs="Times New Roman"/>
          <w:kern w:val="2"/>
          <w:sz w:val="21"/>
          <w:szCs w:val="21"/>
          <w:highlight w:val="none"/>
        </w:rPr>
      </w:pPr>
      <w:r>
        <w:rPr>
          <w:rFonts w:hint="eastAsia" w:ascii="仿宋_GB2312" w:hAnsi="Calibri" w:eastAsia="仿宋_GB2312" w:cs="Times New Roman"/>
          <w:kern w:val="2"/>
          <w:sz w:val="21"/>
          <w:szCs w:val="21"/>
          <w:highlight w:val="none"/>
        </w:rPr>
        <w:t>4.</w:t>
      </w:r>
      <w:r>
        <w:rPr>
          <w:rFonts w:ascii="Calibri" w:hAnsi="Calibri" w:eastAsia="宋体" w:cs="Times New Roman"/>
          <w:kern w:val="2"/>
          <w:sz w:val="21"/>
          <w:highlight w:val="none"/>
        </w:rPr>
        <w:t xml:space="preserve"> </w:t>
      </w:r>
      <w:r>
        <w:rPr>
          <w:rFonts w:hint="eastAsia" w:ascii="仿宋_GB2312" w:hAnsi="Calibri" w:eastAsia="仿宋_GB2312" w:cs="Times New Roman"/>
          <w:kern w:val="2"/>
          <w:sz w:val="21"/>
          <w:szCs w:val="21"/>
          <w:highlight w:val="none"/>
        </w:rPr>
        <w:t>如该项目为跨年度工程或遇付款时间为学校财务-封帐期等特殊情况，无法支付工程款时，付款时间由发、承包双方另行商定，发包方对此不承担违约责任。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五、合同当事人权利和义务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1.发包人代表姓名：</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发包人对发包人代表的授权如下：（1）督促承包人按照合同履行职责；（2）协调各有关单位工作及关系；（3）工程量变更的签证；（4）工期顺延的签证；（5）工程款项支付初步审核；（6）其他权利和义务。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2.承包人项目经理：</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承包人对项目经理的授权范围如下：全面履行工程项目的承包管理职责，为工程参与各方做好协调和服务，在资金、质量、安全、环境保护、文明施工等合约目标范围向发包人直接负责。</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六、工程变更和价格调整原则</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1.承包人不得对原工程设计进行变更，因承包人自身原因导致的工程变更在实施前须通过设计单位确认并经发包人认可，承包人无权要求追加合同价款，由此给发包人造成的损失承包人应如数赔偿。</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2.所有签证须经承包人项目经理、发包人代表共同签字，经发包人盖章认可后方可生效。工程变更引起造价变化的，需附带工程预算变化明细，报发包人和审计部门审核，根据最终意见在结算中予以计取。</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七、竣工验收、结算</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工程所需水、电全部费用均由承包人承担，配电箱、电表、水表由承包人自备。</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5.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八、保修</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2.承包人收到保修通知并到达工程现场的合理时间：</w:t>
      </w:r>
      <w:r>
        <w:rPr>
          <w:rFonts w:hint="eastAsia" w:ascii="仿宋_GB2312" w:hAnsi="Calibri" w:eastAsia="仿宋_GB2312" w:cs="Times New Roman"/>
          <w:kern w:val="2"/>
          <w:sz w:val="21"/>
          <w:szCs w:val="21"/>
          <w:u w:val="single"/>
        </w:rPr>
        <w:t>2小时内</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九、承诺</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1.发包人承诺按照合同约定的期限和方式支付合同价款。</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2.承包人承诺按照法律规定及合同约定组织完成工程施工，确保工程质量和安全，不进行转包及违法分包，并在缺陷责任期及保修期内承担相应的工程维修责任。</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3.合同履约中，若承包人出现财产损失（非发包人责任）、费用纠纷（与非发包人）、人员伤亡、责任事故等，相关赔偿和法律责任完全由承包人自行承担，与发包人无关。并且，发包有权无偿解除合同。</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3" w:name="_Toc351203489"/>
      <w:r>
        <w:rPr>
          <w:rFonts w:hint="eastAsia" w:ascii="仿宋_GB2312" w:hAnsi="Calibri" w:eastAsia="仿宋_GB2312" w:cs="Times New Roman"/>
          <w:b/>
          <w:bCs/>
          <w:kern w:val="2"/>
          <w:sz w:val="21"/>
          <w:szCs w:val="21"/>
        </w:rPr>
        <w:t>十、签订时间</w:t>
      </w:r>
      <w:bookmarkEnd w:id="183"/>
      <w:r>
        <w:rPr>
          <w:rFonts w:hint="eastAsia" w:ascii="仿宋_GB2312" w:hAnsi="Calibri" w:eastAsia="仿宋_GB2312" w:cs="Times New Roman"/>
          <w:b/>
          <w:bCs/>
          <w:kern w:val="2"/>
          <w:sz w:val="21"/>
          <w:szCs w:val="21"/>
        </w:rPr>
        <w:t>和地点</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本合同于</w:t>
      </w:r>
      <w:r>
        <w:rPr>
          <w:rFonts w:hint="eastAsia" w:ascii="仿宋_GB2312" w:hAnsi="Calibri" w:eastAsia="仿宋_GB2312" w:cs="Times New Roman"/>
          <w:kern w:val="2"/>
          <w:sz w:val="21"/>
          <w:szCs w:val="21"/>
          <w:u w:val="single"/>
        </w:rPr>
        <w:t xml:space="preserve"> 2022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日在</w:t>
      </w:r>
      <w:r>
        <w:rPr>
          <w:rFonts w:hint="eastAsia" w:ascii="仿宋_GB2312" w:hAnsi="Calibri" w:eastAsia="仿宋_GB2312" w:cs="Times New Roman"/>
          <w:kern w:val="2"/>
          <w:sz w:val="21"/>
          <w:szCs w:val="21"/>
          <w:u w:val="single"/>
        </w:rPr>
        <w:t xml:space="preserve"> 南京市 </w:t>
      </w:r>
      <w:r>
        <w:rPr>
          <w:rFonts w:hint="eastAsia" w:ascii="仿宋_GB2312" w:hAnsi="Calibri" w:eastAsia="仿宋_GB2312" w:cs="Times New Roman"/>
          <w:kern w:val="2"/>
          <w:sz w:val="21"/>
          <w:szCs w:val="21"/>
        </w:rPr>
        <w:t>签订。</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4" w:name="_Toc351203492"/>
      <w:r>
        <w:rPr>
          <w:rFonts w:hint="eastAsia" w:ascii="仿宋_GB2312" w:hAnsi="Calibri" w:eastAsia="仿宋_GB2312" w:cs="Times New Roman"/>
          <w:b/>
          <w:bCs/>
          <w:kern w:val="2"/>
          <w:sz w:val="21"/>
          <w:szCs w:val="21"/>
        </w:rPr>
        <w:t>十一、合同生效</w:t>
      </w:r>
      <w:bookmarkEnd w:id="184"/>
      <w:r>
        <w:rPr>
          <w:rFonts w:hint="eastAsia" w:ascii="仿宋_GB2312" w:hAnsi="Calibri" w:eastAsia="仿宋_GB2312" w:cs="Times New Roman"/>
          <w:b/>
          <w:bCs/>
          <w:kern w:val="2"/>
          <w:sz w:val="21"/>
          <w:szCs w:val="21"/>
        </w:rPr>
        <w:t>和争议解决</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本合同自</w:t>
      </w:r>
      <w:r>
        <w:rPr>
          <w:rFonts w:hint="eastAsia" w:ascii="仿宋_GB2312" w:hAnsi="Calibri" w:eastAsia="仿宋_GB2312" w:cs="Times New Roman"/>
          <w:kern w:val="2"/>
          <w:sz w:val="21"/>
          <w:szCs w:val="21"/>
          <w:u w:val="single"/>
        </w:rPr>
        <w:t xml:space="preserve"> 双方签字盖章后 </w:t>
      </w:r>
      <w:r>
        <w:rPr>
          <w:rFonts w:hint="eastAsia" w:ascii="仿宋_GB2312" w:hAnsi="Calibri" w:eastAsia="仿宋_GB2312" w:cs="Times New Roman"/>
          <w:kern w:val="2"/>
          <w:sz w:val="21"/>
          <w:szCs w:val="21"/>
        </w:rPr>
        <w:t>生效。因履行本合同引起的或与本合同有关的争议，发、承包双方应当通过友好协商解决，如果协商不能解决争议的，任何一方均可向工程所在地人民法院提起诉讼。</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十三、合同份数</w:t>
      </w:r>
    </w:p>
    <w:p>
      <w:pPr>
        <w:widowControl w:val="0"/>
        <w:spacing w:after="12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本合同一式</w:t>
      </w:r>
      <w:r>
        <w:rPr>
          <w:rFonts w:hint="eastAsia" w:ascii="仿宋_GB2312" w:hAnsi="Calibri" w:eastAsia="仿宋_GB2312" w:cs="Times New Roman"/>
          <w:kern w:val="2"/>
          <w:sz w:val="21"/>
          <w:szCs w:val="21"/>
          <w:u w:val="single"/>
        </w:rPr>
        <w:t xml:space="preserve"> 陆 </w:t>
      </w:r>
      <w:r>
        <w:rPr>
          <w:rFonts w:hint="eastAsia" w:ascii="仿宋_GB2312" w:hAnsi="Calibri" w:eastAsia="仿宋_GB2312" w:cs="Times New Roman"/>
          <w:kern w:val="2"/>
          <w:sz w:val="21"/>
          <w:szCs w:val="21"/>
        </w:rPr>
        <w:t>份，均具有同等法律效力，发包人执</w:t>
      </w:r>
      <w:r>
        <w:rPr>
          <w:rFonts w:hint="eastAsia" w:ascii="仿宋_GB2312" w:hAnsi="Calibri" w:eastAsia="仿宋_GB2312" w:cs="Times New Roman"/>
          <w:kern w:val="2"/>
          <w:sz w:val="21"/>
          <w:szCs w:val="21"/>
          <w:u w:val="single"/>
        </w:rPr>
        <w:t xml:space="preserve"> 伍 </w:t>
      </w:r>
      <w:r>
        <w:rPr>
          <w:rFonts w:hint="eastAsia" w:ascii="仿宋_GB2312" w:hAnsi="Calibri" w:eastAsia="仿宋_GB2312" w:cs="Times New Roman"/>
          <w:kern w:val="2"/>
          <w:sz w:val="21"/>
          <w:szCs w:val="21"/>
        </w:rPr>
        <w:t>份，承包人执</w:t>
      </w:r>
      <w:r>
        <w:rPr>
          <w:rFonts w:hint="eastAsia" w:ascii="仿宋_GB2312" w:hAnsi="Calibri" w:eastAsia="仿宋_GB2312" w:cs="Times New Roman"/>
          <w:kern w:val="2"/>
          <w:sz w:val="21"/>
          <w:szCs w:val="21"/>
          <w:u w:val="single"/>
        </w:rPr>
        <w:t xml:space="preserve"> 壹 </w:t>
      </w:r>
      <w:r>
        <w:rPr>
          <w:rFonts w:hint="eastAsia" w:ascii="仿宋_GB2312" w:hAnsi="Calibri" w:eastAsia="仿宋_GB2312" w:cs="Times New Roman"/>
          <w:kern w:val="2"/>
          <w:sz w:val="21"/>
          <w:szCs w:val="21"/>
        </w:rPr>
        <w:t>份。</w:t>
      </w:r>
    </w:p>
    <w:tbl>
      <w:tblPr>
        <w:tblStyle w:val="18"/>
        <w:tblW w:w="9285" w:type="dxa"/>
        <w:jc w:val="center"/>
        <w:tblLayout w:type="fixed"/>
        <w:tblCellMar>
          <w:top w:w="0" w:type="dxa"/>
          <w:left w:w="108" w:type="dxa"/>
          <w:bottom w:w="0" w:type="dxa"/>
          <w:right w:w="108" w:type="dxa"/>
        </w:tblCellMar>
      </w:tblPr>
      <w:tblGrid>
        <w:gridCol w:w="4666"/>
        <w:gridCol w:w="4619"/>
      </w:tblGrid>
      <w:tr>
        <w:tblPrEx>
          <w:tblCellMar>
            <w:top w:w="0" w:type="dxa"/>
            <w:left w:w="108" w:type="dxa"/>
            <w:bottom w:w="0" w:type="dxa"/>
            <w:right w:w="108" w:type="dxa"/>
          </w:tblCellMar>
        </w:tblPrEx>
        <w:trPr>
          <w:trHeight w:val="397" w:hRule="atLeast"/>
          <w:jc w:val="center"/>
        </w:trPr>
        <w:tc>
          <w:tcPr>
            <w:tcW w:w="4667" w:type="dxa"/>
          </w:tcPr>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发包人：南京医科大学 (公章)  </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组织机构代码：12320000466007132M</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地  址：南京市江宁区龙眠大道101号</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邮政编码：211166</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开户银行：南京市工行汉中门支行</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账  号：4301010109001038622</w:t>
            </w:r>
          </w:p>
        </w:tc>
        <w:tc>
          <w:tcPr>
            <w:tcW w:w="4620" w:type="dxa"/>
          </w:tcPr>
          <w:p>
            <w:pPr>
              <w:widowControl w:val="0"/>
              <w:adjustRightInd/>
              <w:snapToGrid/>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承包人：  (公章)</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地  址：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开户银行：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账  号： </w:t>
            </w:r>
          </w:p>
        </w:tc>
      </w:tr>
    </w:tbl>
    <w:p>
      <w:pPr>
        <w:pStyle w:val="26"/>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ascii="宋体" w:hAnsi="宋体"/>
      </w:rPr>
    </w:pPr>
    <w:r>
      <w:rPr>
        <w:rFonts w:ascii="宋体" w:hAnsi="宋体"/>
      </w:rPr>
      <w:fldChar w:fldCharType="begin"/>
    </w:r>
    <w:r>
      <w:rPr>
        <w:rStyle w:val="20"/>
        <w:rFonts w:ascii="宋体" w:hAnsi="宋体"/>
      </w:rPr>
      <w:instrText xml:space="preserve">PAGE  </w:instrText>
    </w:r>
    <w:r>
      <w:rPr>
        <w:rFonts w:ascii="宋体" w:hAnsi="宋体"/>
      </w:rPr>
      <w:fldChar w:fldCharType="separate"/>
    </w:r>
    <w:r>
      <w:rPr>
        <w:rStyle w:val="20"/>
        <w:rFonts w:ascii="宋体" w:hAnsi="宋体"/>
      </w:rPr>
      <w:t>27</w:t>
    </w:r>
    <w:r>
      <w:rPr>
        <w:rFonts w:ascii="宋体" w:hAnsi="宋体"/>
      </w:rPr>
      <w:fldChar w:fldCharType="end"/>
    </w:r>
  </w:p>
  <w:p>
    <w:pPr>
      <w:pStyle w:val="13"/>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275A3"/>
    <w:rsid w:val="00141840"/>
    <w:rsid w:val="001462A9"/>
    <w:rsid w:val="0016026B"/>
    <w:rsid w:val="00167738"/>
    <w:rsid w:val="0018443B"/>
    <w:rsid w:val="001925D7"/>
    <w:rsid w:val="00196E92"/>
    <w:rsid w:val="001A049C"/>
    <w:rsid w:val="001B3A97"/>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35997"/>
    <w:rsid w:val="00347E27"/>
    <w:rsid w:val="0036460C"/>
    <w:rsid w:val="00380B99"/>
    <w:rsid w:val="0038270D"/>
    <w:rsid w:val="003A22E8"/>
    <w:rsid w:val="003B2DF7"/>
    <w:rsid w:val="003D2715"/>
    <w:rsid w:val="003D37D8"/>
    <w:rsid w:val="003E73F7"/>
    <w:rsid w:val="003F3546"/>
    <w:rsid w:val="003F7CC8"/>
    <w:rsid w:val="00401598"/>
    <w:rsid w:val="00411C53"/>
    <w:rsid w:val="00414074"/>
    <w:rsid w:val="00414C13"/>
    <w:rsid w:val="00421D40"/>
    <w:rsid w:val="00424D6F"/>
    <w:rsid w:val="00426133"/>
    <w:rsid w:val="004358AB"/>
    <w:rsid w:val="0043654C"/>
    <w:rsid w:val="0044705E"/>
    <w:rsid w:val="004808C6"/>
    <w:rsid w:val="004A4F2D"/>
    <w:rsid w:val="004E3402"/>
    <w:rsid w:val="004F5C9E"/>
    <w:rsid w:val="005059E0"/>
    <w:rsid w:val="00507CA6"/>
    <w:rsid w:val="005129DB"/>
    <w:rsid w:val="00542987"/>
    <w:rsid w:val="00580D0A"/>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7F5A05"/>
    <w:rsid w:val="00830E76"/>
    <w:rsid w:val="00841379"/>
    <w:rsid w:val="0085068C"/>
    <w:rsid w:val="008545FA"/>
    <w:rsid w:val="008940B1"/>
    <w:rsid w:val="008B1021"/>
    <w:rsid w:val="008B154E"/>
    <w:rsid w:val="008B7726"/>
    <w:rsid w:val="008C2089"/>
    <w:rsid w:val="008E32C8"/>
    <w:rsid w:val="008F5952"/>
    <w:rsid w:val="008F6FC4"/>
    <w:rsid w:val="008F7663"/>
    <w:rsid w:val="00901E4A"/>
    <w:rsid w:val="00914B43"/>
    <w:rsid w:val="00917C9A"/>
    <w:rsid w:val="009330FF"/>
    <w:rsid w:val="00936C08"/>
    <w:rsid w:val="00937A6C"/>
    <w:rsid w:val="00942F45"/>
    <w:rsid w:val="00945E96"/>
    <w:rsid w:val="00954E6B"/>
    <w:rsid w:val="009569A2"/>
    <w:rsid w:val="00985BBC"/>
    <w:rsid w:val="0099642C"/>
    <w:rsid w:val="009A1ED0"/>
    <w:rsid w:val="009B4528"/>
    <w:rsid w:val="009D140B"/>
    <w:rsid w:val="009E1102"/>
    <w:rsid w:val="009E4FC4"/>
    <w:rsid w:val="009E5541"/>
    <w:rsid w:val="00A02CA7"/>
    <w:rsid w:val="00A478D2"/>
    <w:rsid w:val="00A67624"/>
    <w:rsid w:val="00A719C8"/>
    <w:rsid w:val="00A754E0"/>
    <w:rsid w:val="00A91112"/>
    <w:rsid w:val="00A913BE"/>
    <w:rsid w:val="00AA278C"/>
    <w:rsid w:val="00AB3CFF"/>
    <w:rsid w:val="00AC2325"/>
    <w:rsid w:val="00AC3CE4"/>
    <w:rsid w:val="00AD713B"/>
    <w:rsid w:val="00AE6332"/>
    <w:rsid w:val="00AF0E8F"/>
    <w:rsid w:val="00B06748"/>
    <w:rsid w:val="00B10D4E"/>
    <w:rsid w:val="00B16014"/>
    <w:rsid w:val="00B300AE"/>
    <w:rsid w:val="00B32830"/>
    <w:rsid w:val="00B33A83"/>
    <w:rsid w:val="00B47081"/>
    <w:rsid w:val="00B4709A"/>
    <w:rsid w:val="00B47424"/>
    <w:rsid w:val="00B531AF"/>
    <w:rsid w:val="00B54479"/>
    <w:rsid w:val="00B60295"/>
    <w:rsid w:val="00B7298F"/>
    <w:rsid w:val="00B76CF2"/>
    <w:rsid w:val="00B9381E"/>
    <w:rsid w:val="00B97749"/>
    <w:rsid w:val="00BB2734"/>
    <w:rsid w:val="00BC7A5C"/>
    <w:rsid w:val="00BD2AED"/>
    <w:rsid w:val="00BD6A49"/>
    <w:rsid w:val="00BD77ED"/>
    <w:rsid w:val="00BE0391"/>
    <w:rsid w:val="00BE552F"/>
    <w:rsid w:val="00BE7284"/>
    <w:rsid w:val="00BF3F02"/>
    <w:rsid w:val="00C13584"/>
    <w:rsid w:val="00C30C20"/>
    <w:rsid w:val="00C37CD4"/>
    <w:rsid w:val="00C40E65"/>
    <w:rsid w:val="00C50175"/>
    <w:rsid w:val="00C541CB"/>
    <w:rsid w:val="00C55166"/>
    <w:rsid w:val="00C76558"/>
    <w:rsid w:val="00C86FD4"/>
    <w:rsid w:val="00D15BC5"/>
    <w:rsid w:val="00D278D7"/>
    <w:rsid w:val="00D31D50"/>
    <w:rsid w:val="00D53633"/>
    <w:rsid w:val="00D55D24"/>
    <w:rsid w:val="00D56CB6"/>
    <w:rsid w:val="00D61AE7"/>
    <w:rsid w:val="00D634CC"/>
    <w:rsid w:val="00D9005C"/>
    <w:rsid w:val="00DA1746"/>
    <w:rsid w:val="00DA1D6A"/>
    <w:rsid w:val="00DA4334"/>
    <w:rsid w:val="00DB5FD8"/>
    <w:rsid w:val="00DD78D1"/>
    <w:rsid w:val="00DE05FA"/>
    <w:rsid w:val="00DE421A"/>
    <w:rsid w:val="00DF12D7"/>
    <w:rsid w:val="00E011DE"/>
    <w:rsid w:val="00E14FB9"/>
    <w:rsid w:val="00E31BD3"/>
    <w:rsid w:val="00E34600"/>
    <w:rsid w:val="00E52BFB"/>
    <w:rsid w:val="00E7796D"/>
    <w:rsid w:val="00E81B75"/>
    <w:rsid w:val="00EB14E9"/>
    <w:rsid w:val="00EB187E"/>
    <w:rsid w:val="00F04061"/>
    <w:rsid w:val="00F14151"/>
    <w:rsid w:val="00F30A36"/>
    <w:rsid w:val="00F4455E"/>
    <w:rsid w:val="00F5231B"/>
    <w:rsid w:val="00F94053"/>
    <w:rsid w:val="00F952C2"/>
    <w:rsid w:val="00FA4F5F"/>
    <w:rsid w:val="00FB608D"/>
    <w:rsid w:val="00FD4A32"/>
    <w:rsid w:val="00FF44F0"/>
    <w:rsid w:val="00FF7A26"/>
    <w:rsid w:val="0BA529A6"/>
    <w:rsid w:val="15A74176"/>
    <w:rsid w:val="1FD45B0E"/>
    <w:rsid w:val="23457BEE"/>
    <w:rsid w:val="2B3D38EA"/>
    <w:rsid w:val="30CA3C63"/>
    <w:rsid w:val="32A1627D"/>
    <w:rsid w:val="33BF6497"/>
    <w:rsid w:val="341B1FD6"/>
    <w:rsid w:val="35C02341"/>
    <w:rsid w:val="38F32C47"/>
    <w:rsid w:val="3EB20F1F"/>
    <w:rsid w:val="401C1D68"/>
    <w:rsid w:val="48CD2940"/>
    <w:rsid w:val="4CCB7C2E"/>
    <w:rsid w:val="4ED4153B"/>
    <w:rsid w:val="57194839"/>
    <w:rsid w:val="58E36743"/>
    <w:rsid w:val="59EC7614"/>
    <w:rsid w:val="68467810"/>
    <w:rsid w:val="69B71F24"/>
    <w:rsid w:val="6DF36786"/>
    <w:rsid w:val="70F16A74"/>
    <w:rsid w:val="73245490"/>
    <w:rsid w:val="762D3933"/>
    <w:rsid w:val="786B40D1"/>
    <w:rsid w:val="7B4A006D"/>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2">
    <w:name w:val="heading 4"/>
    <w:basedOn w:val="1"/>
    <w:next w:val="1"/>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8">
    <w:name w:val="Body Text Indent"/>
    <w:basedOn w:val="1"/>
    <w:next w:val="9"/>
    <w:qFormat/>
    <w:uiPriority w:val="0"/>
    <w:pPr>
      <w:spacing w:line="440" w:lineRule="exact"/>
      <w:ind w:firstLine="403" w:firstLineChars="192"/>
    </w:pPr>
    <w:rPr>
      <w:rFonts w:ascii="宋体" w:hAnsi="宋体" w:eastAsia="宋体" w:cs="宋体"/>
      <w:szCs w:val="21"/>
    </w:rPr>
  </w:style>
  <w:style w:type="paragraph" w:styleId="9">
    <w:name w:val="envelope return"/>
    <w:basedOn w:val="1"/>
    <w:qFormat/>
    <w:uiPriority w:val="0"/>
    <w:rPr>
      <w:rFonts w:ascii="Arial" w:hAnsi="Arial"/>
    </w:rPr>
  </w:style>
  <w:style w:type="paragraph" w:styleId="10">
    <w:name w:val="index 4"/>
    <w:basedOn w:val="1"/>
    <w:next w:val="1"/>
    <w:qFormat/>
    <w:uiPriority w:val="99"/>
    <w:pPr>
      <w:ind w:left="600" w:leftChars="600"/>
    </w:pPr>
    <w:rPr>
      <w:rFonts w:cs="Times New Roman"/>
    </w:rPr>
  </w:style>
  <w:style w:type="paragraph" w:styleId="11">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2">
    <w:name w:val="Balloon Text"/>
    <w:basedOn w:val="1"/>
    <w:link w:val="44"/>
    <w:semiHidden/>
    <w:unhideWhenUsed/>
    <w:qFormat/>
    <w:uiPriority w:val="99"/>
    <w:pPr>
      <w:spacing w:after="0"/>
    </w:pPr>
    <w:rPr>
      <w:sz w:val="18"/>
      <w:szCs w:val="18"/>
    </w:rPr>
  </w:style>
  <w:style w:type="paragraph" w:styleId="13">
    <w:name w:val="footer"/>
    <w:basedOn w:val="1"/>
    <w:link w:val="23"/>
    <w:unhideWhenUsed/>
    <w:qFormat/>
    <w:uiPriority w:val="99"/>
    <w:pPr>
      <w:tabs>
        <w:tab w:val="center" w:pos="4153"/>
        <w:tab w:val="right" w:pos="8306"/>
      </w:tabs>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6">
    <w:name w:val="Title"/>
    <w:basedOn w:val="1"/>
    <w:next w:val="1"/>
    <w:link w:val="34"/>
    <w:qFormat/>
    <w:uiPriority w:val="0"/>
    <w:pPr>
      <w:widowControl w:val="0"/>
      <w:adjustRightInd/>
      <w:snapToGrid/>
      <w:spacing w:before="240" w:after="60"/>
      <w:jc w:val="center"/>
      <w:outlineLvl w:val="0"/>
    </w:pPr>
    <w:rPr>
      <w:rFonts w:ascii="Cambria" w:hAnsi="Cambria"/>
      <w:b/>
      <w:bCs/>
      <w:kern w:val="2"/>
      <w:sz w:val="32"/>
      <w:szCs w:val="32"/>
    </w:rPr>
  </w:style>
  <w:style w:type="paragraph" w:styleId="17">
    <w:name w:val="Body Text First Indent 2"/>
    <w:basedOn w:val="8"/>
    <w:next w:val="1"/>
    <w:qFormat/>
    <w:uiPriority w:val="99"/>
    <w:pPr>
      <w:widowControl w:val="0"/>
      <w:ind w:firstLine="420" w:firstLineChars="200"/>
      <w:jc w:val="both"/>
    </w:pPr>
    <w:rPr>
      <w:rFonts w:ascii="Calibri" w:hAnsi="Calibri" w:cs="Calibri"/>
      <w:kern w:val="2"/>
      <w:sz w:val="21"/>
    </w:rPr>
  </w:style>
  <w:style w:type="character" w:styleId="20">
    <w:name w:val="page number"/>
    <w:basedOn w:val="19"/>
    <w:qFormat/>
    <w:uiPriority w:val="0"/>
  </w:style>
  <w:style w:type="character" w:styleId="21">
    <w:name w:val="Hyperlink"/>
    <w:qFormat/>
    <w:uiPriority w:val="99"/>
    <w:rPr>
      <w:color w:val="0000FF"/>
      <w:u w:val="single"/>
    </w:rPr>
  </w:style>
  <w:style w:type="character" w:customStyle="1" w:styleId="22">
    <w:name w:val="页眉 Char"/>
    <w:basedOn w:val="19"/>
    <w:link w:val="14"/>
    <w:qFormat/>
    <w:uiPriority w:val="99"/>
    <w:rPr>
      <w:rFonts w:ascii="Tahoma" w:hAnsi="Tahoma"/>
      <w:sz w:val="18"/>
      <w:szCs w:val="18"/>
    </w:rPr>
  </w:style>
  <w:style w:type="character" w:customStyle="1" w:styleId="23">
    <w:name w:val="页脚 Char"/>
    <w:basedOn w:val="19"/>
    <w:link w:val="13"/>
    <w:qFormat/>
    <w:uiPriority w:val="99"/>
    <w:rPr>
      <w:rFonts w:ascii="Tahoma" w:hAnsi="Tahoma"/>
      <w:sz w:val="18"/>
      <w:szCs w:val="18"/>
    </w:rPr>
  </w:style>
  <w:style w:type="character" w:customStyle="1" w:styleId="24">
    <w:name w:val="标题 1 Char"/>
    <w:basedOn w:val="19"/>
    <w:link w:val="3"/>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9"/>
    <w:link w:val="5"/>
    <w:qFormat/>
    <w:uiPriority w:val="0"/>
    <w:rPr>
      <w:rFonts w:ascii="Times New Roman" w:hAnsi="Times New Roman" w:eastAsia="宋体" w:cs="Times New Roman"/>
      <w:b/>
      <w:bCs/>
      <w:kern w:val="2"/>
      <w:sz w:val="32"/>
      <w:szCs w:val="32"/>
    </w:rPr>
  </w:style>
  <w:style w:type="character" w:customStyle="1" w:styleId="28">
    <w:name w:val="标题 4 Char"/>
    <w:basedOn w:val="19"/>
    <w:link w:val="2"/>
    <w:qFormat/>
    <w:uiPriority w:val="9"/>
    <w:rPr>
      <w:rFonts w:ascii="Arial" w:hAnsi="Arial" w:eastAsia="黑体" w:cs="Arial"/>
      <w:b/>
      <w:bCs/>
      <w:kern w:val="2"/>
      <w:sz w:val="28"/>
      <w:szCs w:val="28"/>
    </w:rPr>
  </w:style>
  <w:style w:type="character" w:customStyle="1" w:styleId="29">
    <w:name w:val="标题 Char1"/>
    <w:basedOn w:val="19"/>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6"/>
    <w:qFormat/>
    <w:uiPriority w:val="0"/>
    <w:rPr>
      <w:kern w:val="2"/>
      <w:sz w:val="21"/>
      <w:szCs w:val="21"/>
    </w:rPr>
  </w:style>
  <w:style w:type="character" w:customStyle="1" w:styleId="34">
    <w:name w:val="标题 Char"/>
    <w:basedOn w:val="19"/>
    <w:link w:val="16"/>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qFormat/>
    <w:uiPriority w:val="0"/>
    <w:rPr>
      <w:rFonts w:ascii="宋体" w:hAnsi="Courier New" w:cs="Courier New"/>
      <w:kern w:val="2"/>
      <w:sz w:val="21"/>
      <w:szCs w:val="21"/>
    </w:rPr>
  </w:style>
  <w:style w:type="character" w:customStyle="1" w:styleId="37">
    <w:name w:val="纯文本 Char1"/>
    <w:basedOn w:val="19"/>
    <w:link w:val="11"/>
    <w:semiHidden/>
    <w:qFormat/>
    <w:uiPriority w:val="99"/>
    <w:rPr>
      <w:rFonts w:ascii="宋体" w:hAnsi="Courier New" w:eastAsia="宋体" w:cs="Courier New"/>
      <w:sz w:val="21"/>
      <w:szCs w:val="21"/>
    </w:rPr>
  </w:style>
  <w:style w:type="character" w:customStyle="1" w:styleId="38">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39">
    <w:name w:val="正文文本 Char"/>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9"/>
    <w:link w:val="7"/>
    <w:semiHidden/>
    <w:qFormat/>
    <w:uiPriority w:val="99"/>
    <w:rPr>
      <w:rFonts w:ascii="Tahoma" w:hAnsi="Tahoma"/>
    </w:rPr>
  </w:style>
  <w:style w:type="character" w:customStyle="1" w:styleId="44">
    <w:name w:val="批注框文本 Char"/>
    <w:basedOn w:val="19"/>
    <w:link w:val="12"/>
    <w:semiHidden/>
    <w:qFormat/>
    <w:uiPriority w:val="99"/>
    <w:rPr>
      <w:rFonts w:ascii="Tahoma" w:hAnsi="Tahoma"/>
      <w:sz w:val="18"/>
      <w:szCs w:val="18"/>
    </w:rPr>
  </w:style>
  <w:style w:type="paragraph" w:customStyle="1" w:styleId="45">
    <w:name w:val="首行缩进"/>
    <w:basedOn w:val="1"/>
    <w:qFormat/>
    <w:uiPriority w:val="0"/>
    <w:pPr>
      <w:spacing w:line="360" w:lineRule="auto"/>
      <w:ind w:firstLine="480" w:firstLineChars="200"/>
    </w:pPr>
    <w:rPr>
      <w:rFonts w:hAnsi="宋体" w:cs="宋体"/>
    </w:rPr>
  </w:style>
  <w:style w:type="paragraph" w:customStyle="1" w:styleId="46">
    <w:name w:val="Index4"/>
    <w:basedOn w:val="1"/>
    <w:next w:val="1"/>
    <w:qFormat/>
    <w:uiPriority w:val="0"/>
    <w:pPr>
      <w:ind w:left="600" w:leftChars="600"/>
    </w:pPr>
    <w:rPr>
      <w:rFonts w:ascii="Verdana" w:hAnsi="Verdana"/>
      <w:szCs w:val="20"/>
    </w:rPr>
  </w:style>
  <w:style w:type="character" w:customStyle="1" w:styleId="47">
    <w:name w:val="font21"/>
    <w:basedOn w:val="19"/>
    <w:uiPriority w:val="0"/>
    <w:rPr>
      <w:rFonts w:hint="eastAsia" w:ascii="宋体" w:hAnsi="宋体" w:eastAsia="宋体" w:cs="宋体"/>
      <w:b/>
      <w:bCs/>
      <w:color w:val="000000"/>
      <w:sz w:val="24"/>
      <w:szCs w:val="24"/>
      <w:u w:val="none"/>
    </w:rPr>
  </w:style>
  <w:style w:type="character" w:customStyle="1" w:styleId="48">
    <w:name w:val="font71"/>
    <w:basedOn w:val="19"/>
    <w:uiPriority w:val="0"/>
    <w:rPr>
      <w:rFonts w:hint="default" w:ascii="Times New Roman" w:hAnsi="Times New Roman" w:cs="Times New Roman"/>
      <w:b/>
      <w:bCs/>
      <w:color w:val="000000"/>
      <w:sz w:val="24"/>
      <w:szCs w:val="24"/>
      <w:u w:val="none"/>
    </w:rPr>
  </w:style>
  <w:style w:type="character" w:customStyle="1" w:styleId="49">
    <w:name w:val="font41"/>
    <w:basedOn w:val="19"/>
    <w:uiPriority w:val="0"/>
    <w:rPr>
      <w:rFonts w:ascii="Arial Unicode MS" w:hAnsi="Arial Unicode MS" w:eastAsia="Arial Unicode MS" w:cs="Arial Unicode MS"/>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51E377-2193-4CC4-B0C9-DF24572A66F1}">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18337</Words>
  <Characters>20109</Characters>
  <Lines>159</Lines>
  <Paragraphs>45</Paragraphs>
  <TotalTime>49</TotalTime>
  <ScaleCrop>false</ScaleCrop>
  <LinksUpToDate>false</LinksUpToDate>
  <CharactersWithSpaces>20987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2023-06-13T09:09:30Z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F91E711D989745F5A641B2BD5E72F943</vt:lpwstr>
  </property>
</Properties>
</file>