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A5621">
      <w:pPr>
        <w:autoSpaceDE w:val="0"/>
        <w:autoSpaceDN w:val="0"/>
        <w:adjustRightInd w:val="0"/>
        <w:jc w:val="center"/>
        <w:outlineLvl w:val="0"/>
        <w:rPr>
          <w:rFonts w:hint="eastAsia" w:ascii="宋体" w:hAnsi="宋体" w:eastAsia="宋体" w:cs="宋体"/>
          <w:color w:val="auto"/>
          <w:sz w:val="28"/>
          <w:szCs w:val="28"/>
          <w:highlight w:val="none"/>
          <w:lang w:eastAsia="zh-CN"/>
        </w:rPr>
      </w:pPr>
      <w:r>
        <w:rPr>
          <w:rFonts w:hint="eastAsia" w:ascii="宋体" w:hAnsi="宋体" w:cs="宋体"/>
          <w:color w:val="auto"/>
          <w:sz w:val="36"/>
          <w:szCs w:val="36"/>
          <w:highlight w:val="none"/>
          <w:lang w:val="zh-CN"/>
        </w:rPr>
        <w:t>竞争性磋商</w:t>
      </w:r>
      <w:r>
        <w:rPr>
          <w:rFonts w:hint="eastAsia" w:ascii="宋体" w:hAnsi="宋体" w:cs="宋体"/>
          <w:color w:val="auto"/>
          <w:sz w:val="36"/>
          <w:szCs w:val="36"/>
          <w:highlight w:val="none"/>
          <w:lang w:val="en-US" w:eastAsia="zh-CN"/>
        </w:rPr>
        <w:t>公告</w:t>
      </w:r>
    </w:p>
    <w:p w14:paraId="31C2D36A">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项目概况</w:t>
      </w:r>
    </w:p>
    <w:p w14:paraId="7ACD9037">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lang w:eastAsia="zh-CN"/>
          <w14:textFill>
            <w14:solidFill>
              <w14:schemeClr w14:val="tx1"/>
            </w14:solidFill>
          </w14:textFill>
        </w:rPr>
        <w:t>南京医科大学常州校区能源中心运行维护服务（第二次）</w:t>
      </w:r>
      <w:r>
        <w:rPr>
          <w:rFonts w:hint="eastAsia" w:ascii="宋体" w:hAnsi="宋体" w:cs="宋体"/>
          <w:color w:val="000000" w:themeColor="text1"/>
          <w:szCs w:val="21"/>
          <w:highlight w:val="none"/>
          <w14:textFill>
            <w14:solidFill>
              <w14:schemeClr w14:val="tx1"/>
            </w14:solidFill>
          </w14:textFill>
        </w:rPr>
        <w:t>招标项目的潜在投标人应在</w:t>
      </w:r>
      <w:r>
        <w:rPr>
          <w:rFonts w:hint="eastAsia" w:ascii="宋体" w:hAnsi="宋体" w:cs="宋体"/>
          <w:color w:val="000000" w:themeColor="text1"/>
          <w:szCs w:val="21"/>
          <w:highlight w:val="none"/>
          <w:u w:val="single"/>
          <w14:textFill>
            <w14:solidFill>
              <w14:schemeClr w14:val="tx1"/>
            </w14:solidFill>
          </w14:textFill>
        </w:rPr>
        <w:t>南京市中山路99号12楼1212室</w:t>
      </w:r>
      <w:r>
        <w:rPr>
          <w:rFonts w:hint="eastAsia" w:ascii="宋体" w:hAnsi="宋体" w:cs="宋体"/>
          <w:color w:val="000000" w:themeColor="text1"/>
          <w:szCs w:val="21"/>
          <w:highlight w:val="none"/>
          <w14:textFill>
            <w14:solidFill>
              <w14:schemeClr w14:val="tx1"/>
            </w14:solidFill>
          </w14:textFill>
        </w:rPr>
        <w:t>获取磋商文件，并于</w:t>
      </w:r>
      <w:r>
        <w:rPr>
          <w:rFonts w:hint="eastAsia" w:ascii="宋体" w:hAnsi="宋体" w:cs="宋体"/>
          <w:color w:val="000000" w:themeColor="text1"/>
          <w:szCs w:val="21"/>
          <w:highlight w:val="none"/>
          <w:u w:val="single"/>
          <w14:textFill>
            <w14:solidFill>
              <w14:schemeClr w14:val="tx1"/>
            </w14:solidFill>
          </w14:textFill>
        </w:rPr>
        <w:t>2025年</w:t>
      </w:r>
      <w:r>
        <w:rPr>
          <w:rFonts w:hint="eastAsia" w:ascii="宋体" w:hAnsi="宋体" w:cs="宋体"/>
          <w:color w:val="000000" w:themeColor="text1"/>
          <w:szCs w:val="21"/>
          <w:highlight w:val="none"/>
          <w:u w:val="single"/>
          <w:lang w:val="en-US" w:eastAsia="zh-CN"/>
          <w14:textFill>
            <w14:solidFill>
              <w14:schemeClr w14:val="tx1"/>
            </w14:solidFill>
          </w14:textFill>
        </w:rPr>
        <w:t>8</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15</w:t>
      </w:r>
      <w:r>
        <w:rPr>
          <w:rFonts w:hint="eastAsia" w:ascii="宋体" w:hAnsi="宋体" w:cs="宋体"/>
          <w:color w:val="000000" w:themeColor="text1"/>
          <w:szCs w:val="21"/>
          <w:highlight w:val="none"/>
          <w:u w:val="single"/>
          <w14:textFill>
            <w14:solidFill>
              <w14:schemeClr w14:val="tx1"/>
            </w14:solidFill>
          </w14:textFill>
        </w:rPr>
        <w:t>日</w:t>
      </w:r>
      <w:r>
        <w:rPr>
          <w:rFonts w:hint="eastAsia" w:ascii="宋体" w:hAnsi="宋体" w:cs="宋体"/>
          <w:color w:val="000000" w:themeColor="text1"/>
          <w:szCs w:val="21"/>
          <w:highlight w:val="none"/>
          <w:u w:val="single"/>
          <w:lang w:val="en-US" w:eastAsia="zh-CN"/>
          <w14:textFill>
            <w14:solidFill>
              <w14:schemeClr w14:val="tx1"/>
            </w14:solidFill>
          </w14:textFill>
        </w:rPr>
        <w:t>14</w:t>
      </w:r>
      <w:r>
        <w:rPr>
          <w:rFonts w:hint="eastAsia" w:ascii="宋体" w:hAnsi="宋体" w:cs="宋体"/>
          <w:color w:val="000000" w:themeColor="text1"/>
          <w:szCs w:val="21"/>
          <w:highlight w:val="none"/>
          <w:u w:val="single"/>
          <w14:textFill>
            <w14:solidFill>
              <w14:schemeClr w14:val="tx1"/>
            </w14:solidFill>
          </w14:textFill>
        </w:rPr>
        <w:t>点</w:t>
      </w:r>
      <w:r>
        <w:rPr>
          <w:rFonts w:hint="eastAsia" w:ascii="宋体" w:hAnsi="宋体" w:cs="宋体"/>
          <w:color w:val="000000" w:themeColor="text1"/>
          <w:szCs w:val="21"/>
          <w:highlight w:val="none"/>
          <w:u w:val="single"/>
          <w:lang w:val="en-US" w:eastAsia="zh-CN"/>
          <w14:textFill>
            <w14:solidFill>
              <w14:schemeClr w14:val="tx1"/>
            </w14:solidFill>
          </w14:textFill>
        </w:rPr>
        <w:t>30</w:t>
      </w:r>
      <w:r>
        <w:rPr>
          <w:rFonts w:hint="eastAsia" w:ascii="宋体" w:hAnsi="宋体" w:cs="宋体"/>
          <w:color w:val="000000" w:themeColor="text1"/>
          <w:szCs w:val="21"/>
          <w:highlight w:val="none"/>
          <w:u w:val="single"/>
          <w14:textFill>
            <w14:solidFill>
              <w14:schemeClr w14:val="tx1"/>
            </w14:solidFill>
          </w14:textFill>
        </w:rPr>
        <w:t>分</w:t>
      </w:r>
      <w:r>
        <w:rPr>
          <w:rFonts w:hint="eastAsia" w:ascii="宋体" w:hAnsi="宋体" w:cs="宋体"/>
          <w:color w:val="000000" w:themeColor="text1"/>
          <w:szCs w:val="21"/>
          <w:highlight w:val="none"/>
          <w14:textFill>
            <w14:solidFill>
              <w14:schemeClr w14:val="tx1"/>
            </w14:solidFill>
          </w14:textFill>
        </w:rPr>
        <w:t>（北京时间）前递交响应文件。</w:t>
      </w:r>
    </w:p>
    <w:p w14:paraId="3F665E99">
      <w:pPr>
        <w:spacing w:line="360" w:lineRule="auto"/>
        <w:jc w:val="left"/>
        <w:rPr>
          <w:rFonts w:ascii="宋体" w:hAnsi="宋体" w:cs="宋体"/>
          <w:color w:val="000000" w:themeColor="text1"/>
          <w:szCs w:val="21"/>
          <w:highlight w:val="none"/>
          <w14:textFill>
            <w14:solidFill>
              <w14:schemeClr w14:val="tx1"/>
            </w14:solidFill>
          </w14:textFill>
        </w:rPr>
      </w:pPr>
      <w:bookmarkStart w:id="0" w:name="_Toc28359002"/>
      <w:bookmarkStart w:id="1" w:name="_Toc35393621"/>
      <w:bookmarkStart w:id="2" w:name="_Toc35393790"/>
      <w:bookmarkStart w:id="3" w:name="_Toc28359079"/>
      <w:bookmarkStart w:id="4" w:name="_Hlk24379207"/>
      <w:r>
        <w:rPr>
          <w:rFonts w:hint="eastAsia" w:ascii="宋体" w:hAnsi="宋体" w:cs="宋体"/>
          <w:color w:val="000000" w:themeColor="text1"/>
          <w:szCs w:val="21"/>
          <w:highlight w:val="none"/>
          <w14:textFill>
            <w14:solidFill>
              <w14:schemeClr w14:val="tx1"/>
            </w14:solidFill>
          </w14:textFill>
        </w:rPr>
        <w:t>一、项目基本情况</w:t>
      </w:r>
      <w:bookmarkEnd w:id="0"/>
      <w:bookmarkEnd w:id="1"/>
      <w:bookmarkEnd w:id="2"/>
      <w:bookmarkEnd w:id="3"/>
    </w:p>
    <w:bookmarkEnd w:id="4"/>
    <w:p w14:paraId="5471766D">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项目编号：</w:t>
      </w:r>
      <w:r>
        <w:rPr>
          <w:rFonts w:hint="eastAsia" w:ascii="宋体" w:hAnsi="宋体" w:cs="宋体"/>
          <w:color w:val="000000" w:themeColor="text1"/>
          <w:szCs w:val="21"/>
          <w:highlight w:val="none"/>
          <w:lang w:eastAsia="zh-CN"/>
          <w14:textFill>
            <w14:solidFill>
              <w14:schemeClr w14:val="tx1"/>
            </w14:solidFill>
          </w14:textFill>
        </w:rPr>
        <w:t>SNZX-20250290</w:t>
      </w:r>
    </w:p>
    <w:p w14:paraId="5D300B7E">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r>
        <w:rPr>
          <w:rFonts w:hint="eastAsia" w:ascii="宋体" w:hAnsi="宋体" w:cs="宋体"/>
          <w:color w:val="000000" w:themeColor="text1"/>
          <w:szCs w:val="21"/>
          <w:highlight w:val="none"/>
          <w:lang w:eastAsia="zh-CN"/>
          <w14:textFill>
            <w14:solidFill>
              <w14:schemeClr w14:val="tx1"/>
            </w14:solidFill>
          </w14:textFill>
        </w:rPr>
        <w:t>南京医科大学常州校区能源中心运行维护服务（第二次）</w:t>
      </w:r>
    </w:p>
    <w:p w14:paraId="67BE51DD">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采购方式：竞争性磋商</w:t>
      </w:r>
    </w:p>
    <w:p w14:paraId="46D06FE6">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w:t>
      </w:r>
      <w:r>
        <w:rPr>
          <w:rFonts w:hint="eastAsia" w:ascii="宋体" w:hAnsi="宋体" w:cs="宋体"/>
          <w:color w:val="000000" w:themeColor="text1"/>
          <w:szCs w:val="21"/>
          <w:highlight w:val="none"/>
          <w:lang w:val="en-US" w:eastAsia="zh-CN"/>
          <w14:textFill>
            <w14:solidFill>
              <w14:schemeClr w14:val="tx1"/>
            </w14:solidFill>
          </w14:textFill>
        </w:rPr>
        <w:t>80</w:t>
      </w:r>
      <w:r>
        <w:rPr>
          <w:rFonts w:hint="eastAsia" w:ascii="宋体" w:hAnsi="宋体" w:cs="宋体"/>
          <w:color w:val="000000" w:themeColor="text1"/>
          <w:szCs w:val="21"/>
          <w:highlight w:val="none"/>
          <w14:textFill>
            <w14:solidFill>
              <w14:schemeClr w14:val="tx1"/>
            </w14:solidFill>
          </w14:textFill>
        </w:rPr>
        <w:t>万元</w:t>
      </w:r>
    </w:p>
    <w:p w14:paraId="2CF09953">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w:t>
      </w:r>
      <w:r>
        <w:rPr>
          <w:rFonts w:hint="eastAsia" w:ascii="宋体" w:hAnsi="宋体" w:cs="宋体"/>
          <w:color w:val="000000" w:themeColor="text1"/>
          <w:szCs w:val="21"/>
          <w:highlight w:val="none"/>
          <w:lang w:val="en-US" w:eastAsia="zh-CN"/>
          <w14:textFill>
            <w14:solidFill>
              <w14:schemeClr w14:val="tx1"/>
            </w14:solidFill>
          </w14:textFill>
        </w:rPr>
        <w:t>80万元</w:t>
      </w:r>
      <w:r>
        <w:rPr>
          <w:rFonts w:hint="eastAsia" w:ascii="宋体" w:hAnsi="宋体" w:cs="宋体"/>
          <w:color w:val="000000" w:themeColor="text1"/>
          <w:szCs w:val="21"/>
          <w:highlight w:val="none"/>
          <w14:textFill>
            <w14:solidFill>
              <w14:schemeClr w14:val="tx1"/>
            </w14:solidFill>
          </w14:textFill>
        </w:rPr>
        <w:t>，投标报价超过最高限价的为无效投标。</w:t>
      </w:r>
    </w:p>
    <w:p w14:paraId="6AFC3C23">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采购需求：</w:t>
      </w:r>
      <w:r>
        <w:rPr>
          <w:rFonts w:hint="eastAsia" w:ascii="宋体" w:hAnsi="宋体" w:cs="宋体"/>
          <w:color w:val="000000" w:themeColor="text1"/>
          <w:szCs w:val="21"/>
          <w:highlight w:val="none"/>
          <w:lang w:eastAsia="zh-CN"/>
          <w14:textFill>
            <w14:solidFill>
              <w14:schemeClr w14:val="tx1"/>
            </w14:solidFill>
          </w14:textFill>
        </w:rPr>
        <w:t>南京医科大学常州校区能源中心运行维护服务</w:t>
      </w:r>
      <w:r>
        <w:rPr>
          <w:rFonts w:hint="eastAsia" w:ascii="宋体" w:hAnsi="宋体" w:cs="宋体"/>
          <w:color w:val="000000" w:themeColor="text1"/>
          <w:szCs w:val="21"/>
          <w:highlight w:val="none"/>
          <w14:textFill>
            <w14:solidFill>
              <w14:schemeClr w14:val="tx1"/>
            </w14:solidFill>
          </w14:textFill>
        </w:rPr>
        <w:t>，具体详见招标文件。</w:t>
      </w:r>
    </w:p>
    <w:p w14:paraId="1BBB28A8">
      <w:pPr>
        <w:spacing w:line="360" w:lineRule="auto"/>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合同履行期限：</w:t>
      </w:r>
      <w:bookmarkStart w:id="5" w:name="_Toc35393622"/>
      <w:bookmarkStart w:id="6" w:name="_Toc28359080"/>
      <w:bookmarkStart w:id="7" w:name="_Toc35393791"/>
      <w:bookmarkStart w:id="8" w:name="_Toc28359003"/>
      <w:r>
        <w:rPr>
          <w:rFonts w:hint="eastAsia" w:ascii="宋体" w:hAnsi="宋体" w:cs="宋体"/>
          <w:color w:val="000000" w:themeColor="text1"/>
          <w:szCs w:val="21"/>
          <w:highlight w:val="none"/>
          <w:lang w:eastAsia="zh-CN"/>
          <w14:textFill>
            <w14:solidFill>
              <w14:schemeClr w14:val="tx1"/>
            </w14:solidFill>
          </w14:textFill>
        </w:rPr>
        <w:t>自合同签订之日起</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lang w:eastAsia="zh-CN"/>
          <w14:textFill>
            <w14:solidFill>
              <w14:schemeClr w14:val="tx1"/>
            </w14:solidFill>
          </w14:textFill>
        </w:rPr>
        <w:t>年。</w:t>
      </w:r>
    </w:p>
    <w:p w14:paraId="1BB3B200">
      <w:pPr>
        <w:spacing w:line="360" w:lineRule="auto"/>
        <w:ind w:firstLine="420" w:firstLineChars="200"/>
        <w:jc w:val="left"/>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本项目（是/否）接受联合体：否。</w:t>
      </w:r>
    </w:p>
    <w:p w14:paraId="0DBCCDB7">
      <w:pPr>
        <w:spacing w:line="360" w:lineRule="auto"/>
        <w:ind w:firstLine="420" w:firstLineChars="20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是否专门面向中小企业：否。</w:t>
      </w:r>
    </w:p>
    <w:p w14:paraId="5BBFEBFC">
      <w:pPr>
        <w:spacing w:line="360" w:lineRule="auto"/>
        <w:ind w:firstLine="420" w:firstLineChars="200"/>
        <w:jc w:val="left"/>
        <w:rPr>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本项目采购标的所属行业为：其他未列明行业。</w:t>
      </w:r>
    </w:p>
    <w:p w14:paraId="19C0CB28">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二、申请人的资格要求：</w:t>
      </w:r>
      <w:bookmarkEnd w:id="5"/>
      <w:bookmarkEnd w:id="6"/>
      <w:bookmarkEnd w:id="7"/>
      <w:bookmarkEnd w:id="8"/>
    </w:p>
    <w:p w14:paraId="5A722D4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9" w:name="_Toc28359004"/>
      <w:bookmarkStart w:id="10" w:name="_Toc28359081"/>
      <w:bookmarkStart w:id="11" w:name="_Toc35393792"/>
      <w:bookmarkStart w:id="12" w:name="_Toc35393623"/>
      <w:bookmarkStart w:id="13" w:name="_Toc28359005"/>
      <w:bookmarkStart w:id="14" w:name="_Toc28359082"/>
      <w:bookmarkStart w:id="15" w:name="_Toc35393624"/>
      <w:bookmarkStart w:id="16" w:name="_Toc35393793"/>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04CA34B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（1）具有独立承担民事责任的能力（提供法人或者其他组织的营业执照；供应商为自然人的提供其身份证，提供相关证明材料复印件并加盖公章）；</w:t>
      </w:r>
    </w:p>
    <w:p w14:paraId="51AD1A3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（2）具有良好的商业信誉和健全的财务会计制度（</w:t>
      </w:r>
      <w:r>
        <w:rPr>
          <w:rFonts w:hint="eastAsia" w:ascii="宋体" w:hAnsi="宋体" w:cs="宋体"/>
          <w:color w:val="000000" w:themeColor="text1"/>
          <w:szCs w:val="21"/>
          <w:highlight w:val="none"/>
          <w:lang w:eastAsia="zh-CN"/>
          <w14:textFill>
            <w14:solidFill>
              <w14:schemeClr w14:val="tx1"/>
            </w14:solidFill>
          </w14:textFill>
        </w:rPr>
        <w:t>提供评审前六个月内银行出具的资信证明，或评审前六个月内任意一个月的财务状况报告（至少包括资产负债表和利润表），或上一年度经审计的财务报告</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w:t>
      </w:r>
    </w:p>
    <w:p w14:paraId="5393660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（3）具有履行合同所必需的设备和专业技术能力（投标人根据履行采购项目合同需要，提供履行合同所必需的设备和专业技术能力的证明材料，提供相关证明材料复印件并加盖公章或承诺书原件）；</w:t>
      </w:r>
    </w:p>
    <w:p w14:paraId="5CF32E9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w:t>
      </w:r>
      <w:r>
        <w:rPr>
          <w:rFonts w:hint="eastAsia" w:ascii="宋体" w:hAnsi="宋体" w:cs="宋体"/>
          <w:color w:val="000000" w:themeColor="text1"/>
          <w:szCs w:val="21"/>
          <w:highlight w:val="none"/>
          <w14:textFill>
            <w14:solidFill>
              <w14:schemeClr w14:val="tx1"/>
            </w14:solidFill>
          </w14:textFill>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C01983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（5）参加政府采购活动前三年内，在经营活动中没有重大违法记录（提供承诺书原件）；</w:t>
      </w:r>
    </w:p>
    <w:p w14:paraId="7D5A3095">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（6）法律、行政法规规定的其他条件，提供相关证明材料：无。</w:t>
      </w:r>
    </w:p>
    <w:p w14:paraId="6F9C5D24">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落实政府采购政策需满足的资格要求：如为中小微型企业、监狱企业、残疾人福利性单位，提供的产品为国家认定的节能产品和环保产品的须按要求提供相关材料。</w:t>
      </w:r>
    </w:p>
    <w:p w14:paraId="4A5520D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3.本项目的特定资格要求：</w:t>
      </w:r>
    </w:p>
    <w:p w14:paraId="549E4610">
      <w:pPr>
        <w:spacing w:line="360" w:lineRule="auto"/>
        <w:ind w:firstLine="420" w:firstLineChars="200"/>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具有国家电力监管部门颁发的《承装（修、试）电力设施许可证》</w:t>
      </w:r>
      <w:r>
        <w:rPr>
          <w:rFonts w:hint="eastAsia" w:ascii="宋体" w:hAnsi="宋体" w:cs="宋体"/>
          <w:color w:val="000000" w:themeColor="text1"/>
          <w:szCs w:val="21"/>
          <w:highlight w:val="none"/>
          <w:lang w:eastAsia="zh-CN"/>
          <w14:textFill>
            <w14:solidFill>
              <w14:schemeClr w14:val="tx1"/>
            </w14:solidFill>
          </w14:textFill>
        </w:rPr>
        <w:t>，许可类别和等级：</w:t>
      </w:r>
      <w:r>
        <w:rPr>
          <w:rFonts w:hint="eastAsia" w:ascii="宋体" w:hAnsi="宋体" w:cs="宋体"/>
          <w:color w:val="000000" w:themeColor="text1"/>
          <w:szCs w:val="21"/>
          <w:highlight w:val="none"/>
          <w14:textFill>
            <w14:solidFill>
              <w14:schemeClr w14:val="tx1"/>
            </w14:solidFill>
          </w14:textFill>
        </w:rPr>
        <w:t>承装</w:t>
      </w:r>
      <w:r>
        <w:rPr>
          <w:rFonts w:hint="eastAsia" w:ascii="宋体" w:hAnsi="宋体" w:cs="宋体"/>
          <w:color w:val="000000" w:themeColor="text1"/>
          <w:szCs w:val="21"/>
          <w:highlight w:val="none"/>
          <w:lang w:val="en-US" w:eastAsia="zh-CN"/>
          <w14:textFill>
            <w14:solidFill>
              <w14:schemeClr w14:val="tx1"/>
            </w14:solidFill>
          </w14:textFill>
        </w:rPr>
        <w:t>三</w:t>
      </w:r>
      <w:r>
        <w:rPr>
          <w:rFonts w:hint="eastAsia" w:ascii="宋体" w:hAnsi="宋体" w:cs="宋体"/>
          <w:color w:val="000000" w:themeColor="text1"/>
          <w:szCs w:val="21"/>
          <w:highlight w:val="none"/>
          <w14:textFill>
            <w14:solidFill>
              <w14:schemeClr w14:val="tx1"/>
            </w14:solidFill>
          </w14:textFill>
        </w:rPr>
        <w:t>级（含）以上、承修</w:t>
      </w:r>
      <w:r>
        <w:rPr>
          <w:rFonts w:hint="eastAsia" w:ascii="宋体" w:hAnsi="宋体" w:cs="宋体"/>
          <w:color w:val="000000" w:themeColor="text1"/>
          <w:szCs w:val="21"/>
          <w:highlight w:val="none"/>
          <w:lang w:val="en-US" w:eastAsia="zh-CN"/>
          <w14:textFill>
            <w14:solidFill>
              <w14:schemeClr w14:val="tx1"/>
            </w14:solidFill>
          </w14:textFill>
        </w:rPr>
        <w:t>三</w:t>
      </w:r>
      <w:r>
        <w:rPr>
          <w:rFonts w:hint="eastAsia" w:ascii="宋体" w:hAnsi="宋体" w:cs="宋体"/>
          <w:color w:val="000000" w:themeColor="text1"/>
          <w:szCs w:val="21"/>
          <w:highlight w:val="none"/>
          <w14:textFill>
            <w14:solidFill>
              <w14:schemeClr w14:val="tx1"/>
            </w14:solidFill>
          </w14:textFill>
        </w:rPr>
        <w:t>级（含）以上、承试</w:t>
      </w:r>
      <w:r>
        <w:rPr>
          <w:rFonts w:hint="eastAsia" w:ascii="宋体" w:hAnsi="宋体" w:cs="宋体"/>
          <w:color w:val="000000" w:themeColor="text1"/>
          <w:szCs w:val="21"/>
          <w:highlight w:val="none"/>
          <w:lang w:val="en-US" w:eastAsia="zh-CN"/>
          <w14:textFill>
            <w14:solidFill>
              <w14:schemeClr w14:val="tx1"/>
            </w14:solidFill>
          </w14:textFill>
        </w:rPr>
        <w:t>三</w:t>
      </w:r>
      <w:r>
        <w:rPr>
          <w:rFonts w:hint="eastAsia" w:ascii="宋体" w:hAnsi="宋体" w:cs="宋体"/>
          <w:color w:val="000000" w:themeColor="text1"/>
          <w:szCs w:val="21"/>
          <w:highlight w:val="none"/>
          <w14:textFill>
            <w14:solidFill>
              <w14:schemeClr w14:val="tx1"/>
            </w14:solidFill>
          </w14:textFill>
        </w:rPr>
        <w:t>级（含）以上</w:t>
      </w:r>
      <w:r>
        <w:rPr>
          <w:rFonts w:hint="eastAsia" w:ascii="宋体" w:hAnsi="宋体" w:cs="宋体"/>
          <w:color w:val="000000" w:themeColor="text1"/>
          <w:szCs w:val="21"/>
          <w:highlight w:val="none"/>
          <w:lang w:eastAsia="zh-CN"/>
          <w14:textFill>
            <w14:solidFill>
              <w14:schemeClr w14:val="tx1"/>
            </w14:solidFill>
          </w14:textFill>
        </w:rPr>
        <w:t>（或依据“</w:t>
      </w:r>
      <w:r>
        <w:rPr>
          <w:rFonts w:hint="eastAsia" w:ascii="宋体" w:hAnsi="宋体" w:cs="宋体"/>
          <w:color w:val="000000" w:themeColor="text1"/>
          <w:szCs w:val="21"/>
          <w:highlight w:val="none"/>
          <w14:textFill>
            <w14:solidFill>
              <w14:schemeClr w14:val="tx1"/>
            </w14:solidFill>
          </w14:textFill>
        </w:rPr>
        <w:t>国家发展改革委2025年第30号令</w:t>
      </w:r>
      <w:r>
        <w:rPr>
          <w:rFonts w:hint="eastAsia" w:ascii="宋体" w:hAnsi="宋体" w:cs="宋体"/>
          <w:color w:val="000000" w:themeColor="text1"/>
          <w:szCs w:val="21"/>
          <w:highlight w:val="none"/>
          <w:lang w:eastAsia="zh-CN"/>
          <w14:textFill>
            <w14:solidFill>
              <w14:schemeClr w14:val="tx1"/>
            </w14:solidFill>
          </w14:textFill>
        </w:rPr>
        <w:t>”新证：</w:t>
      </w:r>
      <w:r>
        <w:rPr>
          <w:rFonts w:hint="eastAsia" w:ascii="宋体" w:hAnsi="宋体" w:cs="宋体"/>
          <w:color w:val="000000" w:themeColor="text1"/>
          <w:szCs w:val="21"/>
          <w:highlight w:val="none"/>
          <w14:textFill>
            <w14:solidFill>
              <w14:schemeClr w14:val="tx1"/>
            </w14:solidFill>
          </w14:textFill>
        </w:rPr>
        <w:t>国家电力监管部门颁发的《承装（修、试）电力设施许可证》</w:t>
      </w:r>
      <w:r>
        <w:rPr>
          <w:rFonts w:hint="eastAsia" w:ascii="宋体" w:hAnsi="宋体" w:cs="宋体"/>
          <w:color w:val="000000" w:themeColor="text1"/>
          <w:szCs w:val="21"/>
          <w:highlight w:val="none"/>
          <w:lang w:eastAsia="zh-CN"/>
          <w14:textFill>
            <w14:solidFill>
              <w14:schemeClr w14:val="tx1"/>
            </w14:solidFill>
          </w14:textFill>
        </w:rPr>
        <w:t>，许可类别和等级：</w:t>
      </w:r>
      <w:r>
        <w:rPr>
          <w:rFonts w:hint="eastAsia" w:ascii="宋体" w:hAnsi="宋体" w:cs="宋体"/>
          <w:color w:val="000000" w:themeColor="text1"/>
          <w:szCs w:val="21"/>
          <w:highlight w:val="none"/>
          <w14:textFill>
            <w14:solidFill>
              <w14:schemeClr w14:val="tx1"/>
            </w14:solidFill>
          </w14:textFill>
        </w:rPr>
        <w:t>承装</w:t>
      </w:r>
      <w:r>
        <w:rPr>
          <w:rFonts w:hint="eastAsia" w:ascii="宋体" w:hAnsi="宋体" w:cs="宋体"/>
          <w:color w:val="000000" w:themeColor="text1"/>
          <w:szCs w:val="21"/>
          <w:highlight w:val="none"/>
          <w:lang w:val="en-US" w:eastAsia="zh-CN"/>
          <w14:textFill>
            <w14:solidFill>
              <w14:schemeClr w14:val="tx1"/>
            </w14:solidFill>
          </w14:textFill>
        </w:rPr>
        <w:t>二</w:t>
      </w:r>
      <w:r>
        <w:rPr>
          <w:rFonts w:hint="eastAsia" w:ascii="宋体" w:hAnsi="宋体" w:cs="宋体"/>
          <w:color w:val="000000" w:themeColor="text1"/>
          <w:szCs w:val="21"/>
          <w:highlight w:val="none"/>
          <w14:textFill>
            <w14:solidFill>
              <w14:schemeClr w14:val="tx1"/>
            </w14:solidFill>
          </w14:textFill>
        </w:rPr>
        <w:t>级（含）以上、承修</w:t>
      </w:r>
      <w:r>
        <w:rPr>
          <w:rFonts w:hint="eastAsia" w:ascii="宋体" w:hAnsi="宋体" w:cs="宋体"/>
          <w:color w:val="000000" w:themeColor="text1"/>
          <w:szCs w:val="21"/>
          <w:highlight w:val="none"/>
          <w:lang w:val="en-US" w:eastAsia="zh-CN"/>
          <w14:textFill>
            <w14:solidFill>
              <w14:schemeClr w14:val="tx1"/>
            </w14:solidFill>
          </w14:textFill>
        </w:rPr>
        <w:t>二</w:t>
      </w:r>
      <w:r>
        <w:rPr>
          <w:rFonts w:hint="eastAsia" w:ascii="宋体" w:hAnsi="宋体" w:cs="宋体"/>
          <w:color w:val="000000" w:themeColor="text1"/>
          <w:szCs w:val="21"/>
          <w:highlight w:val="none"/>
          <w14:textFill>
            <w14:solidFill>
              <w14:schemeClr w14:val="tx1"/>
            </w14:solidFill>
          </w14:textFill>
        </w:rPr>
        <w:t>级（含）以上、承试</w:t>
      </w:r>
      <w:r>
        <w:rPr>
          <w:rFonts w:hint="eastAsia" w:ascii="宋体" w:hAnsi="宋体" w:cs="宋体"/>
          <w:color w:val="000000" w:themeColor="text1"/>
          <w:szCs w:val="21"/>
          <w:highlight w:val="none"/>
          <w:lang w:val="en-US" w:eastAsia="zh-CN"/>
          <w14:textFill>
            <w14:solidFill>
              <w14:schemeClr w14:val="tx1"/>
            </w14:solidFill>
          </w14:textFill>
        </w:rPr>
        <w:t>二</w:t>
      </w:r>
      <w:r>
        <w:rPr>
          <w:rFonts w:hint="eastAsia" w:ascii="宋体" w:hAnsi="宋体" w:cs="宋体"/>
          <w:color w:val="000000" w:themeColor="text1"/>
          <w:szCs w:val="21"/>
          <w:highlight w:val="none"/>
          <w14:textFill>
            <w14:solidFill>
              <w14:schemeClr w14:val="tx1"/>
            </w14:solidFill>
          </w14:textFill>
        </w:rPr>
        <w:t>级（含）以上</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。（提供证书复印件并加盖</w:t>
      </w: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公章）</w:t>
      </w:r>
      <w:r>
        <w:rPr>
          <w:rFonts w:hint="eastAsia" w:ascii="宋体" w:hAnsi="宋体" w:cs="宋体"/>
          <w:color w:val="000000" w:themeColor="text1"/>
          <w:szCs w:val="21"/>
          <w:highlight w:val="none"/>
          <w:lang w:eastAsia="zh-CN"/>
          <w14:textFill>
            <w14:solidFill>
              <w14:schemeClr w14:val="tx1"/>
            </w14:solidFill>
          </w14:textFill>
        </w:rPr>
        <w:t>。</w:t>
      </w:r>
    </w:p>
    <w:p w14:paraId="4632A63F">
      <w:pPr>
        <w:spacing w:line="4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4.本项目不接受转包、分包。</w:t>
      </w:r>
    </w:p>
    <w:p w14:paraId="27466DD5">
      <w:pPr>
        <w:spacing w:line="4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5.拒绝下述供应商参加本次采购活动：</w:t>
      </w:r>
    </w:p>
    <w:p w14:paraId="0AA8ADF5">
      <w:pPr>
        <w:spacing w:line="420" w:lineRule="exact"/>
        <w:ind w:firstLine="420" w:firstLineChars="20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（1）供应商单位负责人为同一人或者存在直接控股、管理关系的不同供应商，不得参加同一合同项下的采购活动。</w:t>
      </w:r>
    </w:p>
    <w:p w14:paraId="5198929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（2）凡为采购项目提供整体设计、规范编制或者项目管理、监理、检测等服务的供应商，不得再参加本项目的采购活动。</w:t>
      </w:r>
    </w:p>
    <w:p w14:paraId="28638293">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01C38471">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6.本项目</w:t>
      </w:r>
      <w:r>
        <w:rPr>
          <w:rFonts w:hint="eastAsia" w:ascii="宋体" w:hAnsi="宋体" w:cs="宋体"/>
          <w:color w:val="000000" w:themeColor="text1"/>
          <w:szCs w:val="21"/>
          <w:highlight w:val="none"/>
          <w:lang w:val="en-US" w:eastAsia="zh-CN"/>
          <w14:textFill>
            <w14:solidFill>
              <w14:schemeClr w14:val="tx1"/>
            </w14:solidFill>
          </w14:textFill>
        </w:rPr>
        <w:t>不</w:t>
      </w:r>
      <w:r>
        <w:rPr>
          <w:rFonts w:hint="eastAsia" w:ascii="宋体" w:hAnsi="宋体" w:cs="宋体"/>
          <w:color w:val="000000" w:themeColor="text1"/>
          <w:szCs w:val="21"/>
          <w:highlight w:val="none"/>
          <w14:textFill>
            <w14:solidFill>
              <w14:schemeClr w14:val="tx1"/>
            </w14:solidFill>
          </w14:textFill>
        </w:rPr>
        <w:t>接受进口产品投标。</w:t>
      </w:r>
    </w:p>
    <w:bookmarkEnd w:id="9"/>
    <w:bookmarkEnd w:id="10"/>
    <w:p w14:paraId="6A37B074">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三、获取磋商文件</w:t>
      </w:r>
      <w:bookmarkEnd w:id="11"/>
      <w:bookmarkEnd w:id="12"/>
    </w:p>
    <w:p w14:paraId="2598CF91">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1、时间：</w:t>
      </w:r>
      <w:r>
        <w:rPr>
          <w:rFonts w:ascii="宋体" w:hAnsi="宋体" w:cs="宋体"/>
          <w:color w:val="000000" w:themeColor="text1"/>
          <w:szCs w:val="21"/>
          <w:highlight w:val="none"/>
          <w14:textFill>
            <w14:solidFill>
              <w14:schemeClr w14:val="tx1"/>
            </w14:solidFill>
          </w14:textFill>
        </w:rPr>
        <w:t>202</w:t>
      </w:r>
      <w:r>
        <w:rPr>
          <w:rFonts w:hint="eastAsia" w:ascii="宋体" w:hAnsi="宋体" w:cs="宋体"/>
          <w:color w:val="000000" w:themeColor="text1"/>
          <w:szCs w:val="21"/>
          <w:highlight w:val="none"/>
          <w:lang w:val="en-US" w:eastAsia="zh-CN"/>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日上午</w:t>
      </w:r>
      <w:r>
        <w:rPr>
          <w:rFonts w:ascii="宋体" w:hAnsi="宋体" w:cs="宋体"/>
          <w:color w:val="000000" w:themeColor="text1"/>
          <w:szCs w:val="21"/>
          <w:highlight w:val="none"/>
          <w14:textFill>
            <w14:solidFill>
              <w14:schemeClr w14:val="tx1"/>
            </w14:solidFill>
          </w14:textFill>
        </w:rPr>
        <w:t>09:00至202</w:t>
      </w:r>
      <w:r>
        <w:rPr>
          <w:rFonts w:hint="eastAsia" w:ascii="宋体" w:hAnsi="宋体" w:cs="宋体"/>
          <w:color w:val="000000" w:themeColor="text1"/>
          <w:szCs w:val="21"/>
          <w:highlight w:val="none"/>
          <w:lang w:val="en-US" w:eastAsia="zh-CN"/>
          <w14:textFill>
            <w14:solidFill>
              <w14:schemeClr w14:val="tx1"/>
            </w14:solidFill>
          </w14:textFill>
        </w:rPr>
        <w:t>5</w:t>
      </w:r>
      <w:r>
        <w:rPr>
          <w:rFonts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11</w:t>
      </w:r>
      <w:r>
        <w:rPr>
          <w:rFonts w:hint="eastAsia" w:ascii="宋体" w:hAnsi="宋体" w:cs="宋体"/>
          <w:color w:val="000000" w:themeColor="text1"/>
          <w:szCs w:val="21"/>
          <w:highlight w:val="none"/>
          <w14:textFill>
            <w14:solidFill>
              <w14:schemeClr w14:val="tx1"/>
            </w14:solidFill>
          </w14:textFill>
        </w:rPr>
        <w:t>日下午</w:t>
      </w:r>
      <w:r>
        <w:rPr>
          <w:rFonts w:ascii="宋体" w:hAnsi="宋体" w:cs="宋体"/>
          <w:color w:val="000000" w:themeColor="text1"/>
          <w:szCs w:val="21"/>
          <w:highlight w:val="none"/>
          <w14:textFill>
            <w14:solidFill>
              <w14:schemeClr w14:val="tx1"/>
            </w14:solidFill>
          </w14:textFill>
        </w:rPr>
        <w:t>17:00</w:t>
      </w:r>
    </w:p>
    <w:p w14:paraId="4B0F925F">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2、获取方式：</w:t>
      </w:r>
    </w:p>
    <w:p w14:paraId="223EB08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（1）获取方式：网址为：</w:t>
      </w:r>
      <w:r>
        <w:rPr>
          <w:rFonts w:hint="eastAsia" w:ascii="宋体" w:hAnsi="宋体" w:cs="宋体"/>
          <w:color w:val="000000" w:themeColor="text1"/>
          <w:szCs w:val="21"/>
          <w:highlight w:val="none"/>
          <w:lang w:val="en-US" w:eastAsia="zh-CN"/>
          <w14:textFill>
            <w14:solidFill>
              <w14:schemeClr w14:val="tx1"/>
            </w14:solidFill>
          </w14:textFill>
        </w:rPr>
        <w:t>https://njsnzx.cn/#/detail?id=2111</w:t>
      </w:r>
      <w:r>
        <w:rPr>
          <w:rFonts w:hint="eastAsia" w:ascii="宋体" w:hAnsi="宋体" w:cs="宋体"/>
          <w:color w:val="000000" w:themeColor="text1"/>
          <w:szCs w:val="21"/>
          <w:highlight w:val="none"/>
          <w14:textFill>
            <w14:solidFill>
              <w14:schemeClr w14:val="tx1"/>
            </w14:solidFill>
          </w14:textFill>
        </w:rPr>
        <w:t>；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3478D873">
      <w:pPr>
        <w:spacing w:line="360" w:lineRule="auto"/>
        <w:ind w:firstLine="420" w:firstLineChars="20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售价：￥500元，本公告包含的招标文件售价总和。</w:t>
      </w:r>
    </w:p>
    <w:p w14:paraId="0EA3A19B">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（2）北京时间，法定节假日除外；未按照上述要求合法获取招标（采购）文件的，招标（采购）人将不予受理其投标（响应）。</w:t>
      </w:r>
    </w:p>
    <w:p w14:paraId="18CCEECC">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四、提交响应文件</w:t>
      </w:r>
      <w:bookmarkEnd w:id="13"/>
      <w:bookmarkEnd w:id="14"/>
      <w:r>
        <w:rPr>
          <w:rFonts w:hint="eastAsia" w:ascii="宋体" w:hAnsi="宋体" w:cs="宋体"/>
          <w:color w:val="000000" w:themeColor="text1"/>
          <w:szCs w:val="21"/>
          <w:highlight w:val="none"/>
          <w14:textFill>
            <w14:solidFill>
              <w14:schemeClr w14:val="tx1"/>
            </w14:solidFill>
          </w14:textFill>
        </w:rPr>
        <w:t>截止时间、开标时间和地点</w:t>
      </w:r>
      <w:bookmarkEnd w:id="15"/>
      <w:bookmarkEnd w:id="16"/>
    </w:p>
    <w:p w14:paraId="7341EF38">
      <w:pPr>
        <w:spacing w:line="360" w:lineRule="auto"/>
        <w:ind w:firstLine="420" w:firstLineChars="200"/>
        <w:jc w:val="left"/>
        <w:rPr>
          <w:rFonts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截止时间及开标时间：</w:t>
      </w:r>
      <w:r>
        <w:rPr>
          <w:rFonts w:hint="eastAsia" w:ascii="宋体" w:hAnsi="宋体" w:cs="宋体"/>
          <w:color w:val="000000" w:themeColor="text1"/>
          <w:szCs w:val="21"/>
          <w:highlight w:val="none"/>
          <w:u w:val="single"/>
          <w14:textFill>
            <w14:solidFill>
              <w14:schemeClr w14:val="tx1"/>
            </w14:solidFill>
          </w14:textFill>
        </w:rPr>
        <w:t>2025年</w:t>
      </w:r>
      <w:r>
        <w:rPr>
          <w:rFonts w:hint="eastAsia" w:ascii="宋体" w:hAnsi="宋体" w:cs="宋体"/>
          <w:color w:val="000000" w:themeColor="text1"/>
          <w:szCs w:val="21"/>
          <w:highlight w:val="none"/>
          <w:u w:val="single"/>
          <w:lang w:val="en-US" w:eastAsia="zh-CN"/>
          <w14:textFill>
            <w14:solidFill>
              <w14:schemeClr w14:val="tx1"/>
            </w14:solidFill>
          </w14:textFill>
        </w:rPr>
        <w:t>8</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15</w:t>
      </w:r>
      <w:bookmarkStart w:id="31" w:name="_GoBack"/>
      <w:bookmarkEnd w:id="31"/>
      <w:r>
        <w:rPr>
          <w:rFonts w:hint="eastAsia" w:ascii="宋体" w:hAnsi="宋体" w:cs="宋体"/>
          <w:color w:val="000000" w:themeColor="text1"/>
          <w:szCs w:val="21"/>
          <w:highlight w:val="none"/>
          <w:u w:val="single"/>
          <w14:textFill>
            <w14:solidFill>
              <w14:schemeClr w14:val="tx1"/>
            </w14:solidFill>
          </w14:textFill>
        </w:rPr>
        <w:t>日</w:t>
      </w:r>
      <w:r>
        <w:rPr>
          <w:rFonts w:hint="eastAsia" w:ascii="宋体" w:hAnsi="宋体" w:cs="宋体"/>
          <w:color w:val="000000" w:themeColor="text1"/>
          <w:szCs w:val="21"/>
          <w:highlight w:val="none"/>
          <w:u w:val="single"/>
          <w:lang w:val="en-US" w:eastAsia="zh-CN"/>
          <w14:textFill>
            <w14:solidFill>
              <w14:schemeClr w14:val="tx1"/>
            </w14:solidFill>
          </w14:textFill>
        </w:rPr>
        <w:t>14</w:t>
      </w:r>
      <w:r>
        <w:rPr>
          <w:rFonts w:hint="eastAsia" w:ascii="宋体" w:hAnsi="宋体" w:cs="宋体"/>
          <w:color w:val="000000" w:themeColor="text1"/>
          <w:szCs w:val="21"/>
          <w:highlight w:val="none"/>
          <w:u w:val="single"/>
          <w14:textFill>
            <w14:solidFill>
              <w14:schemeClr w14:val="tx1"/>
            </w14:solidFill>
          </w14:textFill>
        </w:rPr>
        <w:t>点</w:t>
      </w:r>
      <w:r>
        <w:rPr>
          <w:rFonts w:hint="eastAsia" w:ascii="宋体" w:hAnsi="宋体" w:cs="宋体"/>
          <w:color w:val="000000" w:themeColor="text1"/>
          <w:szCs w:val="21"/>
          <w:highlight w:val="none"/>
          <w:u w:val="single"/>
          <w:lang w:val="en-US" w:eastAsia="zh-CN"/>
          <w14:textFill>
            <w14:solidFill>
              <w14:schemeClr w14:val="tx1"/>
            </w14:solidFill>
          </w14:textFill>
        </w:rPr>
        <w:t>30</w:t>
      </w:r>
      <w:r>
        <w:rPr>
          <w:rFonts w:hint="eastAsia" w:ascii="宋体" w:hAnsi="宋体" w:cs="宋体"/>
          <w:color w:val="000000" w:themeColor="text1"/>
          <w:szCs w:val="21"/>
          <w:highlight w:val="none"/>
          <w:u w:val="single"/>
          <w14:textFill>
            <w14:solidFill>
              <w14:schemeClr w14:val="tx1"/>
            </w14:solidFill>
          </w14:textFill>
        </w:rPr>
        <w:t>分</w:t>
      </w:r>
    </w:p>
    <w:p w14:paraId="5B40DB58">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w:t>
      </w:r>
      <w:r>
        <w:rPr>
          <w:rFonts w:hint="eastAsia" w:ascii="宋体" w:hAnsi="宋体" w:cs="宋体"/>
          <w:color w:val="000000" w:themeColor="text1"/>
          <w:szCs w:val="21"/>
          <w:highlight w:val="none"/>
          <w:u w:val="single"/>
          <w14:textFill>
            <w14:solidFill>
              <w14:schemeClr w14:val="tx1"/>
            </w14:solidFill>
          </w14:textFill>
        </w:rPr>
        <w:t>南京市中山路99号12楼1212室</w:t>
      </w:r>
    </w:p>
    <w:p w14:paraId="79CEC542">
      <w:pPr>
        <w:spacing w:line="360" w:lineRule="auto"/>
        <w:jc w:val="left"/>
        <w:rPr>
          <w:rFonts w:ascii="宋体" w:hAnsi="宋体" w:cs="宋体"/>
          <w:color w:val="000000" w:themeColor="text1"/>
          <w:szCs w:val="21"/>
          <w:highlight w:val="none"/>
          <w14:textFill>
            <w14:solidFill>
              <w14:schemeClr w14:val="tx1"/>
            </w14:solidFill>
          </w14:textFill>
        </w:rPr>
      </w:pPr>
      <w:bookmarkStart w:id="17" w:name="_Toc35393625"/>
      <w:bookmarkStart w:id="18" w:name="_Toc28359084"/>
      <w:bookmarkStart w:id="19" w:name="_Toc35393794"/>
      <w:bookmarkStart w:id="20" w:name="_Toc28359007"/>
      <w:r>
        <w:rPr>
          <w:rFonts w:hint="eastAsia" w:ascii="宋体" w:hAnsi="宋体" w:cs="宋体"/>
          <w:color w:val="000000" w:themeColor="text1"/>
          <w:szCs w:val="21"/>
          <w:highlight w:val="none"/>
          <w14:textFill>
            <w14:solidFill>
              <w14:schemeClr w14:val="tx1"/>
            </w14:solidFill>
          </w14:textFill>
        </w:rPr>
        <w:t>五、公告期限</w:t>
      </w:r>
      <w:bookmarkEnd w:id="17"/>
      <w:bookmarkEnd w:id="18"/>
      <w:bookmarkEnd w:id="19"/>
      <w:bookmarkEnd w:id="20"/>
    </w:p>
    <w:p w14:paraId="61F925CB">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自本公告发布之日起3个工作日。</w:t>
      </w:r>
    </w:p>
    <w:p w14:paraId="7194BC06">
      <w:pPr>
        <w:spacing w:line="360" w:lineRule="auto"/>
        <w:jc w:val="left"/>
        <w:rPr>
          <w:rFonts w:ascii="宋体" w:hAnsi="宋体" w:cs="宋体"/>
          <w:color w:val="000000" w:themeColor="text1"/>
          <w:szCs w:val="21"/>
          <w:highlight w:val="none"/>
          <w14:textFill>
            <w14:solidFill>
              <w14:schemeClr w14:val="tx1"/>
            </w14:solidFill>
          </w14:textFill>
        </w:rPr>
      </w:pPr>
      <w:bookmarkStart w:id="21" w:name="_Toc35393795"/>
      <w:bookmarkStart w:id="22" w:name="_Toc35393626"/>
      <w:r>
        <w:rPr>
          <w:rFonts w:hint="eastAsia" w:ascii="宋体" w:hAnsi="宋体" w:cs="宋体"/>
          <w:color w:val="000000" w:themeColor="text1"/>
          <w:szCs w:val="21"/>
          <w:highlight w:val="none"/>
          <w14:textFill>
            <w14:solidFill>
              <w14:schemeClr w14:val="tx1"/>
            </w14:solidFill>
          </w14:textFill>
        </w:rPr>
        <w:t>六、其他补充事宜</w:t>
      </w:r>
      <w:bookmarkEnd w:id="21"/>
      <w:bookmarkEnd w:id="22"/>
    </w:p>
    <w:p w14:paraId="0AA0D9E8">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1.集中勘察或答疑：</w:t>
      </w:r>
    </w:p>
    <w:p w14:paraId="153B8FD4">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16669007">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40CBC1A8">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bookmarkStart w:id="23" w:name="_Toc35393627"/>
      <w:bookmarkStart w:id="24" w:name="_Toc28359085"/>
      <w:bookmarkStart w:id="25" w:name="_Toc28359008"/>
      <w:bookmarkStart w:id="26" w:name="_Toc35393796"/>
      <w:r>
        <w:rPr>
          <w:rFonts w:hint="eastAsia" w:ascii="宋体" w:hAnsi="宋体" w:cs="宋体"/>
          <w:color w:val="000000" w:themeColor="text1"/>
          <w:szCs w:val="21"/>
          <w:highlight w:val="none"/>
          <w14:textFill>
            <w14:solidFill>
              <w14:schemeClr w14:val="tx1"/>
            </w14:solidFill>
          </w14:textFill>
        </w:rPr>
        <w:t>3.公告媒体</w:t>
      </w:r>
    </w:p>
    <w:p w14:paraId="353A89D4">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（1）本采购公告在南京医科大学（https://sjfwc.njmu.edu.cn/zbgg/list.htm）公示发布，敬请各投标人关注；</w:t>
      </w:r>
    </w:p>
    <w:p w14:paraId="205424B5">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（2）若有关本次采购存在变动或修改，敬请各投标人及时关注南京医科大学（https://sjfwc.njmu.edu.cn/zbgg/list.htm）发布的关于本项目的信息更正公告。</w:t>
      </w:r>
    </w:p>
    <w:p w14:paraId="47826016">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4.采购项目需要落实的政府采购政策：</w:t>
      </w:r>
    </w:p>
    <w:p w14:paraId="557DF19C">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14:paraId="0D85F89F">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（2）政府采购支持监狱企业发展</w:t>
      </w:r>
    </w:p>
    <w:p w14:paraId="03694AD9">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（3）政府采购促进残疾人就业</w:t>
      </w:r>
    </w:p>
    <w:p w14:paraId="0C7918FC">
      <w:pPr>
        <w:spacing w:line="360" w:lineRule="auto"/>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（4）政府采购鼓励采购节能环保产品</w:t>
      </w:r>
    </w:p>
    <w:p w14:paraId="74DA6E1F">
      <w:pPr>
        <w:spacing w:line="360" w:lineRule="auto"/>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七、对本次招标提出询问，请按以下方式联系。</w:t>
      </w:r>
      <w:bookmarkEnd w:id="23"/>
      <w:bookmarkEnd w:id="24"/>
      <w:bookmarkEnd w:id="25"/>
      <w:bookmarkEnd w:id="26"/>
    </w:p>
    <w:p w14:paraId="3853BA1A">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18F69AB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bookmarkStart w:id="27" w:name="_Toc28359086"/>
      <w:bookmarkStart w:id="28" w:name="_Toc28359009"/>
      <w:r>
        <w:rPr>
          <w:rFonts w:hint="eastAsia" w:ascii="宋体" w:hAnsi="宋体" w:cs="宋体"/>
          <w:color w:val="000000" w:themeColor="text1"/>
          <w:szCs w:val="21"/>
          <w:highlight w:val="none"/>
          <w14:textFill>
            <w14:solidFill>
              <w14:schemeClr w14:val="tx1"/>
            </w14:solidFill>
          </w14:textFill>
        </w:rPr>
        <w:t>名称：南京医科大学</w:t>
      </w:r>
    </w:p>
    <w:p w14:paraId="20264B0E">
      <w:pPr>
        <w:widowControl/>
        <w:shd w:val="clear" w:color="auto" w:fill="FFFFFF"/>
        <w:spacing w:line="360" w:lineRule="auto"/>
        <w:ind w:firstLine="452" w:firstLineChars="200"/>
        <w:jc w:val="left"/>
        <w:rPr>
          <w:rFonts w:hint="eastAsia" w:ascii="宋体" w:hAnsi="宋体" w:eastAsia="宋体" w:cs="宋体"/>
          <w:color w:val="000000" w:themeColor="text1"/>
          <w:spacing w:val="8"/>
          <w:kern w:val="0"/>
          <w:szCs w:val="21"/>
          <w:highlight w:val="none"/>
          <w14:textFill>
            <w14:solidFill>
              <w14:schemeClr w14:val="tx1"/>
            </w14:solidFill>
          </w14:textFill>
        </w:rPr>
      </w:pPr>
      <w:r>
        <w:rPr>
          <w:rFonts w:hint="eastAsia" w:ascii="宋体" w:hAnsi="宋体" w:eastAsia="宋体" w:cs="宋体"/>
          <w:color w:val="000000" w:themeColor="text1"/>
          <w:spacing w:val="8"/>
          <w:kern w:val="0"/>
          <w:szCs w:val="21"/>
          <w:highlight w:val="none"/>
          <w14:textFill>
            <w14:solidFill>
              <w14:schemeClr w14:val="tx1"/>
            </w14:solidFill>
          </w14:textFill>
        </w:rPr>
        <w:t>地址：南京市江宁区龙眠大道101号</w:t>
      </w:r>
    </w:p>
    <w:p w14:paraId="1110BE61">
      <w:pPr>
        <w:widowControl/>
        <w:shd w:val="clear" w:color="auto" w:fill="FFFFFF"/>
        <w:spacing w:line="360" w:lineRule="auto"/>
        <w:ind w:firstLine="452" w:firstLineChars="200"/>
        <w:jc w:val="left"/>
        <w:rPr>
          <w:rFonts w:hint="eastAsia" w:ascii="宋体" w:hAnsi="宋体" w:eastAsia="宋体" w:cs="宋体"/>
          <w:color w:val="000000" w:themeColor="text1"/>
          <w:spacing w:val="8"/>
          <w:kern w:val="0"/>
          <w:szCs w:val="21"/>
          <w:highlight w:val="none"/>
          <w14:textFill>
            <w14:solidFill>
              <w14:schemeClr w14:val="tx1"/>
            </w14:solidFill>
          </w14:textFill>
        </w:rPr>
      </w:pPr>
      <w:r>
        <w:rPr>
          <w:rFonts w:hint="eastAsia" w:ascii="宋体" w:hAnsi="宋体" w:eastAsia="宋体" w:cs="宋体"/>
          <w:color w:val="000000" w:themeColor="text1"/>
          <w:spacing w:val="8"/>
          <w:kern w:val="0"/>
          <w:szCs w:val="21"/>
          <w:highlight w:val="none"/>
          <w14:textFill>
            <w14:solidFill>
              <w14:schemeClr w14:val="tx1"/>
            </w14:solidFill>
          </w14:textFill>
        </w:rPr>
        <w:t>联系方式：尚老师</w:t>
      </w:r>
    </w:p>
    <w:p w14:paraId="030494F5">
      <w:pPr>
        <w:widowControl/>
        <w:shd w:val="clear" w:color="auto" w:fill="FFFFFF"/>
        <w:spacing w:line="360" w:lineRule="auto"/>
        <w:ind w:firstLine="452" w:firstLineChars="200"/>
        <w:jc w:val="left"/>
        <w:rPr>
          <w:rFonts w:hint="eastAsia" w:ascii="宋体" w:hAnsi="宋体" w:eastAsia="宋体" w:cs="宋体"/>
          <w:color w:val="000000" w:themeColor="text1"/>
          <w:spacing w:val="8"/>
          <w:kern w:val="0"/>
          <w:szCs w:val="21"/>
          <w:highlight w:val="none"/>
          <w14:textFill>
            <w14:solidFill>
              <w14:schemeClr w14:val="tx1"/>
            </w14:solidFill>
          </w14:textFill>
        </w:rPr>
      </w:pPr>
      <w:r>
        <w:rPr>
          <w:rFonts w:hint="eastAsia" w:ascii="宋体" w:hAnsi="宋体" w:eastAsia="宋体" w:cs="宋体"/>
          <w:color w:val="000000" w:themeColor="text1"/>
          <w:spacing w:val="8"/>
          <w:kern w:val="0"/>
          <w:szCs w:val="21"/>
          <w:highlight w:val="none"/>
          <w14:textFill>
            <w14:solidFill>
              <w14:schemeClr w14:val="tx1"/>
            </w14:solidFill>
          </w14:textFill>
        </w:rPr>
        <w:t>联系电话：025-86868484</w:t>
      </w:r>
    </w:p>
    <w:p w14:paraId="4E2ADE6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bookmarkEnd w:id="27"/>
      <w:bookmarkEnd w:id="28"/>
    </w:p>
    <w:p w14:paraId="0A5785DB">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名称：南京苏宁工程咨询有限公司</w:t>
      </w:r>
    </w:p>
    <w:p w14:paraId="08AF369D">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地址：南京市鼓楼区中山路99号12楼1212室</w:t>
      </w:r>
    </w:p>
    <w:p w14:paraId="27518D00">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联系方式：</w:t>
      </w:r>
      <w:bookmarkStart w:id="29" w:name="_Toc28359010"/>
      <w:bookmarkStart w:id="30" w:name="_Toc28359087"/>
      <w:r>
        <w:rPr>
          <w:rFonts w:hint="eastAsia" w:ascii="宋体" w:hAnsi="宋体" w:cs="宋体"/>
          <w:color w:val="000000" w:themeColor="text1"/>
          <w:szCs w:val="21"/>
          <w:highlight w:val="none"/>
          <w:lang w:val="en-US" w:eastAsia="zh-CN"/>
          <w14:textFill>
            <w14:solidFill>
              <w14:schemeClr w14:val="tx1"/>
            </w14:solidFill>
          </w14:textFill>
        </w:rPr>
        <w:t>李佳蓉</w:t>
      </w:r>
      <w:r>
        <w:rPr>
          <w:rFonts w:hint="eastAsia" w:ascii="宋体" w:hAnsi="宋体" w:cs="宋体"/>
          <w:color w:val="000000" w:themeColor="text1"/>
          <w:szCs w:val="21"/>
          <w:highlight w:val="none"/>
          <w14:textFill>
            <w14:solidFill>
              <w14:schemeClr w14:val="tx1"/>
            </w14:solidFill>
          </w14:textFill>
        </w:rPr>
        <w:t>025-84200809</w:t>
      </w:r>
    </w:p>
    <w:p w14:paraId="32E76542">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w:t>
      </w:r>
      <w:bookmarkEnd w:id="29"/>
      <w:bookmarkEnd w:id="30"/>
    </w:p>
    <w:p w14:paraId="37EF862C">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w:t>
      </w:r>
      <w:r>
        <w:rPr>
          <w:rFonts w:hint="eastAsia" w:ascii="宋体" w:hAnsi="宋体" w:cs="宋体"/>
          <w:color w:val="000000" w:themeColor="text1"/>
          <w:szCs w:val="21"/>
          <w:highlight w:val="none"/>
          <w:lang w:val="en-US" w:eastAsia="zh-CN"/>
          <w14:textFill>
            <w14:solidFill>
              <w14:schemeClr w14:val="tx1"/>
            </w14:solidFill>
          </w14:textFill>
        </w:rPr>
        <w:t>李佳蓉</w:t>
      </w:r>
      <w:r>
        <w:rPr>
          <w:rFonts w:hint="eastAsia" w:ascii="宋体" w:hAnsi="宋体" w:cs="宋体"/>
          <w:color w:val="000000" w:themeColor="text1"/>
          <w:szCs w:val="21"/>
          <w:highlight w:val="none"/>
          <w14:textFill>
            <w14:solidFill>
              <w14:schemeClr w14:val="tx1"/>
            </w14:solidFill>
          </w14:textFill>
        </w:rPr>
        <w:t xml:space="preserve"> </w:t>
      </w:r>
    </w:p>
    <w:p w14:paraId="1612A0B9">
      <w:pPr>
        <w:spacing w:line="360" w:lineRule="auto"/>
        <w:ind w:firstLine="420" w:firstLineChars="20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电话：025-84200809</w:t>
      </w:r>
    </w:p>
    <w:p w14:paraId="245724BF">
      <w:pPr>
        <w:spacing w:line="360" w:lineRule="auto"/>
        <w:ind w:firstLine="422"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请贵单位领取本次磋商文件后，认真阅读各项内容，进行必要的投标准备，按文件的要求详细填写和编制响应文件，并按以上确定的时间、地点准时参加投标。</w:t>
      </w:r>
    </w:p>
    <w:p w14:paraId="49952B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p>
    <w:p w14:paraId="1759274E">
      <w:pPr>
        <w:spacing w:line="360" w:lineRule="auto"/>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南京苏宁工程咨询有限公司</w:t>
      </w:r>
    </w:p>
    <w:p w14:paraId="23253F30">
      <w:pPr>
        <w:spacing w:line="360" w:lineRule="auto"/>
        <w:ind w:firstLine="420" w:firstLineChars="200"/>
        <w:jc w:val="right"/>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2025年8月4日</w:t>
      </w:r>
    </w:p>
    <w:p w14:paraId="0DA1630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A50DE"/>
    <w:rsid w:val="05524952"/>
    <w:rsid w:val="28852FC8"/>
    <w:rsid w:val="3FB35A12"/>
    <w:rsid w:val="4BC72826"/>
    <w:rsid w:val="4C5A50DE"/>
    <w:rsid w:val="5B606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2443</Words>
  <Characters>2723</Characters>
  <Lines>0</Lines>
  <Paragraphs>0</Paragraphs>
  <TotalTime>0</TotalTime>
  <ScaleCrop>false</ScaleCrop>
  <LinksUpToDate>false</LinksUpToDate>
  <CharactersWithSpaces>2726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2025-07-23T08:00:00Z</dcterms:created>
  <dc:creator>代理</dc:creator>
  <cp:lastModifiedBy>Hung.</cp:lastModifiedBy>
  <dcterms:modified xsi:type="dcterms:W3CDTF">2025-07-31T10:14:18Z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7D414D0CF01647D6B050A24C7D5327DA_11</vt:lpwstr>
  </property>
  <property fmtid="{D5CDD505-2E9C-101B-9397-08002B2CF9AE}" pid="4" name="KSOTemplateDocerSaveRecord">
    <vt:lpwstr>eyJoZGlkIjoiYWVmYzg2ZWFlMWI2NTY2NDYxMDY4YWIyNWM2OWZiZTYiLCJ1c2VySWQiOiI1MzQ0NzkwMzQifQ==</vt:lpwstr>
  </property>
</Properties>
</file>