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68D21">
      <w:pPr>
        <w:pStyle w:val="34"/>
        <w:ind w:firstLine="0"/>
        <w:jc w:val="center"/>
        <w:rPr>
          <w:rFonts w:eastAsia="黑体"/>
          <w:b/>
          <w:bCs/>
          <w:color w:val="auto"/>
          <w:sz w:val="84"/>
        </w:rPr>
      </w:pPr>
      <w:r>
        <w:rPr>
          <w:color w:val="auto"/>
        </w:rPr>
        <mc:AlternateContent>
          <mc:Choice Requires="wpg">
            <w:drawing>
              <wp:anchor distT="0" distB="0" distL="114300" distR="114300" simplePos="0" relativeHeight="251660288" behindDoc="0" locked="0" layoutInCell="1" allowOverlap="1">
                <wp:simplePos x="0" y="0"/>
                <wp:positionH relativeFrom="column">
                  <wp:posOffset>-55880</wp:posOffset>
                </wp:positionH>
                <wp:positionV relativeFrom="paragraph">
                  <wp:posOffset>40005</wp:posOffset>
                </wp:positionV>
                <wp:extent cx="3096895" cy="813435"/>
                <wp:effectExtent l="0" t="0" r="0" b="1206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11"/>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2"/>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3"/>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60288;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YgQAAGRycy9tZWRpYS9pbWFnZTEucG5nUEsBAhQAFAAAAAgAh07iQMlDEPSJIgAAhCIAABQA&#10;AAAAAAAAAQAgAAAAQ04AAGRycy9tZWRpYS9pbWFnZTIucG5nUEsBAhQAFAAAAAgAh07iQLBCigfj&#10;CwAA3gsAABQAAAAAAAAAAQAgAAAALkI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11"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2"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3" o:title=""/>
                  <o:lock v:ext="edit" aspectratio="t"/>
                </v:shape>
              </v:group>
            </w:pict>
          </mc:Fallback>
        </mc:AlternateContent>
      </w:r>
    </w:p>
    <w:p w14:paraId="7FE24527">
      <w:pPr>
        <w:pStyle w:val="34"/>
        <w:ind w:firstLine="0"/>
        <w:jc w:val="center"/>
        <w:rPr>
          <w:rFonts w:eastAsia="黑体"/>
          <w:b/>
          <w:bCs/>
          <w:color w:val="auto"/>
          <w:sz w:val="84"/>
        </w:rPr>
      </w:pPr>
    </w:p>
    <w:p w14:paraId="27A2BD8E">
      <w:pPr>
        <w:pStyle w:val="34"/>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502FCB8E">
      <w:pPr>
        <w:pStyle w:val="34"/>
        <w:ind w:firstLine="2401" w:firstLineChars="750"/>
        <w:rPr>
          <w:rFonts w:ascii="微软雅黑" w:hAnsi="微软雅黑" w:eastAsia="微软雅黑" w:cs="微软雅黑"/>
          <w:b/>
          <w:bCs/>
          <w:color w:val="auto"/>
          <w:sz w:val="32"/>
        </w:rPr>
      </w:pPr>
    </w:p>
    <w:p w14:paraId="7D3BCDEB">
      <w:pPr>
        <w:pStyle w:val="34"/>
        <w:rPr>
          <w:rFonts w:ascii="微软雅黑" w:hAnsi="微软雅黑" w:eastAsia="微软雅黑" w:cs="微软雅黑"/>
          <w:b/>
          <w:bCs/>
          <w:color w:val="auto"/>
          <w:sz w:val="32"/>
        </w:rPr>
      </w:pPr>
    </w:p>
    <w:p w14:paraId="7B2CF317">
      <w:pPr>
        <w:pStyle w:val="20"/>
        <w:spacing w:before="68" w:beforeAutospacing="0" w:after="68" w:afterAutospacing="0" w:line="360" w:lineRule="auto"/>
        <w:ind w:firstLine="435"/>
        <w:rPr>
          <w:rFonts w:hint="eastAsia"/>
          <w:color w:val="auto"/>
          <w:sz w:val="32"/>
          <w:szCs w:val="32"/>
          <w:u w:val="none"/>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255270</wp:posOffset>
                </wp:positionV>
                <wp:extent cx="3460750" cy="635"/>
                <wp:effectExtent l="0" t="6350" r="6350" b="12065"/>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1312;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LKg4gH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rPr>
        <w:t>项目名称：</w:t>
      </w:r>
      <w:r>
        <w:rPr>
          <w:rFonts w:hint="eastAsia" w:ascii="微软雅黑" w:hAnsi="微软雅黑" w:eastAsia="微软雅黑" w:cs="微软雅黑"/>
          <w:b/>
          <w:bCs/>
          <w:color w:val="auto"/>
          <w:sz w:val="32"/>
          <w:lang w:val="en-US" w:eastAsia="zh-CN"/>
        </w:rPr>
        <w:t xml:space="preserve">     </w:t>
      </w:r>
      <w:r>
        <w:rPr>
          <w:rFonts w:hint="eastAsia"/>
          <w:color w:val="auto"/>
          <w:sz w:val="32"/>
          <w:szCs w:val="32"/>
          <w:u w:val="none"/>
        </w:rPr>
        <w:t>南京医科大学遴选招标代理服务商</w:t>
      </w:r>
    </w:p>
    <w:p w14:paraId="6AFEF853">
      <w:pPr>
        <w:pStyle w:val="20"/>
        <w:spacing w:before="68" w:beforeAutospacing="0" w:after="68" w:afterAutospacing="0" w:line="360" w:lineRule="auto"/>
        <w:ind w:firstLine="2867" w:firstLineChars="896"/>
        <w:rPr>
          <w:rFonts w:hint="default" w:eastAsia="宋体"/>
          <w:color w:val="auto"/>
          <w:sz w:val="32"/>
          <w:szCs w:val="32"/>
          <w:u w:val="none"/>
          <w:lang w:val="en-US" w:eastAsia="zh-CN"/>
        </w:rPr>
      </w:pPr>
      <w:r>
        <w:rPr>
          <w:rFonts w:hint="eastAsia"/>
          <w:color w:val="auto"/>
          <w:sz w:val="32"/>
          <w:szCs w:val="32"/>
          <w:u w:val="single"/>
        </w:rPr>
        <w:t>（货物类、服务类）</w:t>
      </w:r>
      <w:r>
        <w:rPr>
          <w:rFonts w:hint="eastAsia"/>
          <w:color w:val="auto"/>
          <w:sz w:val="32"/>
          <w:szCs w:val="32"/>
          <w:u w:val="single"/>
          <w:lang w:val="en-US" w:eastAsia="zh-CN"/>
        </w:rPr>
        <w:t>采购项目</w:t>
      </w:r>
      <w:r>
        <w:rPr>
          <w:rFonts w:hint="eastAsia"/>
          <w:color w:val="auto"/>
          <w:sz w:val="32"/>
          <w:szCs w:val="32"/>
          <w:u w:val="none"/>
          <w:lang w:val="en-US" w:eastAsia="zh-CN"/>
        </w:rPr>
        <w:t xml:space="preserve">    </w:t>
      </w:r>
      <w:r>
        <w:rPr>
          <w:rFonts w:hint="eastAsia"/>
          <w:color w:val="auto"/>
          <w:sz w:val="32"/>
          <w:szCs w:val="32"/>
          <w:u w:val="single"/>
          <w:lang w:val="en-US" w:eastAsia="zh-CN"/>
        </w:rPr>
        <w:t xml:space="preserve"> </w:t>
      </w:r>
    </w:p>
    <w:p w14:paraId="5035633E">
      <w:pPr>
        <w:pStyle w:val="34"/>
        <w:rPr>
          <w:rFonts w:ascii="微软雅黑" w:hAnsi="微软雅黑" w:eastAsia="微软雅黑" w:cs="微软雅黑"/>
          <w:b/>
          <w:bCs/>
          <w:color w:val="auto"/>
          <w:sz w:val="13"/>
          <w:szCs w:val="10"/>
          <w:u w:val="none"/>
        </w:rPr>
      </w:pPr>
    </w:p>
    <w:p w14:paraId="702DC8FD">
      <w:pPr>
        <w:pStyle w:val="34"/>
        <w:ind w:firstLine="0"/>
        <w:rPr>
          <w:rFonts w:hint="eastAsia" w:ascii="宋体" w:hAnsi="宋体" w:eastAsia="宋体" w:cs="宋体"/>
          <w:color w:val="auto"/>
          <w:kern w:val="0"/>
          <w:sz w:val="32"/>
          <w:szCs w:val="32"/>
          <w:u w:val="none"/>
          <w:lang w:val="en-US" w:eastAsia="zh-CN" w:bidi="ar-SA"/>
        </w:rPr>
      </w:pPr>
      <w:r>
        <w:rPr>
          <w:color w:val="auto"/>
          <w:sz w:val="32"/>
          <w:u w:val="none"/>
        </w:rPr>
        <mc:AlternateContent>
          <mc:Choice Requires="wps">
            <w:drawing>
              <wp:anchor distT="0" distB="0" distL="114300" distR="114300" simplePos="0" relativeHeight="251662336" behindDoc="0" locked="0" layoutInCell="1" allowOverlap="1">
                <wp:simplePos x="0" y="0"/>
                <wp:positionH relativeFrom="column">
                  <wp:posOffset>1437005</wp:posOffset>
                </wp:positionH>
                <wp:positionV relativeFrom="paragraph">
                  <wp:posOffset>303530</wp:posOffset>
                </wp:positionV>
                <wp:extent cx="3460750" cy="635"/>
                <wp:effectExtent l="0" t="6350" r="6350" b="12065"/>
                <wp:wrapNone/>
                <wp:docPr id="3"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2336;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wVZg9e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color w:val="auto"/>
          <w:sz w:val="32"/>
          <w:u w:val="none"/>
        </w:rPr>
        <w:t xml:space="preserve">     项目编号：</w:t>
      </w:r>
      <w:r>
        <w:rPr>
          <w:rFonts w:hint="eastAsia" w:ascii="微软雅黑" w:hAnsi="微软雅黑" w:eastAsia="微软雅黑" w:cs="微软雅黑"/>
          <w:b/>
          <w:bCs/>
          <w:color w:val="auto"/>
          <w:sz w:val="32"/>
          <w:u w:val="none"/>
          <w:lang w:val="en-US" w:eastAsia="zh-CN"/>
        </w:rPr>
        <w:t xml:space="preserve">              </w:t>
      </w:r>
      <w:r>
        <w:rPr>
          <w:rFonts w:hint="eastAsia" w:ascii="宋体" w:hAnsi="宋体" w:eastAsia="宋体" w:cs="宋体"/>
          <w:color w:val="auto"/>
          <w:kern w:val="0"/>
          <w:sz w:val="32"/>
          <w:szCs w:val="32"/>
          <w:u w:val="none"/>
          <w:lang w:val="en-US" w:eastAsia="zh-CN" w:bidi="ar-SA"/>
        </w:rPr>
        <w:t>NJMUZB21020250432</w:t>
      </w:r>
    </w:p>
    <w:p w14:paraId="4F9603F2">
      <w:pPr>
        <w:pStyle w:val="34"/>
        <w:spacing w:before="0" w:after="0"/>
        <w:ind w:firstLine="0"/>
        <w:rPr>
          <w:rFonts w:ascii="宋体" w:hAnsi="宋体"/>
          <w:color w:val="auto"/>
          <w:u w:val="none"/>
        </w:rPr>
      </w:pPr>
    </w:p>
    <w:p w14:paraId="428FD682">
      <w:pPr>
        <w:pStyle w:val="34"/>
        <w:spacing w:before="0" w:after="0"/>
        <w:ind w:firstLine="0"/>
        <w:rPr>
          <w:rFonts w:ascii="宋体" w:hAnsi="宋体"/>
          <w:color w:val="auto"/>
        </w:rPr>
      </w:pPr>
    </w:p>
    <w:p w14:paraId="52827A9F">
      <w:pPr>
        <w:pStyle w:val="34"/>
        <w:spacing w:before="0" w:after="0"/>
        <w:ind w:firstLine="0"/>
        <w:rPr>
          <w:rFonts w:ascii="宋体" w:hAnsi="宋体"/>
          <w:color w:val="auto"/>
        </w:rPr>
      </w:pPr>
    </w:p>
    <w:p w14:paraId="52C2BEC2">
      <w:pPr>
        <w:pStyle w:val="34"/>
        <w:spacing w:before="0" w:after="0"/>
        <w:ind w:firstLine="0"/>
        <w:rPr>
          <w:rFonts w:ascii="宋体" w:hAnsi="宋体"/>
          <w:color w:val="auto"/>
        </w:rPr>
      </w:pPr>
    </w:p>
    <w:p w14:paraId="57349B94">
      <w:pPr>
        <w:pStyle w:val="34"/>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rPr>
        <w:t>二零二</w:t>
      </w:r>
      <w:r>
        <w:rPr>
          <w:rFonts w:hint="eastAsia" w:ascii="微软雅黑" w:hAnsi="微软雅黑" w:eastAsia="微软雅黑" w:cs="微软雅黑"/>
          <w:b/>
          <w:bCs/>
          <w:color w:val="auto"/>
          <w:sz w:val="32"/>
          <w:lang w:val="en-US" w:eastAsia="zh-CN"/>
        </w:rPr>
        <w:t>五</w:t>
      </w:r>
      <w:r>
        <w:rPr>
          <w:rFonts w:hint="eastAsia" w:ascii="微软雅黑" w:hAnsi="微软雅黑" w:eastAsia="微软雅黑" w:cs="微软雅黑"/>
          <w:b/>
          <w:bCs/>
          <w:color w:val="auto"/>
          <w:sz w:val="32"/>
        </w:rPr>
        <w:t>年</w:t>
      </w:r>
      <w:r>
        <w:rPr>
          <w:rFonts w:hint="eastAsia" w:ascii="微软雅黑" w:hAnsi="微软雅黑" w:eastAsia="微软雅黑" w:cs="微软雅黑"/>
          <w:b/>
          <w:bCs/>
          <w:color w:val="auto"/>
          <w:sz w:val="32"/>
          <w:lang w:val="en-US" w:eastAsia="zh-CN"/>
        </w:rPr>
        <w:t>十一</w:t>
      </w:r>
      <w:r>
        <w:rPr>
          <w:rFonts w:hint="eastAsia" w:ascii="微软雅黑" w:hAnsi="微软雅黑" w:eastAsia="微软雅黑" w:cs="微软雅黑"/>
          <w:b/>
          <w:bCs/>
          <w:color w:val="auto"/>
          <w:sz w:val="32"/>
        </w:rPr>
        <w:t>月</w:t>
      </w:r>
    </w:p>
    <w:p w14:paraId="5348C117">
      <w:pPr>
        <w:pStyle w:val="34"/>
        <w:ind w:firstLine="0"/>
        <w:jc w:val="center"/>
        <w:rPr>
          <w:rFonts w:ascii="微软雅黑" w:hAnsi="微软雅黑" w:eastAsia="微软雅黑" w:cs="微软雅黑"/>
          <w:b/>
          <w:bCs/>
          <w:color w:val="auto"/>
          <w:sz w:val="32"/>
        </w:rPr>
      </w:pPr>
    </w:p>
    <w:p w14:paraId="6AE638DE">
      <w:pPr>
        <w:pStyle w:val="34"/>
        <w:ind w:firstLine="0"/>
        <w:jc w:val="center"/>
        <w:rPr>
          <w:rFonts w:ascii="微软雅黑" w:hAnsi="微软雅黑" w:eastAsia="微软雅黑" w:cs="微软雅黑"/>
          <w:b/>
          <w:bCs/>
          <w:color w:val="auto"/>
          <w:sz w:val="32"/>
        </w:rPr>
      </w:pPr>
    </w:p>
    <w:p w14:paraId="54596316">
      <w:pPr>
        <w:pStyle w:val="34"/>
        <w:ind w:firstLine="0"/>
        <w:jc w:val="center"/>
        <w:rPr>
          <w:rFonts w:eastAsia="黑体"/>
          <w:b/>
          <w:bCs/>
          <w:color w:val="auto"/>
          <w:sz w:val="32"/>
        </w:rPr>
      </w:pPr>
      <w:bookmarkStart w:id="0" w:name="_Toc517190880"/>
      <w:bookmarkStart w:id="1" w:name="_Toc120614210"/>
      <w:bookmarkStart w:id="2" w:name="_Toc523127445"/>
      <w:bookmarkStart w:id="3" w:name="_Toc20823272"/>
      <w:bookmarkStart w:id="4" w:name="_Toc16938516"/>
      <w:bookmarkStart w:id="5" w:name="_Toc513029200"/>
      <w:bookmarkStart w:id="6" w:name="_Toc479757206"/>
      <w:r>
        <w:rPr>
          <w:rFonts w:hint="eastAsia" w:ascii="黑体" w:hAnsi="黑体" w:eastAsia="黑体"/>
          <w:b/>
          <w:color w:val="auto"/>
          <w:sz w:val="44"/>
          <w:szCs w:val="28"/>
        </w:rPr>
        <w:t>目  录</w:t>
      </w:r>
      <w:bookmarkEnd w:id="0"/>
    </w:p>
    <w:p w14:paraId="0A32EB3A">
      <w:pPr>
        <w:pStyle w:val="18"/>
        <w:tabs>
          <w:tab w:val="right" w:leader="dot" w:pos="8306"/>
        </w:tabs>
        <w:rPr>
          <w:rFonts w:hint="eastAsia" w:ascii="宋体" w:hAnsi="宋体" w:eastAsia="宋体" w:cs="宋体"/>
          <w:sz w:val="24"/>
          <w:szCs w:val="24"/>
        </w:rPr>
      </w:pPr>
      <w:r>
        <w:rPr>
          <w:rFonts w:hint="eastAsia" w:ascii="宋体" w:hAnsi="宋体" w:eastAsia="宋体" w:cs="宋体"/>
          <w:b w:val="0"/>
          <w:color w:val="auto"/>
          <w:sz w:val="24"/>
          <w:szCs w:val="24"/>
        </w:rPr>
        <w:fldChar w:fldCharType="begin"/>
      </w:r>
      <w:r>
        <w:rPr>
          <w:rFonts w:hint="eastAsia" w:ascii="宋体" w:hAnsi="宋体" w:eastAsia="宋体" w:cs="宋体"/>
          <w:b w:val="0"/>
          <w:color w:val="auto"/>
          <w:sz w:val="24"/>
          <w:szCs w:val="24"/>
        </w:rPr>
        <w:instrText xml:space="preserve"> TOC \o "1-3" \h \z \u </w:instrText>
      </w:r>
      <w:r>
        <w:rPr>
          <w:rFonts w:hint="eastAsia" w:ascii="宋体" w:hAnsi="宋体" w:eastAsia="宋体" w:cs="宋体"/>
          <w:b w:val="0"/>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_Toc13170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_Toc13170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CF6627D">
      <w:pPr>
        <w:pStyle w:val="18"/>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_Toc293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_Toc293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4FBF5F2">
      <w:pPr>
        <w:pStyle w:val="18"/>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_Toc31239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项目需求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_Toc31239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FEC474B">
      <w:pPr>
        <w:pStyle w:val="18"/>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_Toc4130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评标方法与评标标准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_Toc4130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0E7C235">
      <w:pPr>
        <w:pStyle w:val="18"/>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_Toc6011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第五章 拟签订的合同文本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_Toc6011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ECB9FDF">
      <w:pPr>
        <w:pStyle w:val="18"/>
        <w:tabs>
          <w:tab w:val="right" w:leader="dot" w:pos="8306"/>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_Toc165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E271BC8">
      <w:pPr>
        <w:spacing w:line="360" w:lineRule="auto"/>
        <w:jc w:val="center"/>
        <w:outlineLvl w:val="0"/>
        <w:rPr>
          <w:rFonts w:ascii="黑体" w:hAnsi="Arial" w:eastAsia="黑体"/>
          <w:b/>
          <w:color w:val="auto"/>
          <w:sz w:val="44"/>
        </w:rPr>
      </w:pPr>
      <w:r>
        <w:rPr>
          <w:rFonts w:hint="eastAsia" w:ascii="宋体" w:hAnsi="宋体" w:eastAsia="宋体" w:cs="宋体"/>
          <w:color w:val="auto"/>
          <w:sz w:val="24"/>
          <w:szCs w:val="24"/>
        </w:rPr>
        <w:fldChar w:fldCharType="end"/>
      </w:r>
    </w:p>
    <w:p w14:paraId="303C07BF">
      <w:pPr>
        <w:spacing w:line="480" w:lineRule="auto"/>
        <w:rPr>
          <w:rFonts w:ascii="仿宋_GB2312" w:hAnsi="Arial" w:eastAsia="仿宋_GB2312"/>
          <w:b/>
          <w:color w:val="auto"/>
          <w:sz w:val="28"/>
        </w:rPr>
      </w:pPr>
    </w:p>
    <w:p w14:paraId="78236006">
      <w:pPr>
        <w:rPr>
          <w:color w:val="auto"/>
        </w:rPr>
      </w:pPr>
    </w:p>
    <w:p w14:paraId="040E6AD7">
      <w:pPr>
        <w:rPr>
          <w:color w:val="auto"/>
        </w:rPr>
      </w:pPr>
    </w:p>
    <w:p w14:paraId="5EA2EB68">
      <w:pPr>
        <w:rPr>
          <w:color w:val="auto"/>
        </w:rPr>
      </w:pPr>
    </w:p>
    <w:p w14:paraId="10ED83E8">
      <w:pPr>
        <w:rPr>
          <w:color w:val="auto"/>
        </w:rPr>
      </w:pPr>
    </w:p>
    <w:p w14:paraId="3978F6BE">
      <w:pPr>
        <w:rPr>
          <w:color w:val="auto"/>
        </w:rPr>
      </w:pPr>
    </w:p>
    <w:p w14:paraId="4799DF37">
      <w:pPr>
        <w:rPr>
          <w:color w:val="auto"/>
        </w:rPr>
      </w:pPr>
    </w:p>
    <w:p w14:paraId="5D041831">
      <w:pPr>
        <w:rPr>
          <w:color w:val="auto"/>
        </w:rPr>
      </w:pPr>
    </w:p>
    <w:p w14:paraId="686AE15D">
      <w:pPr>
        <w:rPr>
          <w:color w:val="auto"/>
        </w:rPr>
      </w:pPr>
    </w:p>
    <w:p w14:paraId="22614518">
      <w:pPr>
        <w:rPr>
          <w:color w:val="auto"/>
        </w:rPr>
      </w:pPr>
    </w:p>
    <w:p w14:paraId="5CB4033A">
      <w:pPr>
        <w:rPr>
          <w:color w:val="auto"/>
        </w:rPr>
      </w:pPr>
    </w:p>
    <w:p w14:paraId="5B1935DC">
      <w:pPr>
        <w:rPr>
          <w:color w:val="auto"/>
        </w:rPr>
      </w:pPr>
    </w:p>
    <w:p w14:paraId="72ED62EA">
      <w:pPr>
        <w:rPr>
          <w:color w:val="auto"/>
        </w:rPr>
      </w:pPr>
    </w:p>
    <w:p w14:paraId="7E4E3DEC">
      <w:pPr>
        <w:rPr>
          <w:color w:val="auto"/>
        </w:rPr>
      </w:pPr>
    </w:p>
    <w:p w14:paraId="7F8D3CC0">
      <w:pPr>
        <w:rPr>
          <w:color w:val="auto"/>
        </w:rPr>
      </w:pPr>
    </w:p>
    <w:p w14:paraId="402E1E77">
      <w:pPr>
        <w:rPr>
          <w:color w:val="auto"/>
        </w:rPr>
      </w:pPr>
    </w:p>
    <w:p w14:paraId="06F32CA3">
      <w:pPr>
        <w:rPr>
          <w:color w:val="auto"/>
        </w:rPr>
      </w:pPr>
    </w:p>
    <w:bookmarkEnd w:id="1"/>
    <w:p w14:paraId="54F1C8EA">
      <w:pPr>
        <w:pStyle w:val="2"/>
        <w:pageBreakBefore/>
        <w:rPr>
          <w:rFonts w:asciiTheme="majorEastAsia" w:hAnsiTheme="majorEastAsia" w:eastAsiaTheme="majorEastAsia"/>
          <w:b/>
          <w:color w:val="auto"/>
          <w:sz w:val="32"/>
          <w:szCs w:val="32"/>
        </w:rPr>
      </w:pPr>
      <w:bookmarkStart w:id="7" w:name="_Toc13170"/>
      <w:r>
        <w:rPr>
          <w:rFonts w:hint="eastAsia" w:asciiTheme="majorEastAsia" w:hAnsiTheme="majorEastAsia" w:eastAsiaTheme="majorEastAsia"/>
          <w:b/>
          <w:color w:val="auto"/>
          <w:sz w:val="32"/>
          <w:szCs w:val="32"/>
        </w:rPr>
        <w:t>第一章  招标公告</w:t>
      </w:r>
      <w:bookmarkEnd w:id="7"/>
    </w:p>
    <w:p w14:paraId="71F2D3B7">
      <w:pPr>
        <w:rPr>
          <w:color w:val="auto"/>
        </w:rPr>
      </w:pPr>
    </w:p>
    <w:bookmarkEnd w:id="2"/>
    <w:bookmarkEnd w:id="3"/>
    <w:bookmarkEnd w:id="4"/>
    <w:bookmarkEnd w:id="5"/>
    <w:bookmarkEnd w:id="6"/>
    <w:p w14:paraId="28A51155">
      <w:pPr>
        <w:pStyle w:val="20"/>
        <w:keepNext w:val="0"/>
        <w:keepLines w:val="0"/>
        <w:pageBreakBefore w:val="0"/>
        <w:widowControl/>
        <w:kinsoku/>
        <w:wordWrap/>
        <w:overflowPunct/>
        <w:topLinePunct w:val="0"/>
        <w:autoSpaceDE/>
        <w:autoSpaceDN/>
        <w:bidi w:val="0"/>
        <w:adjustRightInd w:val="0"/>
        <w:snapToGrid w:val="0"/>
        <w:spacing w:before="68" w:after="68" w:line="360" w:lineRule="auto"/>
        <w:ind w:firstLine="437"/>
        <w:textAlignment w:val="auto"/>
        <w:rPr>
          <w:rFonts w:hint="eastAsia" w:ascii="宋体" w:hAnsi="宋体" w:eastAsia="宋体" w:cs="宋体"/>
          <w:color w:val="auto"/>
          <w:kern w:val="0"/>
          <w:sz w:val="24"/>
          <w:szCs w:val="24"/>
          <w:lang w:val="en-US" w:eastAsia="zh-CN" w:bidi="ar-SA"/>
        </w:rPr>
      </w:pPr>
      <w:bookmarkStart w:id="8" w:name="_Toc444669970"/>
      <w:bookmarkStart w:id="9" w:name="_Toc16938558"/>
      <w:bookmarkStart w:id="10" w:name="_Toc120614221"/>
      <w:bookmarkStart w:id="11" w:name="_Toc20823314"/>
      <w:bookmarkStart w:id="12" w:name="_Toc120614211"/>
      <w:bookmarkStart w:id="13" w:name="_Toc513029242"/>
      <w:bookmarkStart w:id="14" w:name="OLE_LINK2"/>
      <w:bookmarkStart w:id="15" w:name="OLE_LINK1"/>
      <w:bookmarkStart w:id="16" w:name="_Toc479757207"/>
      <w:r>
        <w:rPr>
          <w:rFonts w:hint="eastAsia" w:ascii="宋体" w:hAnsi="宋体" w:eastAsia="宋体" w:cs="宋体"/>
          <w:color w:val="auto"/>
          <w:kern w:val="0"/>
          <w:sz w:val="24"/>
          <w:szCs w:val="24"/>
          <w:lang w:val="en-US" w:eastAsia="zh-CN" w:bidi="ar-SA"/>
        </w:rPr>
        <w:t>南京医科大学就南京医科大学遴选招标代理服务商（货物类、服务类项目）采购项目公开招标，相应资金已落实，欢迎符合招标公告资质要求的投标人前来投标。</w:t>
      </w:r>
    </w:p>
    <w:p w14:paraId="067B61DB">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4754FF1D">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1.1项目名称：南京医科大学遴选招标代理服务商（货物类、服务类项目）</w:t>
      </w:r>
    </w:p>
    <w:p w14:paraId="4F62CA02">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1.2项目编号：NJMUZB21020250432</w:t>
      </w:r>
    </w:p>
    <w:p w14:paraId="7BDCCD59">
      <w:pPr>
        <w:widowControl/>
        <w:shd w:val="clear" w:color="auto" w:fill="FFFFFF"/>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1.3项目预算：</w:t>
      </w:r>
      <w:r>
        <w:rPr>
          <w:rFonts w:hint="eastAsia" w:ascii="宋体" w:hAnsi="宋体" w:eastAsia="宋体" w:cs="宋体"/>
          <w:color w:val="auto"/>
          <w:kern w:val="0"/>
          <w:sz w:val="24"/>
          <w:szCs w:val="24"/>
        </w:rPr>
        <w:t>招标代理服务费：本次招标，中标供应商按《招标代理服务收费管理暂行办法》（国家发展计划委员会计价格[2002]1980号）</w:t>
      </w:r>
      <w:r>
        <w:rPr>
          <w:rFonts w:hint="eastAsia" w:ascii="宋体" w:hAnsi="宋体" w:eastAsia="宋体" w:cs="宋体"/>
          <w:color w:val="auto"/>
          <w:kern w:val="0"/>
          <w:sz w:val="24"/>
          <w:szCs w:val="24"/>
          <w:lang w:eastAsia="zh-CN"/>
        </w:rPr>
        <w:t>，</w:t>
      </w:r>
      <w:r>
        <w:rPr>
          <w:rFonts w:hint="eastAsia" w:ascii="宋体" w:hAnsi="宋体" w:eastAsia="宋体" w:cs="宋体"/>
          <w:b/>
          <w:bCs/>
          <w:color w:val="auto"/>
          <w:kern w:val="0"/>
          <w:sz w:val="24"/>
          <w:szCs w:val="24"/>
        </w:rPr>
        <w:t>招标收费基准费率</w:t>
      </w:r>
      <w:r>
        <w:rPr>
          <w:rFonts w:hint="eastAsia" w:ascii="宋体" w:hAnsi="宋体" w:eastAsia="宋体" w:cs="宋体"/>
          <w:b/>
          <w:bCs/>
          <w:color w:val="auto"/>
          <w:kern w:val="0"/>
          <w:sz w:val="24"/>
          <w:szCs w:val="24"/>
          <w:lang w:val="en-US" w:eastAsia="zh-CN"/>
        </w:rPr>
        <w:t>不超过</w:t>
      </w:r>
      <w:r>
        <w:rPr>
          <w:rFonts w:hint="eastAsia" w:ascii="宋体" w:hAnsi="宋体" w:eastAsia="宋体" w:cs="宋体"/>
          <w:b/>
          <w:bCs/>
          <w:color w:val="auto"/>
          <w:kern w:val="0"/>
          <w:sz w:val="24"/>
          <w:szCs w:val="24"/>
        </w:rPr>
        <w:t>60%计算，</w:t>
      </w:r>
      <w:r>
        <w:rPr>
          <w:rFonts w:hint="eastAsia" w:ascii="宋体" w:hAnsi="宋体" w:eastAsia="宋体" w:cs="宋体"/>
          <w:b/>
          <w:bCs/>
          <w:color w:val="auto"/>
          <w:kern w:val="0"/>
          <w:sz w:val="24"/>
          <w:szCs w:val="24"/>
          <w:lang w:val="en-US" w:eastAsia="zh-CN"/>
        </w:rPr>
        <w:t>且</w:t>
      </w:r>
      <w:r>
        <w:rPr>
          <w:rFonts w:hint="eastAsia" w:ascii="宋体" w:hAnsi="宋体" w:eastAsia="宋体" w:cs="宋体"/>
          <w:b/>
          <w:bCs/>
          <w:color w:val="auto"/>
          <w:kern w:val="0"/>
          <w:sz w:val="24"/>
          <w:szCs w:val="24"/>
        </w:rPr>
        <w:t>超过人民币贰万元的按固定金额人民币贰万元计算</w:t>
      </w:r>
      <w:r>
        <w:rPr>
          <w:rFonts w:hint="eastAsia" w:ascii="宋体" w:hAnsi="宋体" w:eastAsia="宋体" w:cs="宋体"/>
          <w:color w:val="auto"/>
          <w:kern w:val="0"/>
          <w:sz w:val="24"/>
          <w:szCs w:val="24"/>
        </w:rPr>
        <w:t>。</w:t>
      </w:r>
    </w:p>
    <w:p w14:paraId="02A937B4">
      <w:pPr>
        <w:spacing w:before="120" w:beforeLines="50" w:after="120" w:afterLines="50" w:line="360" w:lineRule="auto"/>
        <w:ind w:firstLine="480" w:firstLineChars="200"/>
        <w:rPr>
          <w:rFonts w:hint="eastAsia" w:ascii="宋体" w:hAnsi="宋体" w:cs="宋体"/>
          <w:b/>
          <w:color w:val="auto"/>
          <w:sz w:val="24"/>
          <w:szCs w:val="24"/>
        </w:rPr>
      </w:pPr>
      <w:r>
        <w:rPr>
          <w:rFonts w:hint="eastAsia" w:ascii="宋体" w:hAnsi="宋体" w:eastAsia="宋体" w:cs="宋体"/>
          <w:color w:val="auto"/>
          <w:sz w:val="24"/>
          <w:szCs w:val="24"/>
        </w:rPr>
        <w:t xml:space="preserve">投标报价超过最高限价的为无效投标。                                             </w:t>
      </w:r>
    </w:p>
    <w:p w14:paraId="20A274DD">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4C34D829">
      <w:pPr>
        <w:pStyle w:val="20"/>
        <w:spacing w:before="68" w:beforeAutospacing="0" w:after="68" w:afterAutospacing="0" w:line="360" w:lineRule="auto"/>
        <w:ind w:firstLine="435"/>
        <w:rPr>
          <w:rFonts w:hint="eastAsia" w:ascii="宋体" w:hAnsi="宋体" w:eastAsia="宋体" w:cs="宋体"/>
          <w:color w:val="auto"/>
          <w:sz w:val="24"/>
          <w:szCs w:val="24"/>
        </w:rPr>
      </w:pPr>
      <w:r>
        <w:rPr>
          <w:rFonts w:hint="eastAsia" w:ascii="宋体" w:hAnsi="宋体" w:eastAsia="宋体" w:cs="宋体"/>
          <w:b w:val="0"/>
          <w:bCs w:val="0"/>
          <w:color w:val="auto"/>
          <w:sz w:val="24"/>
          <w:szCs w:val="24"/>
        </w:rPr>
        <w:t>2.1</w:t>
      </w:r>
      <w:r>
        <w:rPr>
          <w:rFonts w:hint="eastAsia" w:ascii="宋体" w:hAnsi="宋体" w:eastAsia="宋体" w:cs="宋体"/>
          <w:b w:val="0"/>
          <w:color w:val="auto"/>
          <w:sz w:val="24"/>
          <w:szCs w:val="24"/>
        </w:rPr>
        <w:t>采购需求：</w:t>
      </w:r>
      <w:r>
        <w:rPr>
          <w:rFonts w:hint="eastAsia" w:ascii="宋体" w:hAnsi="宋体" w:eastAsia="宋体" w:cs="宋体"/>
          <w:color w:val="auto"/>
          <w:sz w:val="24"/>
          <w:szCs w:val="24"/>
        </w:rPr>
        <w:t>采购招标代理服务（货物、服务类），拟入围服务商数量为</w:t>
      </w:r>
      <w:r>
        <w:rPr>
          <w:rFonts w:hint="eastAsia" w:ascii="宋体" w:hAnsi="宋体" w:eastAsia="宋体" w:cs="宋体"/>
          <w:b/>
          <w:bCs/>
          <w:color w:val="auto"/>
          <w:sz w:val="24"/>
          <w:szCs w:val="24"/>
          <w:lang w:eastAsia="zh-CN"/>
        </w:rPr>
        <w:t>5</w:t>
      </w:r>
      <w:r>
        <w:rPr>
          <w:rFonts w:hint="eastAsia" w:ascii="宋体" w:hAnsi="宋体" w:eastAsia="宋体" w:cs="宋体"/>
          <w:b/>
          <w:bCs/>
          <w:color w:val="auto"/>
          <w:sz w:val="24"/>
          <w:szCs w:val="24"/>
        </w:rPr>
        <w:t>家</w:t>
      </w:r>
      <w:r>
        <w:rPr>
          <w:rFonts w:hint="eastAsia" w:ascii="宋体" w:hAnsi="宋体" w:eastAsia="宋体" w:cs="宋体"/>
          <w:color w:val="auto"/>
          <w:sz w:val="24"/>
          <w:szCs w:val="24"/>
          <w:lang w:eastAsia="zh-CN"/>
        </w:rPr>
        <w:t>。</w:t>
      </w:r>
    </w:p>
    <w:p w14:paraId="7CDDC31F">
      <w:pPr>
        <w:spacing w:before="120" w:beforeLines="50" w:after="120" w:afterLines="50"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bCs w:val="0"/>
          <w:color w:val="auto"/>
          <w:sz w:val="24"/>
          <w:szCs w:val="24"/>
        </w:rPr>
        <w:t>2.2</w:t>
      </w:r>
      <w:r>
        <w:rPr>
          <w:rFonts w:hint="eastAsia" w:ascii="宋体" w:hAnsi="宋体" w:eastAsia="宋体" w:cs="宋体"/>
          <w:b w:val="0"/>
          <w:color w:val="auto"/>
          <w:sz w:val="24"/>
          <w:szCs w:val="24"/>
        </w:rPr>
        <w:t>合同履行期限：</w:t>
      </w:r>
      <w:r>
        <w:rPr>
          <w:rFonts w:hint="eastAsia" w:ascii="宋体" w:hAnsi="宋体" w:eastAsia="宋体" w:cs="宋体"/>
          <w:b/>
          <w:bCs/>
          <w:color w:val="auto"/>
          <w:sz w:val="24"/>
          <w:szCs w:val="24"/>
        </w:rPr>
        <w:t>服务期限</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2026-2028年度</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，合同一年一签，</w:t>
      </w:r>
      <w:r>
        <w:rPr>
          <w:rFonts w:hint="eastAsia" w:ascii="宋体" w:hAnsi="宋体" w:eastAsia="宋体" w:cs="宋体"/>
          <w:color w:val="auto"/>
          <w:sz w:val="24"/>
          <w:szCs w:val="24"/>
          <w:lang w:val="en-US" w:eastAsia="zh-CN"/>
        </w:rPr>
        <w:t>根据采购人</w:t>
      </w:r>
      <w:r>
        <w:rPr>
          <w:rFonts w:hint="eastAsia" w:ascii="宋体" w:hAnsi="宋体" w:eastAsia="宋体" w:cs="宋体"/>
          <w:color w:val="auto"/>
          <w:sz w:val="24"/>
          <w:szCs w:val="24"/>
        </w:rPr>
        <w:t>考核结果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考核合格</w:t>
      </w:r>
      <w:r>
        <w:rPr>
          <w:rFonts w:hint="eastAsia" w:ascii="宋体" w:hAnsi="宋体" w:eastAsia="宋体" w:cs="宋体"/>
          <w:color w:val="auto"/>
          <w:sz w:val="24"/>
          <w:szCs w:val="24"/>
        </w:rPr>
        <w:t>续签下一年合同，考核不合格，终止合作。</w:t>
      </w:r>
    </w:p>
    <w:p w14:paraId="7A9D7DE7">
      <w:pPr>
        <w:spacing w:before="120" w:beforeLines="50" w:after="120" w:afterLines="50"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lang w:val="en-US" w:eastAsia="zh-CN"/>
        </w:rPr>
        <w:t>2.3</w:t>
      </w:r>
      <w:r>
        <w:rPr>
          <w:rFonts w:hint="eastAsia" w:ascii="宋体" w:hAnsi="宋体" w:eastAsia="宋体" w:cs="宋体"/>
          <w:b w:val="0"/>
          <w:color w:val="auto"/>
          <w:sz w:val="24"/>
          <w:szCs w:val="24"/>
        </w:rPr>
        <w:t>本项目</w:t>
      </w:r>
      <w:r>
        <w:rPr>
          <w:rFonts w:hint="eastAsia" w:ascii="宋体" w:hAnsi="宋体" w:eastAsia="宋体" w:cs="宋体"/>
          <w:b w:val="0"/>
          <w:color w:val="auto"/>
          <w:sz w:val="24"/>
          <w:szCs w:val="24"/>
          <w:lang w:val="en-US" w:eastAsia="zh-CN"/>
        </w:rPr>
        <w:t>不</w:t>
      </w:r>
      <w:r>
        <w:rPr>
          <w:rFonts w:hint="eastAsia" w:ascii="宋体" w:hAnsi="宋体" w:eastAsia="宋体" w:cs="宋体"/>
          <w:b w:val="0"/>
          <w:color w:val="auto"/>
          <w:sz w:val="24"/>
          <w:szCs w:val="24"/>
        </w:rPr>
        <w:t>接受联合体</w:t>
      </w:r>
      <w:r>
        <w:rPr>
          <w:rFonts w:hint="eastAsia" w:ascii="宋体" w:hAnsi="宋体" w:eastAsia="宋体" w:cs="宋体"/>
          <w:b w:val="0"/>
          <w:color w:val="auto"/>
          <w:sz w:val="24"/>
          <w:szCs w:val="24"/>
          <w:lang w:val="en-US" w:eastAsia="zh-CN"/>
        </w:rPr>
        <w:t>投标</w:t>
      </w:r>
      <w:r>
        <w:rPr>
          <w:rFonts w:hint="eastAsia" w:ascii="宋体" w:hAnsi="宋体" w:eastAsia="宋体" w:cs="宋体"/>
          <w:b w:val="0"/>
          <w:color w:val="auto"/>
          <w:sz w:val="24"/>
          <w:szCs w:val="24"/>
        </w:rPr>
        <w:t>。</w:t>
      </w:r>
    </w:p>
    <w:p w14:paraId="45E93BA3">
      <w:pPr>
        <w:spacing w:before="120" w:beforeLines="50" w:after="120" w:afterLines="50" w:line="360" w:lineRule="auto"/>
        <w:ind w:firstLine="480" w:firstLineChars="200"/>
        <w:rPr>
          <w:rFonts w:hint="default"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2.4本项目不允许分包、转包。</w:t>
      </w:r>
    </w:p>
    <w:p w14:paraId="389C5F7E">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具体技术参数见采购文件第三章“采购需求”。</w:t>
      </w:r>
    </w:p>
    <w:p w14:paraId="6DC96991">
      <w:pPr>
        <w:spacing w:before="120" w:beforeLines="50" w:after="120" w:afterLines="5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03062E6E">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7F39AC2A">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1149382F">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lang w:val="en-US" w:eastAsia="zh-CN"/>
        </w:rPr>
        <w:t>上一</w:t>
      </w:r>
      <w:r>
        <w:rPr>
          <w:rFonts w:hint="eastAsia" w:ascii="宋体" w:hAnsi="宋体" w:eastAsia="宋体" w:cs="宋体"/>
          <w:b/>
          <w:bCs/>
          <w:color w:val="auto"/>
          <w:sz w:val="24"/>
          <w:szCs w:val="24"/>
        </w:rPr>
        <w:t>年度审计报告</w:t>
      </w:r>
      <w:r>
        <w:rPr>
          <w:rFonts w:hint="eastAsia" w:ascii="宋体" w:hAnsi="宋体" w:eastAsia="宋体" w:cs="宋体"/>
          <w:color w:val="auto"/>
          <w:sz w:val="24"/>
          <w:szCs w:val="24"/>
        </w:rPr>
        <w:t>，或投标截止时间前三个月内银行出具的资信证明，或财政部门认可的专业担保机构出具的担保函；</w:t>
      </w:r>
    </w:p>
    <w:p w14:paraId="3BEF141A">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624AC145">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67E3673C">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4557E231">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10CD14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b/>
          <w:bCs/>
          <w:color w:val="auto"/>
          <w:sz w:val="24"/>
          <w:szCs w:val="24"/>
          <w:highlight w:val="none"/>
        </w:rPr>
        <w:t>本项目的特定资格要求</w:t>
      </w:r>
      <w:r>
        <w:rPr>
          <w:rFonts w:hint="eastAsia" w:ascii="宋体" w:hAnsi="宋体" w:eastAsia="宋体" w:cs="宋体"/>
          <w:color w:val="auto"/>
          <w:sz w:val="24"/>
          <w:szCs w:val="24"/>
          <w:highlight w:val="none"/>
        </w:rPr>
        <w:t>：</w:t>
      </w:r>
    </w:p>
    <w:p w14:paraId="0C994E7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场地要求</w:t>
      </w:r>
    </w:p>
    <w:p w14:paraId="7063EB2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在南京市具有固定营业场所、</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招标必备的场地及配套的设备设施，</w:t>
      </w:r>
      <w:r>
        <w:rPr>
          <w:rFonts w:hint="eastAsia" w:ascii="宋体" w:hAnsi="宋体" w:eastAsia="宋体" w:cs="宋体"/>
          <w:bCs/>
          <w:color w:val="auto"/>
          <w:sz w:val="24"/>
          <w:szCs w:val="24"/>
          <w:highlight w:val="none"/>
          <w:lang w:val="en-US" w:eastAsia="zh-CN"/>
        </w:rPr>
        <w:t>开标和评审场地分开，能满足至少3个项目同时评审的要求</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须提供场地的所有权或使用权证明材料。</w:t>
      </w:r>
    </w:p>
    <w:p w14:paraId="4440C1F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名录登记</w:t>
      </w:r>
    </w:p>
    <w:p w14:paraId="44C9B70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投标人须在江苏政府采购网完成名录登记，并被纳入财政部政府采购代理机构库（提供在最新的江苏省政府采购代理机构资格名单的网站截图等证明材料）。</w:t>
      </w:r>
    </w:p>
    <w:p w14:paraId="03D5C5E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w:t>
      </w:r>
    </w:p>
    <w:p w14:paraId="759F36B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本项目不接受联合体参与投标；</w:t>
      </w:r>
    </w:p>
    <w:p w14:paraId="0343C47D">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拒绝下述投标人参加本次采购活动：</w:t>
      </w:r>
    </w:p>
    <w:p w14:paraId="4FBE23F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6E60B08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2AF78B43">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6F791456">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1D40FE77">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175EE5F4">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20A7780B">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5.1投标文件接收截止时间及开标时间：202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点</w:t>
      </w:r>
    </w:p>
    <w:p w14:paraId="411E2C74">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289A4B0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06AC99D6">
      <w:pPr>
        <w:numPr>
          <w:ilvl w:val="0"/>
          <w:numId w:val="2"/>
        </w:num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281C8E49">
      <w:pPr>
        <w:numPr>
          <w:ilvl w:val="0"/>
          <w:numId w:val="2"/>
        </w:numPr>
        <w:spacing w:line="360" w:lineRule="auto"/>
        <w:ind w:firstLine="562" w:firstLineChars="200"/>
        <w:rPr>
          <w:rFonts w:ascii="宋体" w:hAnsi="宋体" w:eastAsia="宋体" w:cs="宋体"/>
          <w:color w:val="auto"/>
          <w:sz w:val="24"/>
          <w:szCs w:val="24"/>
        </w:rPr>
      </w:pPr>
      <w:r>
        <w:rPr>
          <w:rFonts w:hint="eastAsia" w:ascii="宋体" w:hAnsi="宋体" w:eastAsia="宋体" w:cs="宋体"/>
          <w:b/>
          <w:i/>
          <w:color w:val="auto"/>
          <w:sz w:val="28"/>
          <w:szCs w:val="24"/>
          <w:u w:val="single"/>
        </w:rPr>
        <w:t>开标一览表必须加</w:t>
      </w:r>
      <w:r>
        <w:rPr>
          <w:rFonts w:hint="eastAsia" w:ascii="宋体" w:hAnsi="宋体" w:eastAsia="宋体" w:cs="宋体"/>
          <w:b/>
          <w:bCs/>
          <w:i/>
          <w:iCs/>
          <w:color w:val="auto"/>
          <w:sz w:val="28"/>
          <w:szCs w:val="24"/>
          <w:u w:val="single"/>
        </w:rPr>
        <w:t>盖投标人公章（复印件无效），且需单独密封在信封中，在投标截止时间前与投标文件分别递交，否</w:t>
      </w:r>
      <w:r>
        <w:rPr>
          <w:rFonts w:hint="eastAsia" w:ascii="宋体" w:hAnsi="宋体" w:eastAsia="宋体" w:cs="宋体"/>
          <w:b/>
          <w:i/>
          <w:color w:val="auto"/>
          <w:sz w:val="28"/>
          <w:szCs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60D5283A">
      <w:pPr>
        <w:spacing w:before="120" w:beforeLines="50" w:after="120" w:afterLines="5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50AD97EF">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70A55E0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7CA0EAEB">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11238BC0">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32BAA785">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韩老师</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val="en-US" w:eastAsia="zh-CN"/>
        </w:rPr>
        <w:t>025-86869606</w:t>
      </w:r>
    </w:p>
    <w:p w14:paraId="5F529BAD">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联系地址：</w:t>
      </w:r>
      <w:r>
        <w:rPr>
          <w:rFonts w:hint="eastAsia" w:ascii="宋体" w:hAnsi="宋体" w:eastAsia="宋体" w:cs="宋体"/>
          <w:color w:val="auto"/>
          <w:sz w:val="24"/>
          <w:szCs w:val="24"/>
          <w:lang w:val="en-US" w:eastAsia="zh-CN"/>
        </w:rPr>
        <w:t>江苏省南京市江宁区龙眠大道101号南京医科大学</w:t>
      </w:r>
      <w:r>
        <w:rPr>
          <w:rFonts w:hint="eastAsia" w:ascii="宋体" w:hAnsi="宋体" w:eastAsia="宋体" w:cs="宋体"/>
          <w:color w:val="auto"/>
          <w:sz w:val="24"/>
          <w:szCs w:val="24"/>
        </w:rPr>
        <w:t xml:space="preserve">                  </w:t>
      </w:r>
    </w:p>
    <w:p w14:paraId="06C0D539">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03DA97C1">
      <w:pPr>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472F8101">
      <w:p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w:t>
      </w:r>
      <w:r>
        <w:rPr>
          <w:rFonts w:hint="eastAsia" w:ascii="宋体" w:hAnsi="宋体" w:cs="宋体"/>
          <w:b/>
          <w:bCs/>
          <w:color w:val="auto"/>
          <w:sz w:val="24"/>
          <w:szCs w:val="24"/>
          <w:lang w:val="en-US" w:eastAsia="zh-CN"/>
        </w:rPr>
        <w:t>访客系统</w:t>
      </w:r>
      <w:r>
        <w:rPr>
          <w:rFonts w:hint="eastAsia" w:ascii="宋体" w:hAnsi="宋体" w:eastAsia="宋体" w:cs="宋体"/>
          <w:b/>
          <w:bCs/>
          <w:color w:val="auto"/>
          <w:sz w:val="24"/>
          <w:szCs w:val="24"/>
        </w:rPr>
        <w:t>”——填写基本信息提交审核。</w:t>
      </w:r>
      <w:r>
        <w:rPr>
          <w:rFonts w:hint="eastAsia" w:ascii="宋体" w:hAnsi="宋体" w:eastAsia="宋体" w:cs="宋体"/>
          <w:color w:val="auto"/>
          <w:sz w:val="24"/>
          <w:szCs w:val="24"/>
        </w:rPr>
        <w:t>如下图：</w:t>
      </w:r>
    </w:p>
    <w:p w14:paraId="6C645384">
      <w:pPr>
        <w:spacing w:after="0" w:line="360" w:lineRule="auto"/>
        <w:ind w:firstLine="0" w:firstLineChars="0"/>
        <w:rPr>
          <w:rFonts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2084705" cy="4212590"/>
            <wp:effectExtent l="0" t="0" r="10795" b="16510"/>
            <wp:docPr id="2" name="图片 2"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e869e7741e2877b9b5e9ec6b5668f60"/>
                    <pic:cNvPicPr>
                      <a:picLocks noChangeAspect="1"/>
                    </pic:cNvPicPr>
                  </pic:nvPicPr>
                  <pic:blipFill>
                    <a:blip r:embed="rId14"/>
                    <a:stretch>
                      <a:fillRect/>
                    </a:stretch>
                  </pic:blipFill>
                  <pic:spPr>
                    <a:xfrm>
                      <a:off x="0" y="0"/>
                      <a:ext cx="2084705" cy="4212590"/>
                    </a:xfrm>
                    <a:prstGeom prst="rect">
                      <a:avLst/>
                    </a:prstGeom>
                  </pic:spPr>
                </pic:pic>
              </a:graphicData>
            </a:graphic>
          </wp:inline>
        </w:draw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drawing>
          <wp:inline distT="0" distB="0" distL="114300" distR="114300">
            <wp:extent cx="2039620" cy="4156710"/>
            <wp:effectExtent l="0" t="0" r="17780" b="15240"/>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5"/>
                    <a:stretch>
                      <a:fillRect/>
                    </a:stretch>
                  </pic:blipFill>
                  <pic:spPr>
                    <a:xfrm>
                      <a:off x="0" y="0"/>
                      <a:ext cx="2039620" cy="4156710"/>
                    </a:xfrm>
                    <a:prstGeom prst="rect">
                      <a:avLst/>
                    </a:prstGeom>
                  </pic:spPr>
                </pic:pic>
              </a:graphicData>
            </a:graphic>
          </wp:inline>
        </w:drawing>
      </w:r>
    </w:p>
    <w:p w14:paraId="3CEADC3D">
      <w:pPr>
        <w:spacing w:after="0" w:line="360" w:lineRule="auto"/>
        <w:ind w:firstLine="480" w:firstLineChars="200"/>
        <w:rPr>
          <w:rFonts w:ascii="宋体" w:hAnsi="宋体" w:eastAsia="宋体" w:cs="宋体"/>
          <w:color w:val="auto"/>
          <w:sz w:val="24"/>
          <w:szCs w:val="24"/>
        </w:rPr>
      </w:pPr>
    </w:p>
    <w:bookmarkEnd w:id="8"/>
    <w:bookmarkEnd w:id="9"/>
    <w:bookmarkEnd w:id="10"/>
    <w:bookmarkEnd w:id="11"/>
    <w:bookmarkEnd w:id="12"/>
    <w:bookmarkEnd w:id="13"/>
    <w:bookmarkEnd w:id="14"/>
    <w:bookmarkEnd w:id="15"/>
    <w:bookmarkEnd w:id="16"/>
    <w:p w14:paraId="548A40DA">
      <w:pPr>
        <w:pStyle w:val="2"/>
        <w:pageBreakBefore/>
        <w:rPr>
          <w:rFonts w:asciiTheme="majorEastAsia" w:hAnsiTheme="majorEastAsia" w:eastAsiaTheme="majorEastAsia"/>
          <w:b/>
          <w:color w:val="auto"/>
          <w:sz w:val="32"/>
          <w:szCs w:val="32"/>
        </w:rPr>
      </w:pPr>
      <w:bookmarkStart w:id="17" w:name="_Toc293"/>
      <w:r>
        <w:rPr>
          <w:rFonts w:hint="eastAsia" w:asciiTheme="majorEastAsia" w:hAnsiTheme="majorEastAsia" w:eastAsiaTheme="majorEastAsia"/>
          <w:b/>
          <w:color w:val="auto"/>
          <w:sz w:val="32"/>
          <w:szCs w:val="32"/>
        </w:rPr>
        <w:t xml:space="preserve">第二章  </w:t>
      </w:r>
      <w:bookmarkStart w:id="18" w:name="_Toc513029202"/>
      <w:bookmarkStart w:id="19" w:name="_Toc20823274"/>
      <w:bookmarkStart w:id="20" w:name="_Toc120614213"/>
      <w:bookmarkStart w:id="21" w:name="_Toc16938518"/>
      <w:r>
        <w:rPr>
          <w:rFonts w:hint="eastAsia" w:asciiTheme="majorEastAsia" w:hAnsiTheme="majorEastAsia" w:eastAsiaTheme="majorEastAsia"/>
          <w:b/>
          <w:color w:val="auto"/>
          <w:sz w:val="32"/>
          <w:szCs w:val="32"/>
        </w:rPr>
        <w:t>投标人须知</w:t>
      </w:r>
      <w:bookmarkEnd w:id="17"/>
      <w:bookmarkEnd w:id="18"/>
      <w:bookmarkEnd w:id="19"/>
      <w:bookmarkEnd w:id="20"/>
      <w:bookmarkEnd w:id="21"/>
    </w:p>
    <w:p w14:paraId="7751CFA6">
      <w:pPr>
        <w:autoSpaceDE w:val="0"/>
        <w:autoSpaceDN w:val="0"/>
        <w:spacing w:line="360" w:lineRule="auto"/>
        <w:ind w:firstLine="482" w:firstLineChars="200"/>
        <w:rPr>
          <w:rFonts w:ascii="宋体" w:hAnsi="宋体" w:eastAsia="宋体" w:cs="宋体"/>
          <w:b/>
          <w:bCs/>
          <w:color w:val="auto"/>
          <w:sz w:val="24"/>
          <w:szCs w:val="24"/>
          <w:lang w:val="zh-CN"/>
        </w:rPr>
      </w:pPr>
      <w:bookmarkStart w:id="22" w:name="_Toc120614214"/>
      <w:bookmarkStart w:id="23" w:name="_Toc20823275"/>
      <w:bookmarkStart w:id="24" w:name="_Toc16938519"/>
      <w:bookmarkStart w:id="25" w:name="_Toc513029203"/>
      <w:r>
        <w:rPr>
          <w:rFonts w:hint="eastAsia" w:ascii="宋体" w:hAnsi="宋体" w:eastAsia="宋体" w:cs="宋体"/>
          <w:b/>
          <w:bCs/>
          <w:color w:val="auto"/>
          <w:sz w:val="24"/>
          <w:szCs w:val="24"/>
          <w:lang w:val="zh-CN"/>
        </w:rPr>
        <w:t>一、总则</w:t>
      </w:r>
    </w:p>
    <w:p w14:paraId="78756562">
      <w:pPr>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2DA82747">
      <w:pPr>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74123D8B">
      <w:pPr>
        <w:spacing w:after="0" w:line="360" w:lineRule="auto"/>
        <w:ind w:firstLine="482" w:firstLineChars="200"/>
        <w:rPr>
          <w:rFonts w:ascii="宋体" w:hAnsi="宋体" w:eastAsia="宋体" w:cs="宋体"/>
          <w:b/>
          <w:bCs/>
          <w:color w:val="auto"/>
          <w:sz w:val="24"/>
          <w:szCs w:val="24"/>
          <w:lang w:val="zh-CN"/>
        </w:rPr>
      </w:pPr>
      <w:bookmarkStart w:id="26" w:name="_Toc14852"/>
      <w:bookmarkStart w:id="27" w:name="_Toc25367"/>
      <w:r>
        <w:rPr>
          <w:rFonts w:hint="eastAsia" w:ascii="宋体" w:hAnsi="宋体" w:eastAsia="宋体" w:cs="宋体"/>
          <w:b/>
          <w:bCs/>
          <w:color w:val="auto"/>
          <w:sz w:val="24"/>
          <w:szCs w:val="24"/>
          <w:lang w:val="zh-CN"/>
        </w:rPr>
        <w:t>2、定义</w:t>
      </w:r>
      <w:bookmarkEnd w:id="26"/>
      <w:bookmarkEnd w:id="27"/>
    </w:p>
    <w:p w14:paraId="127D7318">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12DBBCF9">
      <w:pPr>
        <w:autoSpaceDE w:val="0"/>
        <w:autoSpaceDN w:val="0"/>
        <w:spacing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5F789D86">
      <w:pPr>
        <w:autoSpaceDE w:val="0"/>
        <w:autoSpaceDN w:val="0"/>
        <w:spacing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5924A693">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11D3DF78">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6CA5477D">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1D91B7BB">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75C138E6">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185C3EDC">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2DAF968E">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61476AD6">
      <w:pPr>
        <w:autoSpaceDE w:val="0"/>
        <w:autoSpaceDN w:val="0"/>
        <w:spacing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5BF8FD1E">
      <w:pPr>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2F81E13F">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5E6719E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76D0FCB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391D718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D424018">
      <w:pPr>
        <w:autoSpaceDE w:val="0"/>
        <w:autoSpaceDN w:val="0"/>
        <w:spacing w:line="360" w:lineRule="auto"/>
        <w:ind w:firstLine="420"/>
        <w:rPr>
          <w:rFonts w:ascii="宋体" w:hAnsi="宋体" w:eastAsia="宋体" w:cs="宋体"/>
          <w:b/>
          <w:color w:val="auto"/>
          <w:sz w:val="24"/>
          <w:szCs w:val="24"/>
          <w:lang w:val="zh-CN"/>
        </w:rPr>
      </w:pPr>
      <w:bookmarkStart w:id="28" w:name="_Toc16293"/>
      <w:bookmarkStart w:id="29" w:name="_Toc30037"/>
      <w:r>
        <w:rPr>
          <w:rFonts w:hint="eastAsia" w:ascii="宋体" w:hAnsi="宋体" w:eastAsia="宋体" w:cs="宋体"/>
          <w:b/>
          <w:color w:val="auto"/>
          <w:sz w:val="24"/>
          <w:szCs w:val="24"/>
          <w:lang w:val="zh-CN"/>
        </w:rPr>
        <w:t>5、招标文件的澄清、修改</w:t>
      </w:r>
      <w:bookmarkEnd w:id="28"/>
      <w:bookmarkEnd w:id="29"/>
    </w:p>
    <w:p w14:paraId="18527F4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00D4CB7C">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59075579">
      <w:pPr>
        <w:spacing w:line="360" w:lineRule="auto"/>
        <w:ind w:firstLine="472" w:firstLineChars="196"/>
        <w:rPr>
          <w:rFonts w:ascii="宋体" w:hAnsi="宋体" w:eastAsia="宋体" w:cs="宋体"/>
          <w:b/>
          <w:color w:val="auto"/>
          <w:sz w:val="24"/>
          <w:szCs w:val="24"/>
          <w:lang w:val="zh-CN"/>
        </w:rPr>
      </w:pPr>
      <w:bookmarkStart w:id="30" w:name="_Toc1785"/>
      <w:bookmarkStart w:id="31" w:name="_Toc29531"/>
      <w:r>
        <w:rPr>
          <w:rFonts w:hint="eastAsia" w:ascii="宋体" w:hAnsi="宋体" w:eastAsia="宋体" w:cs="宋体"/>
          <w:b/>
          <w:color w:val="auto"/>
          <w:sz w:val="24"/>
          <w:szCs w:val="24"/>
          <w:lang w:val="zh-CN"/>
        </w:rPr>
        <w:t>三、投标</w:t>
      </w:r>
      <w:bookmarkEnd w:id="30"/>
      <w:bookmarkEnd w:id="31"/>
    </w:p>
    <w:p w14:paraId="368D534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773B066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780063D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7F57D57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 xml:space="preserve"> 投标文件应字迹清楚、内容齐全、不得涂改。如有修改，修改处须有投标人公章和法定代表人或其授权的投标人代表签字。</w:t>
      </w:r>
    </w:p>
    <w:p w14:paraId="1807F2C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 xml:space="preserve"> 投标文件应按照招标文件规定的顺序，统一用A4规格幅面打印、逐页编码、装订成册并编制目录，由于编排混乱导致投标文件被误读或查找不到，责任由投标人承担。</w:t>
      </w:r>
    </w:p>
    <w:p w14:paraId="2ED81E8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62EADA2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6FBE16F2">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30F2DCA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734C316B">
      <w:pPr>
        <w:spacing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510546F0">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76D95CC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0074AA6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6CD40B56">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5D7E661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1E81B3F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3E07DF8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0B4AD72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152BA65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62983286">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35C5090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1F7BD36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16B9675D">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3118FE1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1F63889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30CE5CBD">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3A094A1E">
      <w:pPr>
        <w:autoSpaceDE w:val="0"/>
        <w:autoSpaceDN w:val="0"/>
        <w:spacing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A7B9BE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1CF4B78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30470E7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61495ADB">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4C8B27FD">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424D0603">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5C3EB6E0">
      <w:pPr>
        <w:spacing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275BDF2D">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35B83824">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2600D3D1">
      <w:pPr>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6FF9FC18">
      <w:pPr>
        <w:spacing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w:t>
      </w:r>
      <w:r>
        <w:rPr>
          <w:rFonts w:hint="eastAsia" w:ascii="宋体" w:hAnsi="宋体" w:eastAsia="宋体" w:cs="宋体"/>
          <w:b/>
          <w:i/>
          <w:color w:val="auto"/>
          <w:sz w:val="24"/>
          <w:szCs w:val="22"/>
          <w:u w:val="single"/>
        </w:rPr>
        <w:t>）</w:t>
      </w:r>
      <w:r>
        <w:rPr>
          <w:rFonts w:hint="eastAsia" w:ascii="宋体" w:hAnsi="宋体" w:eastAsia="宋体" w:cs="宋体"/>
          <w:b/>
          <w:i/>
          <w:color w:val="auto"/>
          <w:sz w:val="28"/>
          <w:szCs w:val="24"/>
          <w:u w:val="single"/>
        </w:rPr>
        <w:t>开标一览表必须加</w:t>
      </w:r>
      <w:r>
        <w:rPr>
          <w:rFonts w:hint="eastAsia" w:ascii="宋体" w:hAnsi="宋体" w:eastAsia="宋体" w:cs="宋体"/>
          <w:b/>
          <w:bCs/>
          <w:i/>
          <w:iCs/>
          <w:color w:val="auto"/>
          <w:sz w:val="28"/>
          <w:szCs w:val="24"/>
          <w:u w:val="single"/>
        </w:rPr>
        <w:t>盖投标人公章（复印件无效），且需单独密封在信封中，在投标截止时间前与投标文件分别递交，否</w:t>
      </w:r>
      <w:r>
        <w:rPr>
          <w:rFonts w:hint="eastAsia" w:ascii="宋体" w:hAnsi="宋体" w:eastAsia="宋体" w:cs="宋体"/>
          <w:b/>
          <w:i/>
          <w:color w:val="auto"/>
          <w:sz w:val="28"/>
          <w:szCs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2BFC6622">
      <w:pPr>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13112D2F">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16344DA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4208F59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23ADF4C5">
      <w:pPr>
        <w:spacing w:line="360" w:lineRule="auto"/>
        <w:ind w:firstLine="472" w:firstLineChars="196"/>
        <w:rPr>
          <w:rFonts w:ascii="宋体" w:hAnsi="宋体" w:eastAsia="宋体" w:cs="宋体"/>
          <w:b/>
          <w:color w:val="auto"/>
          <w:sz w:val="24"/>
          <w:szCs w:val="24"/>
          <w:lang w:val="zh-CN"/>
        </w:rPr>
      </w:pPr>
      <w:bookmarkStart w:id="32" w:name="_Toc17243"/>
      <w:bookmarkStart w:id="33" w:name="_Toc21540"/>
      <w:r>
        <w:rPr>
          <w:rFonts w:hint="eastAsia" w:ascii="宋体" w:hAnsi="宋体" w:eastAsia="宋体" w:cs="宋体"/>
          <w:b/>
          <w:color w:val="auto"/>
          <w:sz w:val="24"/>
          <w:szCs w:val="24"/>
          <w:lang w:val="zh-CN"/>
        </w:rPr>
        <w:t>四、开标、评标与确定中标投标人</w:t>
      </w:r>
      <w:bookmarkEnd w:id="32"/>
      <w:bookmarkEnd w:id="33"/>
    </w:p>
    <w:p w14:paraId="0067A4D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37EA71A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301D9DD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6146166B">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697886E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12A0063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18CB573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73751F6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256C49A6">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3FE5D738">
      <w:pPr>
        <w:autoSpaceDE w:val="0"/>
        <w:autoSpaceDN w:val="0"/>
        <w:spacing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21CCB70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480E91B2">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5A8526F4">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2305A4E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1FC3AB7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4AC94C9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2AC9544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07E880C8">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01329D6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74BD7C8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7822EF7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2CF1F37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75B401D3">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6B0E9CE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27A60BC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54E439A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0FD5CE7C">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212AD5C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326667B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578E5023">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（10）没有逐一说明投标产品技术参数和服务响应，而是直接拷贝招标文件技术要求的； </w:t>
      </w:r>
    </w:p>
    <w:p w14:paraId="21B76C6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（11）不同投标人的委托代理人(或法定代表人、项目经理、项目总监、项目负责人等)在采购文件发布日上月至投标截止日当月在同一单位缴纳社会保险的；</w:t>
      </w:r>
    </w:p>
    <w:p w14:paraId="022A0E60">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696169B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7EDA42C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121156E9">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71FEFF8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4D51910F">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5DAE997">
      <w:pPr>
        <w:autoSpaceDE w:val="0"/>
        <w:autoSpaceDN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3F19DE23">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7E09487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4F37542E">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7791D345">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73BA7542">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2456770F">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14630C93">
      <w:pPr>
        <w:autoSpaceDE w:val="0"/>
        <w:autoSpaceDN w:val="0"/>
        <w:spacing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2660CA05">
      <w:pPr>
        <w:autoSpaceDE w:val="0"/>
        <w:autoSpaceDN w:val="0"/>
        <w:spacing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61236935">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w:t>
      </w:r>
      <w:r>
        <w:rPr>
          <w:rFonts w:hint="eastAsia" w:ascii="宋体" w:hAnsi="宋体" w:eastAsia="宋体" w:cs="宋体"/>
          <w:color w:val="auto"/>
          <w:sz w:val="24"/>
          <w:szCs w:val="24"/>
          <w:highlight w:val="none"/>
        </w:rPr>
        <w:t>且按照评审因素的量化指标评审得分</w:t>
      </w:r>
      <w:r>
        <w:rPr>
          <w:rFonts w:hint="eastAsia" w:ascii="宋体" w:hAnsi="宋体" w:eastAsia="宋体" w:cs="宋体"/>
          <w:color w:val="auto"/>
          <w:sz w:val="24"/>
          <w:szCs w:val="24"/>
          <w:highlight w:val="none"/>
          <w:lang w:val="en-US" w:eastAsia="zh-CN"/>
        </w:rPr>
        <w:t>前五名</w:t>
      </w:r>
      <w:r>
        <w:rPr>
          <w:rFonts w:hint="eastAsia" w:ascii="宋体" w:hAnsi="宋体" w:eastAsia="宋体" w:cs="宋体"/>
          <w:color w:val="auto"/>
          <w:sz w:val="24"/>
          <w:szCs w:val="24"/>
          <w:highlight w:val="none"/>
        </w:rPr>
        <w:t>的投标人为排名</w:t>
      </w:r>
      <w:r>
        <w:rPr>
          <w:rFonts w:hint="eastAsia" w:ascii="宋体" w:hAnsi="宋体" w:eastAsia="宋体" w:cs="宋体"/>
          <w:b/>
          <w:bCs/>
          <w:color w:val="auto"/>
          <w:sz w:val="24"/>
          <w:szCs w:val="24"/>
          <w:highlight w:val="none"/>
          <w:lang w:val="en-US" w:eastAsia="zh-CN"/>
        </w:rPr>
        <w:t>前五名</w:t>
      </w:r>
      <w:r>
        <w:rPr>
          <w:rFonts w:hint="eastAsia" w:ascii="宋体" w:hAnsi="宋体" w:eastAsia="宋体" w:cs="宋体"/>
          <w:color w:val="auto"/>
          <w:sz w:val="24"/>
          <w:szCs w:val="24"/>
          <w:highlight w:val="none"/>
        </w:rPr>
        <w:t>的中标候选人。</w:t>
      </w:r>
    </w:p>
    <w:p w14:paraId="77D7FAD9">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03C490F1">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2AB4B08D">
      <w:pPr>
        <w:tabs>
          <w:tab w:val="left" w:pos="1260"/>
        </w:tabs>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159A28B8">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239F8BC3">
      <w:pPr>
        <w:autoSpaceDE w:val="0"/>
        <w:autoSpaceDN w:val="0"/>
        <w:spacing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20BD3FFA">
      <w:pPr>
        <w:autoSpaceDE w:val="0"/>
        <w:autoSpaceDN w:val="0"/>
        <w:spacing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644876DF">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24B3166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0AF0291F">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4578B1C4">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128F5E3E">
      <w:pPr>
        <w:pStyle w:val="34"/>
        <w:rPr>
          <w:rFonts w:ascii="宋体" w:hAnsi="宋体" w:cs="宋体"/>
          <w:b/>
          <w:color w:val="auto"/>
        </w:rPr>
      </w:pPr>
      <w:bookmarkStart w:id="34" w:name="_Toc20823309"/>
      <w:bookmarkStart w:id="35" w:name="_Toc513029237"/>
      <w:bookmarkStart w:id="36" w:name="_Toc16938553"/>
      <w:r>
        <w:rPr>
          <w:rFonts w:hint="eastAsia" w:ascii="宋体" w:hAnsi="宋体" w:cs="宋体"/>
          <w:b/>
          <w:color w:val="auto"/>
        </w:rPr>
        <w:t>21、样品</w:t>
      </w:r>
    </w:p>
    <w:p w14:paraId="3425FA45">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4"/>
      <w:bookmarkEnd w:id="35"/>
      <w:bookmarkEnd w:id="36"/>
    </w:p>
    <w:p w14:paraId="39B9B4CB">
      <w:pPr>
        <w:spacing w:line="360" w:lineRule="auto"/>
        <w:ind w:firstLine="472" w:firstLineChars="196"/>
        <w:rPr>
          <w:rFonts w:ascii="宋体" w:hAnsi="宋体" w:eastAsia="宋体" w:cs="宋体"/>
          <w:b/>
          <w:color w:val="auto"/>
          <w:sz w:val="24"/>
          <w:szCs w:val="24"/>
          <w:lang w:val="zh-CN"/>
        </w:rPr>
      </w:pPr>
      <w:bookmarkStart w:id="37" w:name="_Toc10016"/>
      <w:bookmarkStart w:id="38" w:name="_Toc5321"/>
      <w:r>
        <w:rPr>
          <w:rFonts w:hint="eastAsia" w:ascii="宋体" w:hAnsi="宋体" w:eastAsia="宋体" w:cs="宋体"/>
          <w:b/>
          <w:color w:val="auto"/>
          <w:sz w:val="24"/>
          <w:szCs w:val="24"/>
          <w:lang w:val="zh-CN"/>
        </w:rPr>
        <w:t>五、签订合同</w:t>
      </w:r>
      <w:bookmarkEnd w:id="37"/>
      <w:bookmarkEnd w:id="38"/>
    </w:p>
    <w:p w14:paraId="729928D4">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06D5BCCE">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5A93758D">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17B78740">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716D6A33">
      <w:pPr>
        <w:pStyle w:val="34"/>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356F5B0">
      <w:pPr>
        <w:spacing w:line="360" w:lineRule="auto"/>
        <w:ind w:firstLine="472" w:firstLineChars="196"/>
        <w:rPr>
          <w:rFonts w:ascii="宋体" w:hAnsi="宋体" w:eastAsia="宋体" w:cs="宋体"/>
          <w:b/>
          <w:color w:val="auto"/>
          <w:sz w:val="24"/>
          <w:szCs w:val="24"/>
          <w:lang w:val="zh-CN"/>
        </w:rPr>
      </w:pPr>
      <w:bookmarkStart w:id="39" w:name="_Toc241"/>
      <w:bookmarkStart w:id="40" w:name="_Toc3868"/>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39"/>
      <w:bookmarkEnd w:id="40"/>
    </w:p>
    <w:p w14:paraId="522E92DC">
      <w:pPr>
        <w:autoSpaceDE w:val="0"/>
        <w:autoSpaceDN w:val="0"/>
        <w:spacing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3C37DDAF">
      <w:pPr>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3071B835">
      <w:pPr>
        <w:spacing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36E919A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66D12706">
      <w:pPr>
        <w:autoSpaceDE w:val="0"/>
        <w:autoSpaceDN w:val="0"/>
        <w:spacing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1373E049">
      <w:pPr>
        <w:autoSpaceDE w:val="0"/>
        <w:autoSpaceDN w:val="0"/>
        <w:spacing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13E8AD4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66C144B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79B0A377">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175585F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0F9E048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3E5B20F8">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6EE06BC3">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621F2A03">
      <w:pPr>
        <w:pStyle w:val="34"/>
        <w:rPr>
          <w:rFonts w:ascii="宋体" w:hAnsi="宋体" w:cs="宋体"/>
          <w:color w:val="auto"/>
          <w:lang w:val="zh-CN"/>
        </w:rPr>
      </w:pPr>
    </w:p>
    <w:p w14:paraId="59BAC988">
      <w:pPr>
        <w:pStyle w:val="34"/>
        <w:rPr>
          <w:rFonts w:ascii="宋体" w:hAnsi="宋体" w:cs="宋体"/>
          <w:color w:val="auto"/>
          <w:lang w:val="zh-CN"/>
        </w:rPr>
      </w:pPr>
    </w:p>
    <w:bookmarkEnd w:id="22"/>
    <w:bookmarkEnd w:id="23"/>
    <w:bookmarkEnd w:id="24"/>
    <w:bookmarkEnd w:id="25"/>
    <w:p w14:paraId="20EA3BB4">
      <w:pPr>
        <w:pStyle w:val="2"/>
        <w:pageBreakBefore/>
        <w:rPr>
          <w:rFonts w:asciiTheme="majorEastAsia" w:hAnsiTheme="majorEastAsia" w:eastAsiaTheme="majorEastAsia"/>
          <w:b/>
          <w:color w:val="auto"/>
          <w:sz w:val="32"/>
          <w:szCs w:val="32"/>
        </w:rPr>
      </w:pPr>
      <w:bookmarkStart w:id="41" w:name="_Toc31239"/>
      <w:r>
        <w:rPr>
          <w:rFonts w:hint="eastAsia" w:asciiTheme="majorEastAsia" w:hAnsiTheme="majorEastAsia" w:eastAsiaTheme="majorEastAsia"/>
          <w:b/>
          <w:color w:val="auto"/>
          <w:sz w:val="32"/>
          <w:szCs w:val="32"/>
        </w:rPr>
        <w:t>第三章  项目需求</w:t>
      </w:r>
      <w:bookmarkEnd w:id="41"/>
    </w:p>
    <w:p w14:paraId="2C6F8D5F">
      <w:pPr>
        <w:rPr>
          <w:color w:val="auto"/>
        </w:rPr>
      </w:pPr>
    </w:p>
    <w:p w14:paraId="2AF18D5F">
      <w:pPr>
        <w:pStyle w:val="40"/>
        <w:ind w:firstLine="482"/>
        <w:rPr>
          <w:rFonts w:hint="eastAsia" w:ascii="宋体" w:hAnsi="宋体" w:eastAsia="宋体" w:cs="宋体"/>
          <w:b/>
          <w:bCs/>
          <w:snapToGrid/>
          <w:color w:val="auto"/>
          <w:sz w:val="24"/>
          <w:szCs w:val="24"/>
        </w:rPr>
      </w:pPr>
      <w:r>
        <w:rPr>
          <w:rFonts w:hint="eastAsia" w:ascii="宋体" w:hAnsi="宋体" w:eastAsia="宋体" w:cs="宋体"/>
          <w:b/>
          <w:bCs/>
          <w:snapToGrid/>
          <w:color w:val="auto"/>
          <w:sz w:val="24"/>
          <w:szCs w:val="24"/>
        </w:rPr>
        <w:t>1服务内容</w:t>
      </w:r>
      <w:r>
        <w:rPr>
          <w:rFonts w:hint="eastAsia" w:ascii="宋体" w:hAnsi="宋体" w:eastAsia="宋体" w:cs="宋体"/>
          <w:snapToGrid/>
          <w:color w:val="auto"/>
          <w:sz w:val="24"/>
          <w:szCs w:val="24"/>
        </w:rPr>
        <w:t>包括但不限于：</w:t>
      </w:r>
    </w:p>
    <w:p w14:paraId="3F9EE462">
      <w:pPr>
        <w:autoSpaceDE w:val="0"/>
        <w:autoSpaceDN w:val="0"/>
        <w:spacing w:line="360" w:lineRule="auto"/>
        <w:ind w:firstLine="420" w:firstLineChars="0"/>
        <w:rPr>
          <w:rFonts w:hint="eastAsia" w:ascii="宋体" w:hAnsi="宋体" w:eastAsia="宋体" w:cs="宋体"/>
          <w:snapToGrid/>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snapToGrid/>
          <w:color w:val="auto"/>
          <w:sz w:val="24"/>
          <w:szCs w:val="24"/>
        </w:rPr>
        <w:t>1、招标咨询、策划及招标方案；</w:t>
      </w:r>
    </w:p>
    <w:p w14:paraId="61CFD695">
      <w:pPr>
        <w:numPr>
          <w:ilvl w:val="0"/>
          <w:numId w:val="0"/>
        </w:numPr>
        <w:autoSpaceDE w:val="0"/>
        <w:autoSpaceDN w:val="0"/>
        <w:spacing w:line="360" w:lineRule="auto"/>
        <w:ind w:firstLine="420" w:firstLineChars="0"/>
        <w:rPr>
          <w:rFonts w:hint="eastAsia" w:ascii="宋体" w:hAnsi="宋体" w:eastAsia="宋体" w:cs="宋体"/>
          <w:snapToGrid/>
          <w:color w:val="auto"/>
          <w:sz w:val="24"/>
          <w:szCs w:val="24"/>
        </w:rPr>
      </w:pPr>
      <w:r>
        <w:rPr>
          <w:rFonts w:hint="eastAsia" w:ascii="宋体" w:hAnsi="宋体" w:eastAsia="宋体" w:cs="宋体"/>
          <w:snapToGrid/>
          <w:color w:val="auto"/>
          <w:sz w:val="24"/>
          <w:szCs w:val="24"/>
          <w:lang w:val="en-US" w:eastAsia="zh-CN" w:bidi="ar-SA"/>
        </w:rPr>
        <w:t>2、</w:t>
      </w:r>
      <w:r>
        <w:rPr>
          <w:rFonts w:hint="eastAsia" w:ascii="宋体" w:hAnsi="宋体" w:eastAsia="宋体" w:cs="宋体"/>
          <w:snapToGrid/>
          <w:color w:val="auto"/>
          <w:sz w:val="24"/>
          <w:szCs w:val="24"/>
        </w:rPr>
        <w:t>在招标人指定的网站发布招标公告；</w:t>
      </w:r>
    </w:p>
    <w:p w14:paraId="7FD2197B">
      <w:pPr>
        <w:numPr>
          <w:ilvl w:val="0"/>
          <w:numId w:val="0"/>
        </w:numPr>
        <w:autoSpaceDE w:val="0"/>
        <w:autoSpaceDN w:val="0"/>
        <w:spacing w:line="360" w:lineRule="auto"/>
        <w:ind w:firstLine="420" w:firstLineChars="0"/>
        <w:rPr>
          <w:rFonts w:hint="eastAsia" w:ascii="宋体" w:hAnsi="宋体" w:eastAsia="宋体" w:cs="宋体"/>
          <w:snapToGrid/>
          <w:color w:val="auto"/>
          <w:sz w:val="24"/>
          <w:szCs w:val="24"/>
        </w:rPr>
      </w:pPr>
      <w:r>
        <w:rPr>
          <w:rFonts w:hint="eastAsia" w:ascii="宋体" w:hAnsi="宋体" w:eastAsia="宋体" w:cs="宋体"/>
          <w:snapToGrid/>
          <w:color w:val="auto"/>
          <w:sz w:val="24"/>
          <w:szCs w:val="24"/>
          <w:lang w:val="en-US" w:eastAsia="zh-CN" w:bidi="ar-SA"/>
        </w:rPr>
        <w:t>3、</w:t>
      </w:r>
      <w:r>
        <w:rPr>
          <w:rFonts w:hint="eastAsia" w:ascii="宋体" w:hAnsi="宋体" w:eastAsia="宋体" w:cs="宋体"/>
          <w:snapToGrid/>
          <w:color w:val="auto"/>
          <w:sz w:val="24"/>
          <w:szCs w:val="24"/>
        </w:rPr>
        <w:t>组织接受投标申请人报名；</w:t>
      </w:r>
    </w:p>
    <w:p w14:paraId="7F46B348">
      <w:pPr>
        <w:numPr>
          <w:ilvl w:val="0"/>
          <w:numId w:val="0"/>
        </w:numPr>
        <w:autoSpaceDE w:val="0"/>
        <w:autoSpaceDN w:val="0"/>
        <w:spacing w:line="360" w:lineRule="auto"/>
        <w:ind w:firstLine="420" w:firstLineChars="0"/>
        <w:rPr>
          <w:rFonts w:hint="eastAsia" w:ascii="宋体" w:hAnsi="宋体" w:eastAsia="宋体" w:cs="宋体"/>
          <w:snapToGrid/>
          <w:color w:val="auto"/>
          <w:sz w:val="24"/>
          <w:szCs w:val="24"/>
        </w:rPr>
      </w:pPr>
      <w:r>
        <w:rPr>
          <w:rFonts w:hint="eastAsia" w:ascii="宋体" w:hAnsi="宋体" w:eastAsia="宋体" w:cs="宋体"/>
          <w:snapToGrid/>
          <w:color w:val="auto"/>
          <w:sz w:val="24"/>
          <w:szCs w:val="24"/>
          <w:lang w:val="en-US" w:eastAsia="zh-CN" w:bidi="ar-SA"/>
        </w:rPr>
        <w:t>4、</w:t>
      </w:r>
      <w:r>
        <w:rPr>
          <w:rFonts w:hint="eastAsia" w:ascii="宋体" w:hAnsi="宋体" w:eastAsia="宋体" w:cs="宋体"/>
          <w:snapToGrid/>
          <w:color w:val="auto"/>
          <w:sz w:val="24"/>
          <w:szCs w:val="24"/>
        </w:rPr>
        <w:t>编制招标文件、发售招标文件；</w:t>
      </w:r>
    </w:p>
    <w:p w14:paraId="379F0BFE">
      <w:pPr>
        <w:numPr>
          <w:ilvl w:val="0"/>
          <w:numId w:val="0"/>
        </w:numPr>
        <w:autoSpaceDE w:val="0"/>
        <w:autoSpaceDN w:val="0"/>
        <w:spacing w:line="360" w:lineRule="auto"/>
        <w:ind w:firstLine="420" w:firstLineChars="0"/>
        <w:rPr>
          <w:rFonts w:hint="eastAsia" w:ascii="宋体" w:hAnsi="宋体" w:eastAsia="宋体" w:cs="宋体"/>
          <w:snapToGrid/>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snapToGrid/>
          <w:color w:val="auto"/>
          <w:sz w:val="24"/>
          <w:szCs w:val="24"/>
        </w:rPr>
        <w:t>5、组织现场勘查和招标文件的澄清、答疑；</w:t>
      </w:r>
    </w:p>
    <w:p w14:paraId="2B71B98F">
      <w:pPr>
        <w:numPr>
          <w:ilvl w:val="0"/>
          <w:numId w:val="0"/>
        </w:numPr>
        <w:autoSpaceDE w:val="0"/>
        <w:autoSpaceDN w:val="0"/>
        <w:spacing w:line="360" w:lineRule="auto"/>
        <w:ind w:firstLine="420" w:firstLineChars="0"/>
        <w:rPr>
          <w:rFonts w:hint="eastAsia" w:ascii="宋体" w:hAnsi="宋体" w:eastAsia="宋体" w:cs="宋体"/>
          <w:snapToGrid/>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snapToGrid/>
          <w:color w:val="auto"/>
          <w:sz w:val="24"/>
          <w:szCs w:val="24"/>
        </w:rPr>
        <w:t>6、接受投标（</w:t>
      </w:r>
      <w:r>
        <w:rPr>
          <w:rFonts w:hint="eastAsia" w:ascii="宋体" w:hAnsi="宋体" w:eastAsia="宋体" w:cs="宋体"/>
          <w:color w:val="auto"/>
          <w:sz w:val="24"/>
          <w:szCs w:val="24"/>
          <w:lang w:val="zh-CN"/>
        </w:rPr>
        <w:t>包括接受投标文件及投标保证金</w:t>
      </w:r>
      <w:r>
        <w:rPr>
          <w:rFonts w:hint="eastAsia" w:ascii="宋体" w:hAnsi="宋体" w:eastAsia="宋体" w:cs="宋体"/>
          <w:snapToGrid/>
          <w:color w:val="auto"/>
          <w:sz w:val="24"/>
          <w:szCs w:val="24"/>
        </w:rPr>
        <w:t>）、组织开标、评标（含按规定</w:t>
      </w:r>
      <w:r>
        <w:rPr>
          <w:rFonts w:hint="eastAsia" w:ascii="宋体" w:hAnsi="宋体" w:eastAsia="宋体" w:cs="宋体"/>
          <w:snapToGrid/>
          <w:color w:val="auto"/>
          <w:sz w:val="24"/>
          <w:szCs w:val="24"/>
          <w:lang w:val="en-US" w:eastAsia="zh-CN"/>
        </w:rPr>
        <w:t>抽取</w:t>
      </w:r>
      <w:r>
        <w:rPr>
          <w:rFonts w:hint="eastAsia" w:ascii="宋体" w:hAnsi="宋体" w:eastAsia="宋体" w:cs="宋体"/>
          <w:snapToGrid/>
          <w:color w:val="auto"/>
          <w:sz w:val="24"/>
          <w:szCs w:val="24"/>
        </w:rPr>
        <w:t>评委）；</w:t>
      </w:r>
    </w:p>
    <w:p w14:paraId="40926803">
      <w:pPr>
        <w:numPr>
          <w:ilvl w:val="0"/>
          <w:numId w:val="0"/>
        </w:numPr>
        <w:autoSpaceDE w:val="0"/>
        <w:autoSpaceDN w:val="0"/>
        <w:spacing w:line="360" w:lineRule="auto"/>
        <w:ind w:firstLine="420" w:firstLineChars="0"/>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7、草拟采购合同；</w:t>
      </w:r>
    </w:p>
    <w:p w14:paraId="555F40FC">
      <w:pPr>
        <w:numPr>
          <w:ilvl w:val="0"/>
          <w:numId w:val="0"/>
        </w:numPr>
        <w:autoSpaceDE w:val="0"/>
        <w:autoSpaceDN w:val="0"/>
        <w:spacing w:line="360" w:lineRule="auto"/>
        <w:ind w:firstLine="420" w:firstLineChars="0"/>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8、拟定并在招标人指定的网站发布中标公示；</w:t>
      </w:r>
    </w:p>
    <w:p w14:paraId="28C77278">
      <w:pPr>
        <w:numPr>
          <w:ilvl w:val="0"/>
          <w:numId w:val="0"/>
        </w:numPr>
        <w:autoSpaceDE w:val="0"/>
        <w:autoSpaceDN w:val="0"/>
        <w:spacing w:line="360" w:lineRule="auto"/>
        <w:ind w:firstLine="420" w:firstLineChars="0"/>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9、</w:t>
      </w:r>
      <w:r>
        <w:rPr>
          <w:rFonts w:hint="eastAsia" w:ascii="宋体" w:hAnsi="宋体" w:eastAsia="宋体" w:cs="宋体"/>
          <w:snapToGrid/>
          <w:color w:val="auto"/>
          <w:sz w:val="24"/>
          <w:szCs w:val="24"/>
          <w:lang w:val="en-US" w:eastAsia="zh-CN"/>
        </w:rPr>
        <w:t>发放</w:t>
      </w:r>
      <w:r>
        <w:rPr>
          <w:rFonts w:hint="eastAsia" w:ascii="宋体" w:hAnsi="宋体" w:eastAsia="宋体" w:cs="宋体"/>
          <w:snapToGrid/>
          <w:color w:val="auto"/>
          <w:sz w:val="24"/>
          <w:szCs w:val="24"/>
        </w:rPr>
        <w:t>中标通知书、退还投标保证金；</w:t>
      </w:r>
    </w:p>
    <w:p w14:paraId="49618707">
      <w:pPr>
        <w:numPr>
          <w:ilvl w:val="0"/>
          <w:numId w:val="0"/>
        </w:numPr>
        <w:autoSpaceDE w:val="0"/>
        <w:autoSpaceDN w:val="0"/>
        <w:spacing w:line="360" w:lineRule="auto"/>
        <w:ind w:firstLine="420" w:firstLineChars="0"/>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10、</w:t>
      </w:r>
      <w:r>
        <w:rPr>
          <w:rFonts w:hint="eastAsia" w:ascii="宋体" w:hAnsi="宋体" w:eastAsia="宋体" w:cs="宋体"/>
          <w:snapToGrid/>
          <w:color w:val="auto"/>
          <w:sz w:val="24"/>
          <w:szCs w:val="24"/>
          <w:lang w:val="en-US" w:eastAsia="zh-CN"/>
        </w:rPr>
        <w:t>协助</w:t>
      </w:r>
      <w:r>
        <w:rPr>
          <w:rFonts w:hint="eastAsia" w:ascii="宋体" w:hAnsi="宋体" w:eastAsia="宋体" w:cs="宋体"/>
          <w:snapToGrid/>
          <w:color w:val="auto"/>
          <w:sz w:val="24"/>
          <w:szCs w:val="24"/>
        </w:rPr>
        <w:t>处理项目质疑、投诉等答复事项；</w:t>
      </w:r>
    </w:p>
    <w:p w14:paraId="48792A0A">
      <w:pPr>
        <w:numPr>
          <w:ilvl w:val="0"/>
          <w:numId w:val="0"/>
        </w:numPr>
        <w:autoSpaceDE w:val="0"/>
        <w:autoSpaceDN w:val="0"/>
        <w:spacing w:line="360" w:lineRule="auto"/>
        <w:ind w:firstLine="420" w:firstLineChars="0"/>
        <w:rPr>
          <w:rFonts w:hint="eastAsia" w:ascii="宋体" w:hAnsi="宋体" w:eastAsia="宋体" w:cs="宋体"/>
          <w:snapToGrid/>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snapToGrid/>
          <w:color w:val="auto"/>
          <w:sz w:val="24"/>
          <w:szCs w:val="24"/>
        </w:rPr>
        <w:t>11、编制招标、投标、开标、评标情况书面报告并装订成册，形成招标项目归档文件（按甲方要求）</w:t>
      </w:r>
    </w:p>
    <w:p w14:paraId="30D1556C">
      <w:pPr>
        <w:numPr>
          <w:ilvl w:val="0"/>
          <w:numId w:val="0"/>
        </w:numPr>
        <w:autoSpaceDE w:val="0"/>
        <w:autoSpaceDN w:val="0"/>
        <w:spacing w:line="360" w:lineRule="auto"/>
        <w:ind w:firstLine="420" w:firstLineChars="0"/>
        <w:rPr>
          <w:rFonts w:hint="eastAsia" w:ascii="宋体" w:hAnsi="宋体" w:eastAsia="宋体" w:cs="宋体"/>
          <w:snapToGrid/>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snapToGrid/>
          <w:color w:val="auto"/>
          <w:sz w:val="24"/>
          <w:szCs w:val="24"/>
          <w:lang w:val="en-US" w:eastAsia="zh-CN"/>
        </w:rPr>
        <w:t>12、按甲方要求提交招标项目电子归档文件（招标文件、投标文件、评审材料）</w:t>
      </w:r>
      <w:r>
        <w:rPr>
          <w:rFonts w:hint="eastAsia" w:ascii="宋体" w:hAnsi="宋体" w:eastAsia="宋体" w:cs="宋体"/>
          <w:snapToGrid/>
          <w:color w:val="auto"/>
          <w:sz w:val="24"/>
          <w:szCs w:val="24"/>
        </w:rPr>
        <w:t>；</w:t>
      </w:r>
    </w:p>
    <w:p w14:paraId="112453BD">
      <w:pPr>
        <w:numPr>
          <w:ilvl w:val="0"/>
          <w:numId w:val="0"/>
        </w:numPr>
        <w:autoSpaceDE w:val="0"/>
        <w:autoSpaceDN w:val="0"/>
        <w:spacing w:line="360" w:lineRule="auto"/>
        <w:ind w:firstLine="420" w:firstLineChars="0"/>
        <w:rPr>
          <w:rFonts w:hint="eastAsia" w:ascii="宋体" w:hAnsi="宋体" w:eastAsia="宋体" w:cs="宋体"/>
          <w:snapToGrid/>
          <w:color w:val="auto"/>
          <w:sz w:val="24"/>
          <w:szCs w:val="24"/>
        </w:rPr>
      </w:pPr>
      <w:r>
        <w:rPr>
          <w:rFonts w:hint="eastAsia" w:ascii="宋体" w:hAnsi="宋体" w:eastAsia="宋体" w:cs="宋体"/>
          <w:snapToGrid/>
          <w:color w:val="auto"/>
          <w:sz w:val="24"/>
          <w:szCs w:val="24"/>
          <w:lang w:val="en-US" w:eastAsia="zh-CN"/>
        </w:rPr>
        <w:t>13</w:t>
      </w:r>
      <w:r>
        <w:rPr>
          <w:rFonts w:hint="eastAsia" w:ascii="宋体" w:hAnsi="宋体" w:eastAsia="宋体" w:cs="宋体"/>
          <w:snapToGrid/>
          <w:color w:val="auto"/>
          <w:sz w:val="24"/>
          <w:szCs w:val="24"/>
        </w:rPr>
        <w:t>、办理和招投标工作有关的相关手续；</w:t>
      </w:r>
    </w:p>
    <w:p w14:paraId="1C040D5F">
      <w:pPr>
        <w:numPr>
          <w:ilvl w:val="0"/>
          <w:numId w:val="0"/>
        </w:numPr>
        <w:autoSpaceDE w:val="0"/>
        <w:autoSpaceDN w:val="0"/>
        <w:spacing w:line="360" w:lineRule="auto"/>
        <w:ind w:firstLine="420" w:firstLineChars="0"/>
        <w:rPr>
          <w:rFonts w:hint="eastAsia" w:ascii="宋体" w:hAnsi="宋体" w:eastAsia="宋体" w:cs="宋体"/>
          <w:snapToGrid/>
          <w:color w:val="auto"/>
          <w:sz w:val="24"/>
          <w:szCs w:val="24"/>
        </w:rPr>
      </w:pPr>
      <w:r>
        <w:rPr>
          <w:rFonts w:hint="eastAsia" w:ascii="宋体" w:hAnsi="宋体" w:eastAsia="宋体" w:cs="宋体"/>
          <w:snapToGrid/>
          <w:color w:val="auto"/>
          <w:sz w:val="24"/>
          <w:szCs w:val="24"/>
          <w:lang w:val="en-US" w:eastAsia="zh-CN"/>
        </w:rPr>
        <w:t>14</w:t>
      </w:r>
      <w:r>
        <w:rPr>
          <w:rFonts w:hint="eastAsia" w:ascii="宋体" w:hAnsi="宋体" w:eastAsia="宋体" w:cs="宋体"/>
          <w:snapToGrid/>
          <w:color w:val="auto"/>
          <w:sz w:val="24"/>
          <w:szCs w:val="24"/>
        </w:rPr>
        <w:t>、根据采购人需求提供上门服务；</w:t>
      </w:r>
    </w:p>
    <w:p w14:paraId="05D71007">
      <w:pPr>
        <w:numPr>
          <w:ilvl w:val="-1"/>
          <w:numId w:val="0"/>
        </w:numPr>
        <w:autoSpaceDE w:val="0"/>
        <w:autoSpaceDN w:val="0"/>
        <w:spacing w:line="360" w:lineRule="auto"/>
        <w:ind w:firstLine="480" w:firstLineChars="200"/>
        <w:rPr>
          <w:rFonts w:hint="eastAsia" w:ascii="宋体" w:hAnsi="宋体" w:eastAsia="宋体" w:cs="宋体"/>
          <w:snapToGrid/>
          <w:color w:val="auto"/>
          <w:sz w:val="24"/>
          <w:szCs w:val="24"/>
        </w:rPr>
      </w:pPr>
      <w:r>
        <w:rPr>
          <w:rFonts w:hint="eastAsia" w:ascii="宋体" w:hAnsi="宋体" w:eastAsia="宋体" w:cs="宋体"/>
          <w:snapToGrid/>
          <w:color w:val="auto"/>
          <w:sz w:val="24"/>
          <w:szCs w:val="24"/>
          <w:lang w:val="en-US" w:eastAsia="zh-CN"/>
        </w:rPr>
        <w:t>15</w:t>
      </w:r>
      <w:r>
        <w:rPr>
          <w:rFonts w:hint="eastAsia" w:ascii="宋体" w:hAnsi="宋体" w:eastAsia="宋体" w:cs="宋体"/>
          <w:snapToGrid/>
          <w:color w:val="auto"/>
          <w:sz w:val="24"/>
          <w:szCs w:val="24"/>
        </w:rPr>
        <w:t>、做好与学校的对接，接受学校的监督管理，定期向学校汇报采购招标情况。</w:t>
      </w:r>
    </w:p>
    <w:p w14:paraId="308D8EEB">
      <w:pPr>
        <w:pStyle w:val="23"/>
        <w:rPr>
          <w:rFonts w:hint="eastAsia" w:ascii="宋体" w:hAnsi="宋体" w:cs="宋体"/>
          <w:snapToGrid/>
          <w:color w:val="auto"/>
          <w:sz w:val="24"/>
          <w:szCs w:val="24"/>
          <w:lang w:val="en-US" w:eastAsia="zh-CN"/>
        </w:rPr>
      </w:pPr>
      <w:r>
        <w:rPr>
          <w:rFonts w:hint="eastAsia" w:ascii="宋体" w:hAnsi="宋体" w:eastAsia="宋体" w:cs="宋体"/>
          <w:b w:val="0"/>
          <w:bCs/>
          <w:color w:val="auto"/>
          <w:sz w:val="24"/>
          <w:szCs w:val="24"/>
        </w:rPr>
        <w:t>▲</w:t>
      </w:r>
      <w:r>
        <w:rPr>
          <w:rFonts w:hint="eastAsia" w:ascii="宋体" w:hAnsi="宋体" w:cs="宋体"/>
          <w:snapToGrid/>
          <w:color w:val="auto"/>
          <w:sz w:val="24"/>
          <w:szCs w:val="24"/>
          <w:lang w:val="en-US" w:eastAsia="zh-CN"/>
        </w:rPr>
        <w:t>16、按季度汇总采购招标数据，完成各类临时性数据统计任务。</w:t>
      </w:r>
    </w:p>
    <w:p w14:paraId="0754DEC3">
      <w:pPr>
        <w:numPr>
          <w:ilvl w:val="0"/>
          <w:numId w:val="3"/>
        </w:numPr>
        <w:ind w:firstLine="720" w:firstLineChars="300"/>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如有学校重大项目，根据甲方需要，完成限额以上项目的公平性审查工作；</w:t>
      </w:r>
    </w:p>
    <w:p w14:paraId="55F1BA40">
      <w:pPr>
        <w:adjustRightInd w:val="0"/>
        <w:snapToGrid w:val="0"/>
        <w:spacing w:line="400" w:lineRule="exact"/>
        <w:ind w:firstLine="480" w:firstLineChars="200"/>
        <w:rPr>
          <w:rFonts w:hint="default"/>
          <w:color w:val="auto"/>
          <w:lang w:val="en-US" w:eastAsia="zh-CN"/>
        </w:rPr>
      </w:pPr>
      <w:r>
        <w:rPr>
          <w:rFonts w:hint="eastAsia" w:ascii="宋体" w:hAnsi="宋体" w:eastAsia="宋体" w:cs="宋体"/>
          <w:b w:val="0"/>
          <w:bCs/>
          <w:color w:val="auto"/>
          <w:sz w:val="24"/>
          <w:szCs w:val="24"/>
        </w:rPr>
        <w:t>▲</w:t>
      </w:r>
      <w:r>
        <w:rPr>
          <w:rFonts w:hint="eastAsia" w:ascii="宋体" w:hAnsi="宋体" w:eastAsia="宋体" w:cs="宋体"/>
          <w:snapToGrid/>
          <w:color w:val="auto"/>
          <w:sz w:val="24"/>
          <w:szCs w:val="24"/>
          <w:lang w:val="en-US" w:eastAsia="zh-CN"/>
        </w:rPr>
        <w:t>18、学校有权从对应分包入围服务商中任选其中1家作为具体采购项目的委托单位，对入围的采购代理机构能够承揽的业务范围、项目数量多少和预算大小不作任何承诺。</w:t>
      </w:r>
    </w:p>
    <w:p w14:paraId="60195048">
      <w:pPr>
        <w:pStyle w:val="40"/>
        <w:ind w:firstLine="482"/>
        <w:rPr>
          <w:rFonts w:hint="eastAsia" w:ascii="宋体" w:hAnsi="宋体" w:eastAsia="宋体" w:cs="宋体"/>
          <w:b/>
          <w:bCs/>
          <w:snapToGrid/>
          <w:color w:val="auto"/>
          <w:sz w:val="24"/>
          <w:szCs w:val="24"/>
        </w:rPr>
      </w:pPr>
      <w:r>
        <w:rPr>
          <w:rFonts w:hint="eastAsia" w:ascii="宋体" w:hAnsi="宋体" w:eastAsia="宋体" w:cs="宋体"/>
          <w:b/>
          <w:bCs/>
          <w:color w:val="auto"/>
          <w:sz w:val="24"/>
          <w:szCs w:val="24"/>
        </w:rPr>
        <w:t>2、服务要求</w:t>
      </w:r>
    </w:p>
    <w:p w14:paraId="5809BCAF">
      <w:pPr>
        <w:autoSpaceDE w:val="0"/>
        <w:autoSpaceDN w:val="0"/>
        <w:adjustRightInd/>
        <w:snapToGrid/>
        <w:spacing w:line="360" w:lineRule="auto"/>
        <w:ind w:firstLine="420" w:firstLineChars="0"/>
        <w:rPr>
          <w:rFonts w:hint="eastAsia" w:ascii="宋体" w:hAnsi="宋体" w:eastAsia="宋体" w:cs="宋体"/>
          <w:color w:val="auto"/>
          <w:sz w:val="24"/>
          <w:szCs w:val="24"/>
        </w:rPr>
      </w:pPr>
      <w:r>
        <w:rPr>
          <w:rFonts w:hint="eastAsia" w:ascii="宋体" w:hAnsi="宋体" w:eastAsia="宋体" w:cs="宋体"/>
          <w:color w:val="auto"/>
          <w:sz w:val="24"/>
          <w:szCs w:val="24"/>
        </w:rPr>
        <w:t>1、接受学校委托期间，代理人须严格按照国家现行的有关法律法规组织学校委托的招标项目，精心设计和组织招标工作，提供优质的招标代理服务。</w:t>
      </w:r>
    </w:p>
    <w:p w14:paraId="44C3B43B">
      <w:pPr>
        <w:autoSpaceDE w:val="0"/>
        <w:autoSpaceDN w:val="0"/>
        <w:adjustRightInd/>
        <w:snapToGrid/>
        <w:spacing w:line="360" w:lineRule="auto"/>
        <w:ind w:firstLine="420" w:firstLineChars="0"/>
        <w:rPr>
          <w:rFonts w:hint="eastAsia" w:ascii="宋体" w:hAnsi="宋体" w:eastAsia="宋体" w:cs="宋体"/>
          <w:color w:val="auto"/>
          <w:sz w:val="24"/>
          <w:szCs w:val="24"/>
        </w:rPr>
      </w:pPr>
      <w:r>
        <w:rPr>
          <w:rFonts w:hint="eastAsia" w:ascii="宋体" w:hAnsi="宋体" w:eastAsia="宋体" w:cs="宋体"/>
          <w:color w:val="auto"/>
          <w:sz w:val="24"/>
          <w:szCs w:val="24"/>
        </w:rPr>
        <w:t>2、代理人必须委派专人（有十年</w:t>
      </w:r>
      <w:r>
        <w:rPr>
          <w:rFonts w:hint="eastAsia" w:ascii="宋体" w:hAnsi="宋体" w:eastAsia="宋体" w:cs="宋体"/>
          <w:color w:val="auto"/>
          <w:sz w:val="24"/>
          <w:szCs w:val="24"/>
          <w:lang w:val="en-US" w:eastAsia="zh-CN"/>
        </w:rPr>
        <w:t>及以上</w:t>
      </w:r>
      <w:r>
        <w:rPr>
          <w:rFonts w:hint="eastAsia" w:ascii="宋体" w:hAnsi="宋体" w:eastAsia="宋体" w:cs="宋体"/>
          <w:color w:val="auto"/>
          <w:sz w:val="24"/>
          <w:szCs w:val="24"/>
        </w:rPr>
        <w:t>此类专业工作经验，熟悉招投标相关政策、业务熟练，工作细致、责任心强，）与委托人对接和处理招标过程中的相关事宜。在服务期内，不得随意更换，若确需更换，须经过委托人同意，且更换的新换人员各方面条件不低于原人员。</w:t>
      </w:r>
    </w:p>
    <w:p w14:paraId="51352C49">
      <w:pPr>
        <w:autoSpaceDE w:val="0"/>
        <w:autoSpaceDN w:val="0"/>
        <w:adjustRightInd/>
        <w:snapToGrid/>
        <w:spacing w:line="360" w:lineRule="auto"/>
        <w:ind w:firstLine="420" w:firstLineChars="0"/>
        <w:rPr>
          <w:rFonts w:hint="eastAsia" w:ascii="宋体" w:hAnsi="宋体" w:eastAsia="宋体" w:cs="宋体"/>
          <w:color w:val="auto"/>
          <w:sz w:val="24"/>
          <w:szCs w:val="24"/>
        </w:rPr>
      </w:pPr>
      <w:r>
        <w:rPr>
          <w:rFonts w:hint="eastAsia" w:ascii="宋体" w:hAnsi="宋体" w:eastAsia="宋体" w:cs="宋体"/>
          <w:color w:val="auto"/>
          <w:sz w:val="24"/>
          <w:szCs w:val="24"/>
        </w:rPr>
        <w:t>3、代理人必须及时向委托人通报委托项目的招标计划和进度。</w:t>
      </w:r>
    </w:p>
    <w:p w14:paraId="76E67C9B">
      <w:pPr>
        <w:autoSpaceDE w:val="0"/>
        <w:autoSpaceDN w:val="0"/>
        <w:adjustRightInd/>
        <w:snapToGrid/>
        <w:spacing w:line="360" w:lineRule="auto"/>
        <w:ind w:firstLine="420" w:firstLineChars="0"/>
        <w:rPr>
          <w:rFonts w:hint="eastAsia" w:ascii="宋体" w:hAnsi="宋体" w:eastAsia="宋体" w:cs="宋体"/>
          <w:color w:val="auto"/>
          <w:sz w:val="24"/>
          <w:szCs w:val="24"/>
        </w:rPr>
      </w:pPr>
      <w:r>
        <w:rPr>
          <w:rFonts w:hint="eastAsia" w:ascii="宋体" w:hAnsi="宋体" w:eastAsia="宋体" w:cs="宋体"/>
          <w:color w:val="auto"/>
          <w:sz w:val="24"/>
          <w:szCs w:val="24"/>
        </w:rPr>
        <w:t>4、经委托人审核同意后，代理人方可将委托人委托项目的招标公告、招标文件等信息对外发布。</w:t>
      </w:r>
    </w:p>
    <w:p w14:paraId="60969BD7">
      <w:pPr>
        <w:autoSpaceDE w:val="0"/>
        <w:autoSpaceDN w:val="0"/>
        <w:adjustRightInd/>
        <w:snapToGrid/>
        <w:spacing w:line="360" w:lineRule="auto"/>
        <w:ind w:firstLine="420" w:firstLineChars="0"/>
        <w:rPr>
          <w:rFonts w:hint="eastAsia" w:ascii="宋体" w:hAnsi="宋体" w:eastAsia="宋体" w:cs="宋体"/>
          <w:color w:val="auto"/>
          <w:sz w:val="24"/>
          <w:szCs w:val="24"/>
        </w:rPr>
      </w:pPr>
      <w:r>
        <w:rPr>
          <w:rFonts w:hint="eastAsia" w:ascii="宋体" w:hAnsi="宋体" w:eastAsia="宋体" w:cs="宋体"/>
          <w:color w:val="auto"/>
          <w:sz w:val="24"/>
          <w:szCs w:val="24"/>
        </w:rPr>
        <w:t>5、委托项目开标前三天内，投标人须通过短信、电话等形式通知委托人工作人员参加开标、评标等相关事项。</w:t>
      </w:r>
    </w:p>
    <w:p w14:paraId="1CEEDF88">
      <w:pPr>
        <w:autoSpaceDE w:val="0"/>
        <w:autoSpaceDN w:val="0"/>
        <w:adjustRightInd/>
        <w:snapToGrid/>
        <w:spacing w:line="360" w:lineRule="auto"/>
        <w:ind w:firstLine="420" w:firstLineChars="0"/>
        <w:rPr>
          <w:rFonts w:hint="eastAsia" w:ascii="宋体" w:hAnsi="宋体" w:eastAsia="宋体" w:cs="宋体"/>
          <w:color w:val="auto"/>
          <w:sz w:val="24"/>
          <w:szCs w:val="24"/>
        </w:rPr>
      </w:pPr>
      <w:r>
        <w:rPr>
          <w:rFonts w:hint="eastAsia" w:ascii="宋体" w:hAnsi="宋体" w:eastAsia="宋体" w:cs="宋体"/>
          <w:color w:val="auto"/>
          <w:sz w:val="24"/>
          <w:szCs w:val="24"/>
        </w:rPr>
        <w:t>6、招投标活动中若发生质疑或投诉，代理人要负责协调相关方，主动及时处理好有关质疑或投诉。</w:t>
      </w:r>
    </w:p>
    <w:p w14:paraId="073F3831">
      <w:pPr>
        <w:autoSpaceDE w:val="0"/>
        <w:autoSpaceDN w:val="0"/>
        <w:adjustRightInd/>
        <w:snapToGrid/>
        <w:spacing w:line="360" w:lineRule="auto"/>
        <w:ind w:firstLine="420" w:firstLineChars="0"/>
        <w:rPr>
          <w:rFonts w:hint="eastAsia" w:ascii="宋体" w:hAnsi="宋体" w:eastAsia="宋体" w:cs="宋体"/>
          <w:color w:val="auto"/>
          <w:sz w:val="24"/>
          <w:szCs w:val="24"/>
        </w:rPr>
      </w:pPr>
      <w:r>
        <w:rPr>
          <w:rFonts w:hint="eastAsia" w:ascii="宋体" w:hAnsi="宋体" w:eastAsia="宋体" w:cs="宋体"/>
          <w:color w:val="auto"/>
          <w:sz w:val="24"/>
          <w:szCs w:val="24"/>
        </w:rPr>
        <w:t>7、专家评审费与标书费等费用均由招标代理人负责，项目完成后须按委托人要求提交完整招投标归档材料。</w:t>
      </w:r>
    </w:p>
    <w:p w14:paraId="65B56F50">
      <w:pPr>
        <w:autoSpaceDE w:val="0"/>
        <w:autoSpaceDN w:val="0"/>
        <w:adjustRightInd/>
        <w:snapToGrid/>
        <w:spacing w:line="360" w:lineRule="auto"/>
        <w:ind w:firstLine="420" w:firstLineChars="0"/>
        <w:rPr>
          <w:rFonts w:hint="eastAsia" w:ascii="宋体" w:hAnsi="宋体" w:eastAsia="宋体" w:cs="宋体"/>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color w:val="auto"/>
          <w:sz w:val="24"/>
          <w:szCs w:val="24"/>
        </w:rPr>
        <w:t>8、服务期内，代理人不得将项目全部或部分转包、分包，否则经查核实后，委托人有权立即终止合同，由此引起的一切后果由代理人承担。</w:t>
      </w:r>
    </w:p>
    <w:p w14:paraId="2DDE3C81">
      <w:pPr>
        <w:autoSpaceDE w:val="0"/>
        <w:autoSpaceDN w:val="0"/>
        <w:ind w:firstLine="480" w:firstLineChars="200"/>
        <w:rPr>
          <w:rFonts w:hint="eastAsia" w:ascii="宋体" w:hAnsi="宋体" w:eastAsia="宋体" w:cs="宋体"/>
          <w:color w:val="auto"/>
          <w:sz w:val="24"/>
          <w:szCs w:val="24"/>
        </w:rPr>
      </w:pPr>
      <w:r>
        <w:rPr>
          <w:rFonts w:hint="eastAsia" w:ascii="宋体" w:hAnsi="宋体" w:eastAsia="宋体" w:cs="宋体"/>
          <w:b w:val="0"/>
          <w:bCs/>
          <w:color w:val="auto"/>
          <w:sz w:val="24"/>
          <w:szCs w:val="24"/>
        </w:rPr>
        <w:t>▲</w:t>
      </w:r>
      <w:r>
        <w:rPr>
          <w:rFonts w:hint="eastAsia" w:ascii="宋体" w:hAnsi="宋体" w:eastAsia="宋体" w:cs="宋体"/>
          <w:color w:val="auto"/>
          <w:sz w:val="24"/>
          <w:szCs w:val="24"/>
        </w:rPr>
        <w:t>9、对知悉的项目内容、评审内容等与项目开展相关的商业信息等保密。</w:t>
      </w:r>
    </w:p>
    <w:p w14:paraId="29DDEDCD">
      <w:pPr>
        <w:autoSpaceDE w:val="0"/>
        <w:autoSpaceDN w:val="0"/>
        <w:spacing w:line="360" w:lineRule="auto"/>
        <w:ind w:firstLine="420"/>
        <w:rPr>
          <w:rFonts w:ascii="宋体" w:hAnsi="宋体" w:eastAsia="宋体" w:cs="宋体"/>
          <w:b/>
          <w:bCs/>
          <w:color w:val="auto"/>
          <w:sz w:val="24"/>
          <w:szCs w:val="24"/>
          <w:lang w:val="zh-CN"/>
        </w:rPr>
      </w:pPr>
      <w:bookmarkStart w:id="42" w:name="_Toc16384"/>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费用</w:t>
      </w:r>
      <w:r>
        <w:rPr>
          <w:rFonts w:hint="eastAsia" w:ascii="宋体" w:hAnsi="宋体" w:eastAsia="宋体" w:cs="宋体"/>
          <w:b/>
          <w:bCs/>
          <w:color w:val="auto"/>
          <w:sz w:val="24"/>
          <w:szCs w:val="24"/>
          <w:lang w:val="zh-CN"/>
        </w:rPr>
        <w:t>支付</w:t>
      </w:r>
      <w:bookmarkEnd w:id="42"/>
    </w:p>
    <w:p w14:paraId="606A1ABB">
      <w:pPr>
        <w:autoSpaceDE w:val="0"/>
        <w:autoSpaceDN w:val="0"/>
        <w:adjustRightInd/>
        <w:snapToGrid/>
        <w:spacing w:line="360" w:lineRule="auto"/>
        <w:ind w:firstLine="420" w:firstLineChars="0"/>
        <w:rPr>
          <w:rFonts w:hint="eastAsia" w:ascii="宋体" w:hAnsi="宋体" w:eastAsia="宋体" w:cs="宋体"/>
          <w:snapToGrid/>
          <w:color w:val="auto"/>
          <w:sz w:val="24"/>
          <w:szCs w:val="24"/>
        </w:rPr>
      </w:pPr>
      <w:bookmarkStart w:id="43" w:name="_Toc401414769"/>
      <w:r>
        <w:rPr>
          <w:rFonts w:hint="eastAsia" w:ascii="宋体" w:hAnsi="宋体" w:eastAsia="宋体" w:cs="宋体"/>
          <w:b w:val="0"/>
          <w:bCs/>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snapToGrid/>
          <w:color w:val="auto"/>
          <w:sz w:val="24"/>
          <w:szCs w:val="24"/>
          <w:lang w:val="en-US" w:eastAsia="zh-CN"/>
        </w:rPr>
        <w:t>采购</w:t>
      </w:r>
      <w:r>
        <w:rPr>
          <w:rFonts w:hint="eastAsia" w:ascii="宋体" w:hAnsi="宋体" w:eastAsia="宋体" w:cs="宋体"/>
          <w:snapToGrid/>
          <w:color w:val="auto"/>
          <w:sz w:val="24"/>
          <w:szCs w:val="24"/>
        </w:rPr>
        <w:t>代理服务费按项目结算，由</w:t>
      </w:r>
      <w:r>
        <w:rPr>
          <w:rFonts w:hint="eastAsia" w:ascii="宋体" w:hAnsi="宋体" w:eastAsia="宋体" w:cs="宋体"/>
          <w:snapToGrid/>
          <w:color w:val="auto"/>
          <w:sz w:val="24"/>
          <w:szCs w:val="24"/>
          <w:lang w:eastAsia="zh-CN"/>
        </w:rPr>
        <w:t>采购代理机构</w:t>
      </w:r>
      <w:r>
        <w:rPr>
          <w:rFonts w:hint="eastAsia" w:ascii="宋体" w:hAnsi="宋体" w:eastAsia="宋体" w:cs="宋体"/>
          <w:snapToGrid/>
          <w:color w:val="auto"/>
          <w:sz w:val="24"/>
          <w:szCs w:val="24"/>
        </w:rPr>
        <w:t>向具体项目的中标</w:t>
      </w:r>
      <w:r>
        <w:rPr>
          <w:rFonts w:hint="eastAsia" w:ascii="宋体" w:hAnsi="宋体" w:eastAsia="宋体" w:cs="宋体"/>
          <w:snapToGrid/>
          <w:color w:val="auto"/>
          <w:sz w:val="24"/>
          <w:szCs w:val="24"/>
          <w:lang w:eastAsia="zh-CN"/>
        </w:rPr>
        <w:t>（</w:t>
      </w:r>
      <w:r>
        <w:rPr>
          <w:rFonts w:hint="eastAsia" w:ascii="宋体" w:hAnsi="宋体" w:eastAsia="宋体" w:cs="宋体"/>
          <w:snapToGrid/>
          <w:color w:val="auto"/>
          <w:sz w:val="24"/>
          <w:szCs w:val="24"/>
          <w:lang w:val="en-US" w:eastAsia="zh-CN"/>
        </w:rPr>
        <w:t>成交</w:t>
      </w:r>
      <w:r>
        <w:rPr>
          <w:rFonts w:hint="eastAsia" w:ascii="宋体" w:hAnsi="宋体" w:eastAsia="宋体" w:cs="宋体"/>
          <w:snapToGrid/>
          <w:color w:val="auto"/>
          <w:sz w:val="24"/>
          <w:szCs w:val="24"/>
          <w:lang w:eastAsia="zh-CN"/>
        </w:rPr>
        <w:t>）</w:t>
      </w:r>
      <w:r>
        <w:rPr>
          <w:rFonts w:hint="eastAsia" w:ascii="宋体" w:hAnsi="宋体" w:eastAsia="宋体" w:cs="宋体"/>
          <w:snapToGrid/>
          <w:color w:val="auto"/>
          <w:sz w:val="24"/>
          <w:szCs w:val="24"/>
        </w:rPr>
        <w:t>单位收取（采购文件必须写明支付方式和收费标准）</w:t>
      </w:r>
      <w:r>
        <w:rPr>
          <w:rFonts w:hint="eastAsia" w:ascii="宋体" w:hAnsi="宋体" w:eastAsia="宋体" w:cs="宋体"/>
          <w:snapToGrid/>
          <w:color w:val="auto"/>
          <w:sz w:val="24"/>
          <w:szCs w:val="24"/>
          <w:lang w:eastAsia="zh-CN"/>
        </w:rPr>
        <w:t>。</w:t>
      </w:r>
      <w:r>
        <w:rPr>
          <w:rFonts w:hint="eastAsia" w:ascii="宋体" w:hAnsi="宋体" w:eastAsia="宋体" w:cs="宋体"/>
          <w:snapToGrid/>
          <w:color w:val="auto"/>
          <w:sz w:val="24"/>
          <w:szCs w:val="24"/>
        </w:rPr>
        <w:t>采购代理业务范围内所发生的一切费用由采购代理机构承担</w:t>
      </w:r>
      <w:r>
        <w:rPr>
          <w:rFonts w:hint="eastAsia" w:ascii="宋体" w:hAnsi="宋体" w:eastAsia="宋体" w:cs="宋体"/>
          <w:snapToGrid/>
          <w:color w:val="auto"/>
          <w:sz w:val="24"/>
          <w:szCs w:val="24"/>
          <w:lang w:eastAsia="zh-CN"/>
        </w:rPr>
        <w:t>。</w:t>
      </w:r>
      <w:r>
        <w:rPr>
          <w:rFonts w:hint="eastAsia" w:ascii="宋体" w:hAnsi="宋体" w:eastAsia="宋体" w:cs="宋体"/>
          <w:snapToGrid/>
          <w:color w:val="auto"/>
          <w:sz w:val="24"/>
          <w:szCs w:val="24"/>
        </w:rPr>
        <w:t>除采购代理服务费及标书工本费外，采购代理机构不得向中标（成交）供应商收取和报销其他任何费用，否则视为</w:t>
      </w:r>
      <w:r>
        <w:rPr>
          <w:rFonts w:hint="eastAsia" w:ascii="宋体" w:hAnsi="宋体" w:eastAsia="宋体" w:cs="宋体"/>
          <w:snapToGrid/>
          <w:color w:val="auto"/>
          <w:sz w:val="24"/>
          <w:szCs w:val="24"/>
          <w:lang w:val="en-US" w:eastAsia="zh-CN"/>
        </w:rPr>
        <w:t>不合理</w:t>
      </w:r>
      <w:r>
        <w:rPr>
          <w:rFonts w:hint="eastAsia" w:ascii="宋体" w:hAnsi="宋体" w:eastAsia="宋体" w:cs="宋体"/>
          <w:snapToGrid/>
          <w:color w:val="auto"/>
          <w:sz w:val="24"/>
          <w:szCs w:val="24"/>
        </w:rPr>
        <w:t>收费。</w:t>
      </w:r>
    </w:p>
    <w:p w14:paraId="2611F3FD">
      <w:pPr>
        <w:autoSpaceDE w:val="0"/>
        <w:autoSpaceDN w:val="0"/>
        <w:adjustRightInd/>
        <w:snapToGrid/>
        <w:spacing w:line="360" w:lineRule="auto"/>
        <w:ind w:firstLine="42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、支付招标代理服务费的时间：合同签订前，中标人或成交人向代理机构交纳代理服务费。由中标人或成交人领取《中标（成交）通知书》时向代理机构缴纳。</w:t>
      </w:r>
    </w:p>
    <w:p w14:paraId="748876D9">
      <w:pPr>
        <w:autoSpaceDE w:val="0"/>
        <w:autoSpaceDN w:val="0"/>
        <w:adjustRightInd/>
        <w:snapToGrid/>
        <w:spacing w:line="360" w:lineRule="auto"/>
        <w:ind w:firstLine="420" w:firstLineChars="0"/>
        <w:rPr>
          <w:rFonts w:hint="eastAsia" w:ascii="宋体" w:hAnsi="宋体" w:eastAsia="宋体" w:cs="宋体"/>
          <w:snapToGrid/>
          <w:color w:val="auto"/>
          <w:sz w:val="24"/>
          <w:szCs w:val="24"/>
        </w:rPr>
      </w:pPr>
      <w:r>
        <w:rPr>
          <w:rFonts w:hint="eastAsia" w:ascii="宋体" w:hAnsi="宋体" w:eastAsia="宋体" w:cs="宋体"/>
          <w:snapToGrid/>
          <w:color w:val="auto"/>
          <w:sz w:val="24"/>
          <w:szCs w:val="24"/>
          <w:lang w:val="en-US" w:eastAsia="zh-CN"/>
        </w:rPr>
        <w:t>3</w:t>
      </w:r>
      <w:r>
        <w:rPr>
          <w:rFonts w:hint="eastAsia" w:ascii="宋体" w:hAnsi="宋体" w:eastAsia="宋体" w:cs="宋体"/>
          <w:snapToGrid/>
          <w:color w:val="auto"/>
          <w:sz w:val="24"/>
          <w:szCs w:val="24"/>
        </w:rPr>
        <w:t>、在服务过程中，针对一个项目内容，代理人只收取一次服务费，若遇到流标等重新招标的情况，代理人将不再收取相关费用。</w:t>
      </w:r>
    </w:p>
    <w:p w14:paraId="6CA3A073">
      <w:pPr>
        <w:autoSpaceDE w:val="0"/>
        <w:autoSpaceDN w:val="0"/>
        <w:adjustRightInd/>
        <w:snapToGrid/>
        <w:spacing w:line="360" w:lineRule="auto"/>
        <w:ind w:firstLine="420" w:firstLineChars="0"/>
        <w:rPr>
          <w:rFonts w:hint="eastAsia" w:ascii="仿宋" w:hAnsi="仿宋" w:eastAsia="仿宋" w:cs="仿宋"/>
          <w:snapToGrid w:val="0"/>
          <w:color w:val="auto"/>
          <w:sz w:val="24"/>
        </w:rPr>
      </w:pPr>
    </w:p>
    <w:p w14:paraId="3AA30632">
      <w:pPr>
        <w:pStyle w:val="2"/>
        <w:pageBreakBefore/>
        <w:rPr>
          <w:color w:val="auto"/>
        </w:rPr>
      </w:pPr>
      <w:bookmarkStart w:id="44" w:name="_Toc4130"/>
      <w:r>
        <w:rPr>
          <w:rFonts w:hint="eastAsia" w:asciiTheme="majorEastAsia" w:hAnsiTheme="majorEastAsia" w:eastAsiaTheme="majorEastAsia"/>
          <w:b/>
          <w:color w:val="auto"/>
          <w:sz w:val="32"/>
          <w:szCs w:val="32"/>
        </w:rPr>
        <w:t>第四章  评标方法与评标标准</w:t>
      </w:r>
      <w:bookmarkEnd w:id="44"/>
    </w:p>
    <w:p w14:paraId="12013BBF">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4A541019">
      <w:pPr>
        <w:pStyle w:val="34"/>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5A8599A7">
      <w:pPr>
        <w:pStyle w:val="34"/>
        <w:rPr>
          <w:rFonts w:ascii="宋体" w:hAnsi="宋体" w:cs="宋体"/>
          <w:b/>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w:t>
      </w:r>
      <w:r>
        <w:rPr>
          <w:rFonts w:hint="eastAsia" w:ascii="宋体" w:hAnsi="宋体" w:cs="宋体"/>
          <w:color w:val="auto"/>
          <w:lang w:val="en-US" w:eastAsia="zh-CN"/>
        </w:rPr>
        <w:t>项目需求</w:t>
      </w:r>
      <w:r>
        <w:rPr>
          <w:rFonts w:hint="eastAsia" w:ascii="宋体" w:hAnsi="宋体" w:cs="宋体"/>
          <w:color w:val="auto"/>
        </w:rPr>
        <w:t>得分由高到低顺序排列。投标文件满足招标文件全部实质性要求，且按照评审因素的量化指标评审得分</w:t>
      </w:r>
      <w:r>
        <w:rPr>
          <w:rFonts w:hint="eastAsia" w:ascii="宋体" w:hAnsi="宋体" w:cs="宋体"/>
          <w:color w:val="auto"/>
          <w:lang w:val="en-US" w:eastAsia="zh-CN"/>
        </w:rPr>
        <w:t>排名</w:t>
      </w:r>
      <w:bookmarkStart w:id="69" w:name="_GoBack"/>
      <w:bookmarkEnd w:id="69"/>
      <w:r>
        <w:rPr>
          <w:rFonts w:hint="eastAsia" w:ascii="宋体" w:hAnsi="宋体" w:cs="宋体"/>
          <w:color w:val="auto"/>
          <w:lang w:val="en-US" w:eastAsia="zh-CN"/>
        </w:rPr>
        <w:t>前五名</w:t>
      </w:r>
      <w:r>
        <w:rPr>
          <w:rFonts w:hint="eastAsia" w:ascii="宋体" w:hAnsi="宋体" w:cs="宋体"/>
          <w:color w:val="auto"/>
        </w:rPr>
        <w:t>的投标人为中标候选人。</w:t>
      </w:r>
    </w:p>
    <w:bookmarkEnd w:id="43"/>
    <w:tbl>
      <w:tblPr>
        <w:tblStyle w:val="24"/>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19"/>
        <w:gridCol w:w="6768"/>
        <w:gridCol w:w="799"/>
      </w:tblGrid>
      <w:tr w14:paraId="6184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1B4CB464">
            <w:pPr>
              <w:spacing w:line="400" w:lineRule="exact"/>
              <w:jc w:val="center"/>
              <w:rPr>
                <w:rFonts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32ED67CC">
            <w:pPr>
              <w:spacing w:line="400" w:lineRule="exact"/>
              <w:jc w:val="center"/>
              <w:rPr>
                <w:rFonts w:ascii="宋体" w:hAnsi="宋体" w:cs="宋体"/>
                <w:b/>
                <w:color w:val="auto"/>
                <w:sz w:val="24"/>
              </w:rPr>
            </w:pPr>
            <w:r>
              <w:rPr>
                <w:rFonts w:hint="eastAsia" w:ascii="宋体" w:hAnsi="宋体" w:cs="宋体"/>
                <w:b/>
                <w:color w:val="auto"/>
                <w:sz w:val="24"/>
              </w:rPr>
              <w:t>评分项目</w:t>
            </w:r>
          </w:p>
        </w:tc>
        <w:tc>
          <w:tcPr>
            <w:tcW w:w="3395" w:type="pct"/>
            <w:tcBorders>
              <w:top w:val="single" w:color="auto" w:sz="4" w:space="0"/>
              <w:left w:val="single" w:color="auto" w:sz="4" w:space="0"/>
              <w:bottom w:val="single" w:color="auto" w:sz="4" w:space="0"/>
              <w:right w:val="single" w:color="auto" w:sz="4" w:space="0"/>
            </w:tcBorders>
            <w:vAlign w:val="center"/>
          </w:tcPr>
          <w:p w14:paraId="1E3F037C">
            <w:pPr>
              <w:spacing w:line="400" w:lineRule="exact"/>
              <w:jc w:val="center"/>
              <w:rPr>
                <w:rFonts w:ascii="宋体" w:hAnsi="宋体" w:cs="宋体"/>
                <w:b/>
                <w:color w:val="auto"/>
                <w:sz w:val="24"/>
              </w:rPr>
            </w:pPr>
            <w:r>
              <w:rPr>
                <w:rFonts w:hint="eastAsia" w:ascii="宋体" w:hAnsi="宋体" w:cs="宋体"/>
                <w:b/>
                <w:color w:val="auto"/>
                <w:sz w:val="24"/>
              </w:rPr>
              <w:t>评分标准及细则</w:t>
            </w:r>
          </w:p>
        </w:tc>
        <w:tc>
          <w:tcPr>
            <w:tcW w:w="400" w:type="pct"/>
            <w:tcBorders>
              <w:top w:val="single" w:color="auto" w:sz="4" w:space="0"/>
              <w:left w:val="single" w:color="auto" w:sz="4" w:space="0"/>
              <w:bottom w:val="single" w:color="auto" w:sz="4" w:space="0"/>
              <w:right w:val="single" w:color="auto" w:sz="4" w:space="0"/>
            </w:tcBorders>
            <w:vAlign w:val="center"/>
          </w:tcPr>
          <w:p w14:paraId="5563A93A">
            <w:pPr>
              <w:spacing w:line="400" w:lineRule="exact"/>
              <w:jc w:val="center"/>
              <w:rPr>
                <w:rFonts w:ascii="宋体" w:hAnsi="宋体" w:cs="宋体"/>
                <w:b/>
                <w:color w:val="auto"/>
                <w:sz w:val="24"/>
              </w:rPr>
            </w:pPr>
            <w:r>
              <w:rPr>
                <w:rFonts w:hint="eastAsia" w:ascii="宋体" w:hAnsi="宋体" w:cs="宋体"/>
                <w:b/>
                <w:color w:val="auto"/>
                <w:sz w:val="24"/>
              </w:rPr>
              <w:t>分值</w:t>
            </w:r>
          </w:p>
        </w:tc>
      </w:tr>
      <w:tr w14:paraId="7B2E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90CCA11">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812" w:type="pct"/>
            <w:tcBorders>
              <w:top w:val="single" w:color="auto" w:sz="4" w:space="0"/>
              <w:left w:val="single" w:color="auto" w:sz="4" w:space="0"/>
              <w:bottom w:val="single" w:color="auto" w:sz="4" w:space="0"/>
              <w:right w:val="single" w:color="auto" w:sz="4" w:space="0"/>
            </w:tcBorders>
            <w:vAlign w:val="center"/>
          </w:tcPr>
          <w:p w14:paraId="327D49EB">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价格分</w:t>
            </w:r>
          </w:p>
        </w:tc>
        <w:tc>
          <w:tcPr>
            <w:tcW w:w="3395" w:type="pct"/>
            <w:tcBorders>
              <w:top w:val="single" w:color="auto" w:sz="4" w:space="0"/>
              <w:left w:val="single" w:color="auto" w:sz="4" w:space="0"/>
              <w:bottom w:val="single" w:color="auto" w:sz="4" w:space="0"/>
              <w:right w:val="single" w:color="auto" w:sz="4" w:space="0"/>
            </w:tcBorders>
            <w:vAlign w:val="center"/>
          </w:tcPr>
          <w:p w14:paraId="0A87DF4F">
            <w:pPr>
              <w:spacing w:line="400" w:lineRule="exac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Cs/>
                <w:color w:val="auto"/>
                <w:kern w:val="0"/>
                <w:sz w:val="24"/>
                <w:szCs w:val="24"/>
              </w:rPr>
              <w:t>按《招标代理服务收费管理暂行办法》（国家发展计划委员会计价格[2002]1980号）</w:t>
            </w:r>
            <w:r>
              <w:rPr>
                <w:rFonts w:hint="eastAsia" w:ascii="宋体" w:hAnsi="宋体" w:eastAsia="宋体" w:cs="宋体"/>
                <w:bCs/>
                <w:color w:val="auto"/>
                <w:kern w:val="0"/>
                <w:sz w:val="24"/>
                <w:szCs w:val="24"/>
                <w:lang w:eastAsia="zh-CN"/>
              </w:rPr>
              <w:t>，</w:t>
            </w:r>
            <w:r>
              <w:rPr>
                <w:rFonts w:hint="eastAsia" w:ascii="宋体" w:hAnsi="宋体" w:eastAsia="宋体" w:cs="宋体"/>
                <w:b w:val="0"/>
                <w:bCs/>
                <w:color w:val="auto"/>
                <w:kern w:val="0"/>
                <w:sz w:val="24"/>
                <w:szCs w:val="24"/>
              </w:rPr>
              <w:t>招标收费基准费率</w:t>
            </w:r>
            <w:r>
              <w:rPr>
                <w:rFonts w:hint="eastAsia" w:ascii="宋体" w:hAnsi="宋体" w:eastAsia="宋体" w:cs="宋体"/>
                <w:b w:val="0"/>
                <w:bCs/>
                <w:color w:val="auto"/>
                <w:kern w:val="0"/>
                <w:sz w:val="24"/>
                <w:szCs w:val="24"/>
                <w:lang w:val="en-US" w:eastAsia="zh-CN"/>
              </w:rPr>
              <w:t>报价</w:t>
            </w:r>
            <w:r>
              <w:rPr>
                <w:rFonts w:hint="eastAsia" w:ascii="宋体" w:hAnsi="宋体" w:eastAsia="宋体" w:cs="宋体"/>
                <w:b w:val="0"/>
                <w:bCs/>
                <w:color w:val="auto"/>
                <w:kern w:val="0"/>
                <w:sz w:val="24"/>
                <w:szCs w:val="24"/>
                <w:lang w:eastAsia="zh-CN"/>
              </w:rPr>
              <w:t>，</w:t>
            </w:r>
            <w:r>
              <w:rPr>
                <w:rFonts w:hint="eastAsia" w:ascii="宋体" w:hAnsi="宋体" w:eastAsia="宋体" w:cs="宋体"/>
                <w:b w:val="0"/>
                <w:bCs/>
                <w:color w:val="auto"/>
                <w:kern w:val="0"/>
                <w:sz w:val="24"/>
                <w:szCs w:val="24"/>
                <w:lang w:val="en-US" w:eastAsia="zh-CN"/>
              </w:rPr>
              <w:t>满分20分</w:t>
            </w:r>
          </w:p>
          <w:p w14:paraId="05368B58">
            <w:pPr>
              <w:widowControl/>
              <w:shd w:val="clear" w:color="auto" w:fill="FFFFFF"/>
              <w:spacing w:line="360" w:lineRule="auto"/>
              <w:ind w:firstLine="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r>
              <w:rPr>
                <w:rFonts w:hint="eastAsia" w:ascii="宋体" w:hAnsi="宋体" w:eastAsia="宋体" w:cs="宋体"/>
                <w:b w:val="0"/>
                <w:bCs/>
                <w:color w:val="auto"/>
                <w:kern w:val="0"/>
                <w:sz w:val="24"/>
                <w:szCs w:val="24"/>
              </w:rPr>
              <w:t>超过人民币贰万元的按固定金额人民币</w:t>
            </w:r>
            <w:r>
              <w:rPr>
                <w:rFonts w:hint="eastAsia" w:ascii="宋体" w:hAnsi="宋体" w:eastAsia="宋体" w:cs="宋体"/>
                <w:b w:val="0"/>
                <w:bCs/>
                <w:color w:val="auto"/>
                <w:kern w:val="0"/>
                <w:sz w:val="24"/>
                <w:szCs w:val="24"/>
                <w:lang w:val="en-US" w:eastAsia="zh-CN"/>
              </w:rPr>
              <w:t>报价，满分10分</w:t>
            </w:r>
            <w:r>
              <w:rPr>
                <w:rFonts w:hint="eastAsia" w:ascii="宋体" w:hAnsi="宋体" w:eastAsia="宋体" w:cs="宋体"/>
                <w:bCs/>
                <w:color w:val="auto"/>
                <w:kern w:val="0"/>
                <w:sz w:val="24"/>
                <w:szCs w:val="24"/>
              </w:rPr>
              <w:t>。</w:t>
            </w:r>
          </w:p>
          <w:p w14:paraId="153C9D1C">
            <w:pPr>
              <w:spacing w:line="400" w:lineRule="exac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价格分采用低价优先法计算，即满足采购文件要求且报价最低的投标人的最终报价为评审基准价，其价格分为满分，其它投标人的价格分统一按照以下公式计算：</w:t>
            </w:r>
          </w:p>
          <w:p w14:paraId="1D2CB01B">
            <w:pPr>
              <w:spacing w:line="400" w:lineRule="exac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报价得分=(评审基准价/该投标人的最终报价)×</w:t>
            </w:r>
            <w:r>
              <w:rPr>
                <w:rFonts w:hint="eastAsia" w:ascii="宋体" w:hAnsi="宋体" w:eastAsia="宋体" w:cs="宋体"/>
                <w:b w:val="0"/>
                <w:bCs/>
                <w:color w:val="auto"/>
                <w:sz w:val="24"/>
                <w:szCs w:val="24"/>
                <w:lang w:val="en-US" w:eastAsia="zh-CN"/>
              </w:rPr>
              <w:t>满分</w:t>
            </w:r>
            <w:r>
              <w:rPr>
                <w:rFonts w:hint="eastAsia" w:ascii="宋体" w:hAnsi="宋体" w:eastAsia="宋体" w:cs="宋体"/>
                <w:b w:val="0"/>
                <w:bCs/>
                <w:color w:val="auto"/>
                <w:sz w:val="24"/>
                <w:szCs w:val="24"/>
              </w:rPr>
              <w:t>。</w:t>
            </w:r>
          </w:p>
        </w:tc>
        <w:tc>
          <w:tcPr>
            <w:tcW w:w="400" w:type="pct"/>
            <w:tcBorders>
              <w:top w:val="single" w:color="auto" w:sz="4" w:space="0"/>
              <w:left w:val="single" w:color="auto" w:sz="4" w:space="0"/>
              <w:bottom w:val="single" w:color="auto" w:sz="4" w:space="0"/>
              <w:right w:val="single" w:color="auto" w:sz="4" w:space="0"/>
            </w:tcBorders>
            <w:vAlign w:val="center"/>
          </w:tcPr>
          <w:p w14:paraId="15CB8822">
            <w:pPr>
              <w:spacing w:line="400" w:lineRule="exact"/>
              <w:jc w:val="both"/>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30</w:t>
            </w:r>
          </w:p>
        </w:tc>
      </w:tr>
      <w:tr w14:paraId="76E9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391" w:type="pct"/>
            <w:tcBorders>
              <w:left w:val="single" w:color="auto" w:sz="4" w:space="0"/>
              <w:right w:val="single" w:color="auto" w:sz="4" w:space="0"/>
            </w:tcBorders>
            <w:vAlign w:val="center"/>
          </w:tcPr>
          <w:p w14:paraId="67E2CE36">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2</w:t>
            </w:r>
          </w:p>
        </w:tc>
        <w:tc>
          <w:tcPr>
            <w:tcW w:w="812" w:type="pct"/>
            <w:tcBorders>
              <w:left w:val="single" w:color="auto" w:sz="4" w:space="0"/>
              <w:right w:val="single" w:color="auto" w:sz="4" w:space="0"/>
            </w:tcBorders>
            <w:vAlign w:val="center"/>
          </w:tcPr>
          <w:p w14:paraId="5E751AB8">
            <w:pPr>
              <w:spacing w:line="400" w:lineRule="exact"/>
              <w:jc w:val="center"/>
              <w:rPr>
                <w:rFonts w:hint="eastAsia" w:ascii="宋体" w:hAnsi="宋体" w:eastAsia="宋体" w:cs="宋体"/>
                <w:b/>
                <w:bCs/>
                <w:color w:val="auto"/>
                <w:sz w:val="24"/>
                <w:szCs w:val="24"/>
                <w:lang w:eastAsia="zh-CN"/>
              </w:rPr>
            </w:pPr>
            <w:r>
              <w:rPr>
                <w:rFonts w:hint="eastAsia" w:ascii="宋体" w:hAnsi="宋体" w:eastAsia="宋体" w:cs="宋体"/>
                <w:b w:val="0"/>
                <w:bCs/>
                <w:color w:val="auto"/>
                <w:sz w:val="24"/>
                <w:szCs w:val="24"/>
                <w:lang w:val="en-US" w:eastAsia="zh-CN"/>
              </w:rPr>
              <w:t>项目需求</w:t>
            </w:r>
          </w:p>
        </w:tc>
        <w:tc>
          <w:tcPr>
            <w:tcW w:w="3395" w:type="pct"/>
            <w:tcBorders>
              <w:top w:val="single" w:color="auto" w:sz="4" w:space="0"/>
              <w:left w:val="single" w:color="auto" w:sz="4" w:space="0"/>
              <w:bottom w:val="single" w:color="auto" w:sz="4" w:space="0"/>
              <w:right w:val="single" w:color="auto" w:sz="4" w:space="0"/>
            </w:tcBorders>
            <w:vAlign w:val="center"/>
          </w:tcPr>
          <w:p w14:paraId="2A6BBBE2">
            <w:pPr>
              <w:spacing w:line="400" w:lineRule="exac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投标人对招标文件具体项目需求的响应程度：全部响应即满足招标文件的技术指标、参数及服务要求的得</w:t>
            </w:r>
            <w:r>
              <w:rPr>
                <w:rFonts w:hint="eastAsia" w:ascii="宋体" w:hAnsi="宋体" w:eastAsia="宋体" w:cs="宋体"/>
                <w:b w:val="0"/>
                <w:bCs/>
                <w:color w:val="auto"/>
                <w:sz w:val="24"/>
                <w:szCs w:val="24"/>
                <w:lang w:val="en-US" w:eastAsia="zh-CN"/>
              </w:rPr>
              <w:t>20</w:t>
            </w:r>
            <w:r>
              <w:rPr>
                <w:rFonts w:hint="eastAsia" w:ascii="宋体" w:hAnsi="宋体" w:eastAsia="宋体" w:cs="宋体"/>
                <w:b w:val="0"/>
                <w:bCs/>
                <w:color w:val="auto"/>
                <w:sz w:val="24"/>
                <w:szCs w:val="24"/>
              </w:rPr>
              <w:t>分，加“▲”为实质性需求参数，有一项不满足视为无效投标，其他参数每一条负偏离扣</w:t>
            </w:r>
            <w:r>
              <w:rPr>
                <w:rFonts w:hint="eastAsia" w:ascii="宋体" w:hAnsi="宋体" w:eastAsia="宋体" w:cs="宋体"/>
                <w:b w:val="0"/>
                <w:bCs/>
                <w:color w:val="auto"/>
                <w:sz w:val="24"/>
                <w:szCs w:val="24"/>
                <w:lang w:eastAsia="zh-CN"/>
              </w:rPr>
              <w:t>1</w:t>
            </w:r>
            <w:r>
              <w:rPr>
                <w:rFonts w:hint="eastAsia" w:ascii="宋体" w:hAnsi="宋体" w:eastAsia="宋体" w:cs="宋体"/>
                <w:b w:val="0"/>
                <w:bCs/>
                <w:color w:val="auto"/>
                <w:sz w:val="24"/>
                <w:szCs w:val="24"/>
              </w:rPr>
              <w:t>分扣完为止。</w:t>
            </w:r>
          </w:p>
        </w:tc>
        <w:tc>
          <w:tcPr>
            <w:tcW w:w="400" w:type="pct"/>
            <w:tcBorders>
              <w:top w:val="single" w:color="auto" w:sz="4" w:space="0"/>
              <w:left w:val="single" w:color="auto" w:sz="4" w:space="0"/>
              <w:bottom w:val="single" w:color="auto" w:sz="4" w:space="0"/>
              <w:right w:val="single" w:color="auto" w:sz="4" w:space="0"/>
            </w:tcBorders>
            <w:vAlign w:val="center"/>
          </w:tcPr>
          <w:p w14:paraId="73BE220D">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20</w:t>
            </w:r>
          </w:p>
        </w:tc>
      </w:tr>
      <w:tr w14:paraId="7099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91" w:type="pct"/>
            <w:tcBorders>
              <w:left w:val="single" w:color="auto" w:sz="4" w:space="0"/>
              <w:right w:val="single" w:color="auto" w:sz="4" w:space="0"/>
            </w:tcBorders>
            <w:vAlign w:val="center"/>
          </w:tcPr>
          <w:p w14:paraId="46AED40C">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3</w:t>
            </w:r>
          </w:p>
        </w:tc>
        <w:tc>
          <w:tcPr>
            <w:tcW w:w="812" w:type="pct"/>
            <w:tcBorders>
              <w:left w:val="single" w:color="auto" w:sz="4" w:space="0"/>
              <w:right w:val="single" w:color="auto" w:sz="4" w:space="0"/>
            </w:tcBorders>
            <w:vAlign w:val="center"/>
          </w:tcPr>
          <w:p w14:paraId="254F47E5">
            <w:pPr>
              <w:spacing w:line="400" w:lineRule="exact"/>
              <w:jc w:val="center"/>
              <w:rPr>
                <w:rFonts w:ascii="宋体" w:hAnsi="宋体" w:eastAsia="宋体" w:cs="宋体"/>
                <w:b/>
                <w:bCs/>
                <w:color w:val="auto"/>
                <w:sz w:val="24"/>
                <w:szCs w:val="24"/>
              </w:rPr>
            </w:pPr>
            <w:r>
              <w:rPr>
                <w:rFonts w:hint="eastAsia" w:ascii="宋体" w:hAnsi="宋体" w:eastAsia="宋体" w:cs="宋体"/>
                <w:b w:val="0"/>
                <w:bCs/>
                <w:color w:val="auto"/>
                <w:sz w:val="24"/>
                <w:szCs w:val="24"/>
              </w:rPr>
              <w:t>业绩</w:t>
            </w:r>
          </w:p>
        </w:tc>
        <w:tc>
          <w:tcPr>
            <w:tcW w:w="3395" w:type="pct"/>
            <w:tcBorders>
              <w:top w:val="single" w:color="auto" w:sz="4" w:space="0"/>
              <w:left w:val="single" w:color="auto" w:sz="4" w:space="0"/>
              <w:bottom w:val="single" w:color="auto" w:sz="4" w:space="0"/>
              <w:right w:val="single" w:color="auto" w:sz="4" w:space="0"/>
            </w:tcBorders>
            <w:vAlign w:val="center"/>
          </w:tcPr>
          <w:p w14:paraId="2EF80F5D">
            <w:pPr>
              <w:spacing w:line="400" w:lineRule="exac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投标人提供自</w:t>
            </w:r>
            <w:r>
              <w:rPr>
                <w:rFonts w:hint="eastAsia" w:ascii="宋体" w:hAnsi="宋体" w:eastAsia="宋体" w:cs="宋体"/>
                <w:b w:val="0"/>
                <w:bCs/>
                <w:color w:val="auto"/>
                <w:sz w:val="24"/>
                <w:szCs w:val="24"/>
                <w:lang w:val="en-US" w:eastAsia="zh-CN"/>
              </w:rPr>
              <w:t>2023</w:t>
            </w:r>
            <w:r>
              <w:rPr>
                <w:rFonts w:hint="eastAsia" w:ascii="宋体" w:hAnsi="宋体" w:eastAsia="宋体" w:cs="宋体"/>
                <w:b w:val="0"/>
                <w:bCs/>
                <w:color w:val="auto"/>
                <w:sz w:val="24"/>
                <w:szCs w:val="24"/>
              </w:rPr>
              <w:t>年</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月</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日至今承揽过类似项目业绩的，每提供一个得</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分，最高得</w:t>
            </w:r>
            <w:r>
              <w:rPr>
                <w:rFonts w:hint="eastAsia" w:ascii="宋体" w:hAnsi="宋体" w:eastAsia="宋体" w:cs="宋体"/>
                <w:b w:val="0"/>
                <w:bCs/>
                <w:color w:val="auto"/>
                <w:sz w:val="24"/>
                <w:szCs w:val="24"/>
                <w:lang w:val="en-US" w:eastAsia="zh-CN"/>
              </w:rPr>
              <w:t>10</w:t>
            </w:r>
            <w:r>
              <w:rPr>
                <w:rFonts w:hint="eastAsia" w:ascii="宋体" w:hAnsi="宋体" w:eastAsia="宋体" w:cs="宋体"/>
                <w:b w:val="0"/>
                <w:bCs/>
                <w:color w:val="auto"/>
                <w:sz w:val="24"/>
                <w:szCs w:val="24"/>
              </w:rPr>
              <w:t>分</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同一单位业绩不重复计算。</w:t>
            </w:r>
            <w:r>
              <w:rPr>
                <w:rFonts w:hint="eastAsia" w:ascii="宋体" w:hAnsi="宋体" w:eastAsia="宋体" w:cs="宋体"/>
                <w:b w:val="0"/>
                <w:bCs/>
                <w:color w:val="auto"/>
                <w:sz w:val="24"/>
                <w:szCs w:val="24"/>
              </w:rPr>
              <w:t>（提供业绩合同复印件加盖公章，合同需体现相关内容，未体现不得分，合同原件备查）</w:t>
            </w:r>
          </w:p>
        </w:tc>
        <w:tc>
          <w:tcPr>
            <w:tcW w:w="400" w:type="pct"/>
            <w:tcBorders>
              <w:top w:val="single" w:color="auto" w:sz="4" w:space="0"/>
              <w:left w:val="single" w:color="auto" w:sz="4" w:space="0"/>
              <w:bottom w:val="single" w:color="auto" w:sz="4" w:space="0"/>
              <w:right w:val="single" w:color="auto" w:sz="4" w:space="0"/>
            </w:tcBorders>
            <w:vAlign w:val="center"/>
          </w:tcPr>
          <w:p w14:paraId="15257FE3">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w:t>
            </w:r>
          </w:p>
        </w:tc>
      </w:tr>
      <w:tr w14:paraId="4360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1" w:type="pct"/>
            <w:tcBorders>
              <w:left w:val="single" w:color="auto" w:sz="4" w:space="0"/>
              <w:right w:val="single" w:color="auto" w:sz="4" w:space="0"/>
            </w:tcBorders>
            <w:vAlign w:val="center"/>
          </w:tcPr>
          <w:p w14:paraId="2FC92BFC">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w:t>
            </w:r>
          </w:p>
        </w:tc>
        <w:tc>
          <w:tcPr>
            <w:tcW w:w="812" w:type="pct"/>
            <w:tcBorders>
              <w:left w:val="single" w:color="auto" w:sz="4" w:space="0"/>
              <w:right w:val="single" w:color="auto" w:sz="4" w:space="0"/>
            </w:tcBorders>
            <w:vAlign w:val="center"/>
          </w:tcPr>
          <w:p w14:paraId="64BA7BB4">
            <w:pPr>
              <w:spacing w:line="4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服务团队</w:t>
            </w:r>
          </w:p>
          <w:p w14:paraId="767B81F0">
            <w:pPr>
              <w:spacing w:line="400" w:lineRule="exact"/>
              <w:jc w:val="center"/>
              <w:rPr>
                <w:rFonts w:hint="eastAsia" w:ascii="宋体" w:hAnsi="宋体" w:eastAsia="宋体" w:cs="宋体"/>
                <w:b w:val="0"/>
                <w:bCs/>
                <w:color w:val="auto"/>
                <w:sz w:val="24"/>
                <w:szCs w:val="24"/>
                <w:lang w:val="en-US" w:eastAsia="zh-CN"/>
              </w:rPr>
            </w:pPr>
            <w:r>
              <w:rPr>
                <w:rFonts w:hint="eastAsia" w:ascii="宋体" w:hAnsi="宋体" w:eastAsia="宋体" w:cs="宋体"/>
                <w:bCs/>
                <w:color w:val="auto"/>
                <w:sz w:val="24"/>
                <w:szCs w:val="24"/>
              </w:rPr>
              <w:t>安排</w:t>
            </w:r>
            <w:r>
              <w:rPr>
                <w:rFonts w:hint="eastAsia" w:ascii="宋体" w:hAnsi="宋体" w:eastAsia="宋体" w:cs="宋体"/>
                <w:bCs/>
                <w:color w:val="auto"/>
                <w:sz w:val="24"/>
                <w:szCs w:val="24"/>
                <w:lang w:val="en-US" w:eastAsia="zh-CN"/>
              </w:rPr>
              <w:t>方案</w:t>
            </w:r>
          </w:p>
        </w:tc>
        <w:tc>
          <w:tcPr>
            <w:tcW w:w="3395" w:type="pct"/>
            <w:tcBorders>
              <w:top w:val="single" w:color="auto" w:sz="4" w:space="0"/>
              <w:left w:val="single" w:color="auto" w:sz="4" w:space="0"/>
              <w:bottom w:val="single" w:color="auto" w:sz="4" w:space="0"/>
              <w:right w:val="single" w:color="auto" w:sz="4" w:space="0"/>
            </w:tcBorders>
            <w:vAlign w:val="center"/>
          </w:tcPr>
          <w:p w14:paraId="3CDBF61A">
            <w:pPr>
              <w:adjustRightInd/>
              <w:snapToGrid/>
              <w:spacing w:line="3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1）项目负责人有高级职称得得</w:t>
            </w:r>
            <w:r>
              <w:rPr>
                <w:rFonts w:hint="eastAsia" w:ascii="宋体" w:hAnsi="宋体" w:eastAsia="宋体" w:cs="宋体"/>
                <w:bCs/>
                <w:color w:val="auto"/>
                <w:sz w:val="24"/>
                <w:szCs w:val="24"/>
                <w:highlight w:val="none"/>
                <w:lang w:val="en-US" w:eastAsia="zh-CN"/>
              </w:rPr>
              <w:t>3分</w:t>
            </w:r>
            <w:r>
              <w:rPr>
                <w:rFonts w:hint="eastAsia" w:ascii="宋体" w:hAnsi="宋体" w:eastAsia="宋体" w:cs="宋体"/>
                <w:bCs/>
                <w:color w:val="auto"/>
                <w:sz w:val="24"/>
                <w:szCs w:val="24"/>
                <w:highlight w:val="none"/>
              </w:rPr>
              <w:t>，中级职称得</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分</w:t>
            </w:r>
            <w:r>
              <w:rPr>
                <w:rFonts w:hint="eastAsia" w:ascii="宋体" w:hAnsi="宋体" w:eastAsia="宋体" w:cs="宋体"/>
                <w:bCs/>
                <w:color w:val="auto"/>
                <w:sz w:val="24"/>
                <w:szCs w:val="24"/>
                <w:highlight w:val="none"/>
              </w:rPr>
              <w:t>，不提供不得分（提供清晰的职称证书复印件）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最高分3分</w:t>
            </w:r>
            <w:r>
              <w:rPr>
                <w:rFonts w:hint="eastAsia" w:ascii="宋体" w:hAnsi="宋体" w:eastAsia="宋体" w:cs="宋体"/>
                <w:bCs/>
                <w:color w:val="auto"/>
                <w:sz w:val="24"/>
                <w:szCs w:val="24"/>
                <w:highlight w:val="none"/>
              </w:rPr>
              <w:t>；</w:t>
            </w:r>
          </w:p>
          <w:p w14:paraId="7F830FE7">
            <w:pPr>
              <w:adjustRightInd/>
              <w:snapToGrid/>
              <w:spacing w:line="3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2）项目组其他人员</w:t>
            </w:r>
            <w:r>
              <w:rPr>
                <w:rFonts w:hint="eastAsia" w:ascii="宋体" w:hAnsi="宋体" w:eastAsia="宋体" w:cs="宋体"/>
                <w:bCs/>
                <w:color w:val="auto"/>
                <w:sz w:val="24"/>
                <w:szCs w:val="24"/>
                <w:highlight w:val="none"/>
                <w:lang w:val="en-US" w:eastAsia="zh-CN"/>
              </w:rPr>
              <w:t>中级及以上职称</w:t>
            </w:r>
            <w:r>
              <w:rPr>
                <w:rFonts w:hint="eastAsia" w:ascii="宋体" w:hAnsi="宋体" w:eastAsia="宋体" w:cs="宋体"/>
                <w:bCs/>
                <w:color w:val="auto"/>
                <w:sz w:val="24"/>
                <w:szCs w:val="24"/>
                <w:highlight w:val="none"/>
              </w:rPr>
              <w:t>的每一人得1分(提供清晰的职称证书</w:t>
            </w:r>
            <w:r>
              <w:rPr>
                <w:rFonts w:hint="eastAsia" w:ascii="宋体" w:hAnsi="宋体" w:eastAsia="宋体" w:cs="宋体"/>
                <w:bCs/>
                <w:color w:val="auto"/>
                <w:sz w:val="24"/>
                <w:szCs w:val="24"/>
                <w:highlight w:val="none"/>
                <w:lang w:val="en-US" w:eastAsia="zh-CN"/>
              </w:rPr>
              <w:t>复印件</w:t>
            </w:r>
            <w:r>
              <w:rPr>
                <w:rFonts w:hint="eastAsia" w:ascii="宋体" w:hAnsi="宋体" w:eastAsia="宋体" w:cs="宋体"/>
                <w:bCs/>
                <w:color w:val="auto"/>
                <w:sz w:val="24"/>
                <w:szCs w:val="24"/>
                <w:highlight w:val="none"/>
              </w:rPr>
              <w:t>)，最高得</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w:t>
            </w:r>
          </w:p>
          <w:p w14:paraId="02D57DFF">
            <w:pPr>
              <w:spacing w:line="320" w:lineRule="exact"/>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u w:val="none"/>
                <w:lang w:val="en-US" w:eastAsia="zh-CN"/>
              </w:rPr>
              <w:t>项目组成员需要提供近6个月</w:t>
            </w:r>
            <w:r>
              <w:rPr>
                <w:rFonts w:hint="eastAsia" w:ascii="宋体" w:hAnsi="宋体" w:eastAsia="宋体" w:cs="宋体"/>
                <w:bCs/>
                <w:color w:val="auto"/>
                <w:sz w:val="24"/>
                <w:szCs w:val="24"/>
                <w:highlight w:val="none"/>
                <w:lang w:val="en-US" w:eastAsia="zh-CN"/>
              </w:rPr>
              <w:t>内</w:t>
            </w:r>
            <w:r>
              <w:rPr>
                <w:rFonts w:hint="eastAsia" w:ascii="宋体" w:hAnsi="宋体" w:eastAsia="宋体" w:cs="宋体"/>
                <w:bCs/>
                <w:color w:val="auto"/>
                <w:sz w:val="24"/>
                <w:szCs w:val="24"/>
                <w:highlight w:val="none"/>
              </w:rPr>
              <w:t>任意一个月的</w:t>
            </w:r>
            <w:r>
              <w:rPr>
                <w:rFonts w:hint="eastAsia" w:ascii="宋体" w:hAnsi="宋体" w:eastAsia="宋体" w:cs="宋体"/>
                <w:bCs/>
                <w:color w:val="auto"/>
                <w:sz w:val="24"/>
                <w:szCs w:val="24"/>
                <w:highlight w:val="none"/>
                <w:lang w:val="en-US" w:eastAsia="zh-CN"/>
              </w:rPr>
              <w:t>由投标单位缴纳</w:t>
            </w:r>
            <w:r>
              <w:rPr>
                <w:rFonts w:hint="eastAsia" w:ascii="宋体" w:hAnsi="宋体" w:eastAsia="宋体" w:cs="宋体"/>
                <w:bCs/>
                <w:color w:val="auto"/>
                <w:sz w:val="24"/>
                <w:szCs w:val="24"/>
                <w:highlight w:val="none"/>
              </w:rPr>
              <w:t>养老保险</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rPr>
              <w:t>缴费证明，须加盖社保中心章或社保中心参保缴费证明电子专用章、相应证书</w:t>
            </w:r>
            <w:r>
              <w:rPr>
                <w:rFonts w:hint="eastAsia" w:ascii="宋体" w:hAnsi="宋体" w:eastAsia="宋体" w:cs="宋体"/>
                <w:bCs/>
                <w:color w:val="auto"/>
                <w:sz w:val="24"/>
                <w:szCs w:val="24"/>
                <w:highlight w:val="none"/>
                <w:lang w:val="en-US" w:eastAsia="zh-CN"/>
              </w:rPr>
              <w:t>。；</w:t>
            </w:r>
          </w:p>
        </w:tc>
        <w:tc>
          <w:tcPr>
            <w:tcW w:w="400" w:type="pct"/>
            <w:tcBorders>
              <w:top w:val="single" w:color="auto" w:sz="4" w:space="0"/>
              <w:left w:val="single" w:color="auto" w:sz="4" w:space="0"/>
              <w:bottom w:val="single" w:color="auto" w:sz="4" w:space="0"/>
              <w:right w:val="single" w:color="auto" w:sz="4" w:space="0"/>
            </w:tcBorders>
            <w:vAlign w:val="center"/>
          </w:tcPr>
          <w:p w14:paraId="309264B9">
            <w:pPr>
              <w:tabs>
                <w:tab w:val="center" w:pos="251"/>
                <w:tab w:val="left" w:pos="365"/>
              </w:tabs>
              <w:spacing w:line="40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p>
        </w:tc>
      </w:tr>
      <w:tr w14:paraId="3692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1" w:type="pct"/>
            <w:tcBorders>
              <w:left w:val="single" w:color="auto" w:sz="4" w:space="0"/>
              <w:right w:val="single" w:color="auto" w:sz="4" w:space="0"/>
            </w:tcBorders>
            <w:vAlign w:val="center"/>
          </w:tcPr>
          <w:p w14:paraId="36E4FB53">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c>
          <w:tcPr>
            <w:tcW w:w="812" w:type="pct"/>
            <w:tcBorders>
              <w:left w:val="single" w:color="auto" w:sz="4" w:space="0"/>
              <w:right w:val="single" w:color="auto" w:sz="4" w:space="0"/>
            </w:tcBorders>
            <w:vAlign w:val="center"/>
          </w:tcPr>
          <w:p w14:paraId="59042CF2">
            <w:pPr>
              <w:spacing w:line="4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招标场地</w:t>
            </w:r>
          </w:p>
          <w:p w14:paraId="10EEE32E">
            <w:pPr>
              <w:spacing w:line="400" w:lineRule="exact"/>
              <w:jc w:val="center"/>
              <w:rPr>
                <w:rFonts w:hint="default" w:ascii="宋体" w:hAnsi="宋体" w:eastAsia="宋体" w:cs="宋体"/>
                <w:b w:val="0"/>
                <w:bCs/>
                <w:color w:val="auto"/>
                <w:sz w:val="24"/>
                <w:szCs w:val="24"/>
                <w:lang w:val="en-US"/>
              </w:rPr>
            </w:pPr>
            <w:r>
              <w:rPr>
                <w:rFonts w:hint="eastAsia" w:ascii="宋体" w:hAnsi="宋体" w:eastAsia="宋体" w:cs="宋体"/>
                <w:bCs/>
                <w:color w:val="auto"/>
                <w:sz w:val="24"/>
                <w:szCs w:val="24"/>
                <w:lang w:val="en-US" w:eastAsia="zh-CN"/>
              </w:rPr>
              <w:t>安排方案</w:t>
            </w:r>
          </w:p>
        </w:tc>
        <w:tc>
          <w:tcPr>
            <w:tcW w:w="3395" w:type="pct"/>
            <w:tcBorders>
              <w:top w:val="single" w:color="auto" w:sz="4" w:space="0"/>
              <w:left w:val="single" w:color="auto" w:sz="4" w:space="0"/>
              <w:bottom w:val="single" w:color="auto" w:sz="4" w:space="0"/>
              <w:right w:val="single" w:color="auto" w:sz="4" w:space="0"/>
            </w:tcBorders>
            <w:vAlign w:val="center"/>
          </w:tcPr>
          <w:p w14:paraId="04A38FD5">
            <w:pPr>
              <w:spacing w:line="32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开标和评审场地分开，能满足至少3个项目同时评审的要求，</w:t>
            </w:r>
            <w:r>
              <w:rPr>
                <w:rFonts w:hint="eastAsia" w:ascii="宋体" w:hAnsi="宋体" w:eastAsia="宋体" w:cs="宋体"/>
                <w:bCs/>
                <w:color w:val="auto"/>
                <w:sz w:val="24"/>
                <w:szCs w:val="24"/>
                <w:highlight w:val="none"/>
              </w:rPr>
              <w:t>现场专业录制设备齐全，</w:t>
            </w:r>
            <w:r>
              <w:rPr>
                <w:rFonts w:hint="eastAsia" w:ascii="宋体" w:hAnsi="宋体" w:eastAsia="宋体" w:cs="宋体"/>
                <w:bCs/>
                <w:color w:val="auto"/>
                <w:sz w:val="24"/>
                <w:szCs w:val="24"/>
                <w:highlight w:val="none"/>
                <w:lang w:val="en-US" w:eastAsia="zh-CN"/>
              </w:rPr>
              <w:t>可以开展电子评审、</w:t>
            </w:r>
            <w:r>
              <w:rPr>
                <w:rFonts w:hint="eastAsia" w:ascii="宋体" w:hAnsi="宋体" w:eastAsia="宋体" w:cs="宋体"/>
                <w:bCs/>
                <w:color w:val="auto"/>
                <w:sz w:val="24"/>
                <w:szCs w:val="24"/>
                <w:highlight w:val="none"/>
              </w:rPr>
              <w:t>评标内外环境</w:t>
            </w:r>
            <w:r>
              <w:rPr>
                <w:rFonts w:hint="eastAsia" w:ascii="宋体" w:hAnsi="宋体" w:eastAsia="宋体" w:cs="宋体"/>
                <w:bCs/>
                <w:color w:val="auto"/>
                <w:sz w:val="24"/>
                <w:szCs w:val="24"/>
                <w:highlight w:val="none"/>
                <w:lang w:val="en-US" w:eastAsia="zh-CN"/>
              </w:rPr>
              <w:t>优质等内容进行评审，优秀得6分，良好4</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一般2分，不提供不得分</w:t>
            </w:r>
            <w:r>
              <w:rPr>
                <w:rFonts w:hint="eastAsia" w:ascii="宋体" w:hAnsi="宋体" w:eastAsia="宋体" w:cs="宋体"/>
                <w:bCs/>
                <w:color w:val="auto"/>
                <w:sz w:val="24"/>
                <w:szCs w:val="24"/>
                <w:highlight w:val="none"/>
              </w:rPr>
              <w:t>。</w:t>
            </w:r>
          </w:p>
          <w:p w14:paraId="2412DE41">
            <w:pPr>
              <w:spacing w:line="320" w:lineRule="exact"/>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u w:val="none"/>
              </w:rPr>
              <w:t>场地情况以提供现场照片和评标场地平面示意图的为有效计分依据。</w:t>
            </w:r>
          </w:p>
        </w:tc>
        <w:tc>
          <w:tcPr>
            <w:tcW w:w="400" w:type="pct"/>
            <w:tcBorders>
              <w:top w:val="single" w:color="auto" w:sz="4" w:space="0"/>
              <w:left w:val="single" w:color="auto" w:sz="4" w:space="0"/>
              <w:bottom w:val="single" w:color="auto" w:sz="4" w:space="0"/>
              <w:right w:val="single" w:color="auto" w:sz="4" w:space="0"/>
            </w:tcBorders>
            <w:vAlign w:val="center"/>
          </w:tcPr>
          <w:p w14:paraId="44797E72">
            <w:pPr>
              <w:tabs>
                <w:tab w:val="center" w:pos="251"/>
                <w:tab w:val="left" w:pos="365"/>
              </w:tabs>
              <w:spacing w:line="40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p>
        </w:tc>
      </w:tr>
      <w:tr w14:paraId="551E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5A799DC9">
            <w:pPr>
              <w:spacing w:line="40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6</w:t>
            </w:r>
          </w:p>
        </w:tc>
        <w:tc>
          <w:tcPr>
            <w:tcW w:w="812" w:type="pct"/>
            <w:tcBorders>
              <w:left w:val="single" w:color="auto" w:sz="4" w:space="0"/>
              <w:right w:val="single" w:color="auto" w:sz="4" w:space="0"/>
            </w:tcBorders>
            <w:vAlign w:val="center"/>
          </w:tcPr>
          <w:p w14:paraId="6B29B522">
            <w:pPr>
              <w:spacing w:line="400" w:lineRule="exact"/>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综合服务</w:t>
            </w:r>
          </w:p>
          <w:p w14:paraId="4EC5B0EA">
            <w:pPr>
              <w:spacing w:line="400" w:lineRule="exact"/>
              <w:jc w:val="center"/>
              <w:rPr>
                <w:rFonts w:hint="default" w:ascii="宋体" w:hAnsi="宋体" w:eastAsia="宋体" w:cs="宋体"/>
                <w:b/>
                <w:bCs/>
                <w:color w:val="auto"/>
                <w:sz w:val="24"/>
                <w:szCs w:val="24"/>
                <w:lang w:val="en-US" w:eastAsia="zh-CN"/>
              </w:rPr>
            </w:pPr>
            <w:r>
              <w:rPr>
                <w:rFonts w:hint="eastAsia" w:ascii="宋体" w:hAnsi="宋体" w:eastAsia="宋体" w:cs="宋体"/>
                <w:b w:val="0"/>
                <w:bCs/>
                <w:color w:val="auto"/>
                <w:sz w:val="24"/>
                <w:szCs w:val="24"/>
                <w:lang w:val="en-US" w:eastAsia="zh-CN"/>
              </w:rPr>
              <w:t>方案</w:t>
            </w:r>
          </w:p>
        </w:tc>
        <w:tc>
          <w:tcPr>
            <w:tcW w:w="3395" w:type="pct"/>
            <w:tcBorders>
              <w:top w:val="single" w:color="auto" w:sz="4" w:space="0"/>
              <w:left w:val="single" w:color="auto" w:sz="4" w:space="0"/>
              <w:right w:val="single" w:color="auto" w:sz="4" w:space="0"/>
            </w:tcBorders>
            <w:vAlign w:val="center"/>
          </w:tcPr>
          <w:p w14:paraId="25152C71">
            <w:pPr>
              <w:spacing w:line="320" w:lineRule="exact"/>
              <w:rPr>
                <w:rFonts w:hint="eastAsia" w:ascii="宋体" w:hAnsi="宋体" w:eastAsia="宋体" w:cs="宋体"/>
                <w:b w:val="0"/>
                <w:bCs/>
                <w:color w:val="auto"/>
                <w:sz w:val="24"/>
                <w:szCs w:val="24"/>
              </w:rPr>
            </w:pPr>
            <w:r>
              <w:rPr>
                <w:rFonts w:hint="eastAsia" w:ascii="宋体" w:hAnsi="宋体" w:eastAsia="宋体" w:cs="宋体"/>
                <w:bCs/>
                <w:color w:val="auto"/>
                <w:sz w:val="24"/>
                <w:szCs w:val="24"/>
              </w:rPr>
              <w:t>服务的总体概述、工作流程、实施方案。</w:t>
            </w:r>
            <w:r>
              <w:rPr>
                <w:rFonts w:hint="eastAsia" w:ascii="宋体" w:hAnsi="宋体" w:eastAsia="宋体" w:cs="宋体"/>
                <w:bCs/>
                <w:color w:val="auto"/>
                <w:sz w:val="24"/>
                <w:szCs w:val="24"/>
                <w:lang w:val="en-US" w:eastAsia="zh-CN"/>
              </w:rPr>
              <w:t>主要包括招标实施过程、时间和地点安排、开标和评审过程、信息公示等全流程管理，</w:t>
            </w:r>
            <w:r>
              <w:rPr>
                <w:rFonts w:hint="eastAsia" w:ascii="宋体" w:hAnsi="宋体" w:eastAsia="宋体" w:cs="宋体"/>
                <w:bCs/>
                <w:color w:val="auto"/>
                <w:sz w:val="24"/>
                <w:szCs w:val="24"/>
              </w:rPr>
              <w:t>根据各服务商所提供方案内容的完整性、合理性、可操作性、针对性等进行打分，优秀得</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分，良好得</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分，一般得</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分</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未提供不得分。</w:t>
            </w:r>
          </w:p>
        </w:tc>
        <w:tc>
          <w:tcPr>
            <w:tcW w:w="400" w:type="pct"/>
            <w:tcBorders>
              <w:top w:val="single" w:color="auto" w:sz="4" w:space="0"/>
              <w:left w:val="single" w:color="auto" w:sz="4" w:space="0"/>
              <w:right w:val="single" w:color="auto" w:sz="4" w:space="0"/>
            </w:tcBorders>
            <w:vAlign w:val="center"/>
          </w:tcPr>
          <w:p w14:paraId="7F066AB3">
            <w:pPr>
              <w:tabs>
                <w:tab w:val="center" w:pos="251"/>
                <w:tab w:val="left" w:pos="365"/>
              </w:tabs>
              <w:spacing w:line="400" w:lineRule="exac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w:t>
            </w:r>
          </w:p>
        </w:tc>
      </w:tr>
      <w:tr w14:paraId="2434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33844A2D">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p>
        </w:tc>
        <w:tc>
          <w:tcPr>
            <w:tcW w:w="812" w:type="pct"/>
            <w:tcBorders>
              <w:left w:val="single" w:color="auto" w:sz="4" w:space="0"/>
              <w:right w:val="single" w:color="auto" w:sz="4" w:space="0"/>
            </w:tcBorders>
            <w:vAlign w:val="center"/>
          </w:tcPr>
          <w:p w14:paraId="3BE78B48">
            <w:pPr>
              <w:spacing w:line="400" w:lineRule="exact"/>
              <w:jc w:val="center"/>
              <w:rPr>
                <w:rFonts w:hint="default" w:ascii="宋体" w:hAnsi="宋体" w:eastAsia="宋体" w:cs="宋体"/>
                <w:b/>
                <w:bCs/>
                <w:color w:val="auto"/>
                <w:sz w:val="24"/>
                <w:szCs w:val="24"/>
                <w:lang w:val="en-US" w:eastAsia="zh-CN"/>
              </w:rPr>
            </w:pPr>
            <w:r>
              <w:rPr>
                <w:rFonts w:hint="eastAsia" w:ascii="宋体" w:hAnsi="宋体" w:eastAsia="宋体" w:cs="宋体"/>
                <w:b w:val="0"/>
                <w:bCs/>
                <w:color w:val="auto"/>
                <w:sz w:val="24"/>
                <w:szCs w:val="24"/>
                <w:lang w:val="en-US" w:eastAsia="zh-CN"/>
              </w:rPr>
              <w:t>内部质量廉政风险管控方案</w:t>
            </w:r>
          </w:p>
        </w:tc>
        <w:tc>
          <w:tcPr>
            <w:tcW w:w="3395" w:type="pct"/>
            <w:tcBorders>
              <w:top w:val="single" w:color="auto" w:sz="4" w:space="0"/>
              <w:left w:val="single" w:color="auto" w:sz="4" w:space="0"/>
              <w:right w:val="single" w:color="auto" w:sz="4" w:space="0"/>
            </w:tcBorders>
            <w:vAlign w:val="center"/>
          </w:tcPr>
          <w:p w14:paraId="28DB88AC">
            <w:pPr>
              <w:spacing w:line="320" w:lineRule="exact"/>
              <w:rPr>
                <w:rFonts w:hint="eastAsia" w:ascii="宋体" w:hAnsi="宋体" w:eastAsia="宋体" w:cs="宋体"/>
                <w:b w:val="0"/>
                <w:bCs/>
                <w:color w:val="auto"/>
                <w:sz w:val="24"/>
                <w:szCs w:val="24"/>
              </w:rPr>
            </w:pPr>
            <w:r>
              <w:rPr>
                <w:rFonts w:hint="eastAsia" w:ascii="宋体" w:hAnsi="宋体" w:eastAsia="宋体" w:cs="宋体"/>
                <w:bCs/>
                <w:color w:val="auto"/>
                <w:sz w:val="24"/>
                <w:szCs w:val="24"/>
              </w:rPr>
              <w:t>内部质量管控措施、廉政风险防控措施</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根据各服务商所提供方案内容的完整性、合理性、可操作性、针对性等进行打分，优秀得</w:t>
            </w: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分，良好得</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分，一般得</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分，未提供不得分。</w:t>
            </w:r>
          </w:p>
        </w:tc>
        <w:tc>
          <w:tcPr>
            <w:tcW w:w="400" w:type="pct"/>
            <w:tcBorders>
              <w:top w:val="single" w:color="auto" w:sz="4" w:space="0"/>
              <w:left w:val="single" w:color="auto" w:sz="4" w:space="0"/>
              <w:right w:val="single" w:color="auto" w:sz="4" w:space="0"/>
            </w:tcBorders>
            <w:vAlign w:val="center"/>
          </w:tcPr>
          <w:p w14:paraId="6166066F">
            <w:pPr>
              <w:tabs>
                <w:tab w:val="center" w:pos="251"/>
                <w:tab w:val="left" w:pos="365"/>
              </w:tabs>
              <w:spacing w:line="400" w:lineRule="exac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p>
        </w:tc>
      </w:tr>
      <w:tr w14:paraId="066D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66F71445">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w:t>
            </w:r>
          </w:p>
        </w:tc>
        <w:tc>
          <w:tcPr>
            <w:tcW w:w="812" w:type="pct"/>
            <w:tcBorders>
              <w:left w:val="single" w:color="auto" w:sz="4" w:space="0"/>
              <w:right w:val="single" w:color="auto" w:sz="4" w:space="0"/>
            </w:tcBorders>
            <w:vAlign w:val="center"/>
          </w:tcPr>
          <w:p w14:paraId="74693ED4">
            <w:pPr>
              <w:spacing w:line="400" w:lineRule="exact"/>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应急措施</w:t>
            </w:r>
          </w:p>
          <w:p w14:paraId="542989FE">
            <w:pPr>
              <w:spacing w:line="400" w:lineRule="exact"/>
              <w:jc w:val="center"/>
              <w:rPr>
                <w:rFonts w:hint="default" w:ascii="宋体" w:hAnsi="宋体" w:eastAsia="宋体" w:cs="宋体"/>
                <w:b/>
                <w:bCs/>
                <w:color w:val="auto"/>
                <w:sz w:val="24"/>
                <w:szCs w:val="24"/>
                <w:lang w:val="en-US" w:eastAsia="zh-CN"/>
              </w:rPr>
            </w:pPr>
            <w:r>
              <w:rPr>
                <w:rFonts w:hint="eastAsia" w:ascii="宋体" w:hAnsi="宋体" w:eastAsia="宋体" w:cs="宋体"/>
                <w:b w:val="0"/>
                <w:bCs/>
                <w:color w:val="auto"/>
                <w:sz w:val="24"/>
                <w:szCs w:val="24"/>
                <w:lang w:val="en-US" w:eastAsia="zh-CN"/>
              </w:rPr>
              <w:t>方案</w:t>
            </w:r>
          </w:p>
        </w:tc>
        <w:tc>
          <w:tcPr>
            <w:tcW w:w="3395" w:type="pct"/>
            <w:tcBorders>
              <w:top w:val="single" w:color="auto" w:sz="4" w:space="0"/>
              <w:left w:val="single" w:color="auto" w:sz="4" w:space="0"/>
              <w:right w:val="single" w:color="auto" w:sz="4" w:space="0"/>
            </w:tcBorders>
            <w:vAlign w:val="center"/>
          </w:tcPr>
          <w:p w14:paraId="3B9B2AE5">
            <w:pPr>
              <w:spacing w:line="400" w:lineRule="exact"/>
              <w:rPr>
                <w:rFonts w:hint="eastAsia" w:ascii="宋体" w:hAnsi="宋体" w:eastAsia="宋体" w:cs="宋体"/>
                <w:b w:val="0"/>
                <w:bCs/>
                <w:color w:val="auto"/>
                <w:sz w:val="24"/>
                <w:szCs w:val="24"/>
              </w:rPr>
            </w:pPr>
            <w:r>
              <w:rPr>
                <w:rFonts w:hint="eastAsia" w:ascii="宋体" w:hAnsi="宋体" w:eastAsia="宋体" w:cs="宋体"/>
                <w:bCs/>
                <w:color w:val="auto"/>
                <w:kern w:val="0"/>
                <w:sz w:val="24"/>
                <w:szCs w:val="24"/>
              </w:rPr>
              <w:t>预防废标、流标的措施，质疑应答方案。</w:t>
            </w:r>
            <w:r>
              <w:rPr>
                <w:rFonts w:hint="eastAsia" w:ascii="宋体" w:hAnsi="宋体" w:eastAsia="宋体" w:cs="宋体"/>
                <w:bCs/>
                <w:color w:val="auto"/>
                <w:sz w:val="24"/>
                <w:szCs w:val="24"/>
              </w:rPr>
              <w:t>根据各服务商所提供方案内容的完整性、合理性、可操作性、针对性等进行打分，优秀得</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分，良好得</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分，一般得</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分</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未提供不得分。</w:t>
            </w:r>
          </w:p>
        </w:tc>
        <w:tc>
          <w:tcPr>
            <w:tcW w:w="400" w:type="pct"/>
            <w:tcBorders>
              <w:top w:val="single" w:color="auto" w:sz="4" w:space="0"/>
              <w:left w:val="single" w:color="auto" w:sz="4" w:space="0"/>
              <w:right w:val="single" w:color="auto" w:sz="4" w:space="0"/>
            </w:tcBorders>
            <w:vAlign w:val="center"/>
          </w:tcPr>
          <w:p w14:paraId="12467363">
            <w:pPr>
              <w:tabs>
                <w:tab w:val="center" w:pos="251"/>
                <w:tab w:val="left" w:pos="365"/>
              </w:tabs>
              <w:spacing w:line="400" w:lineRule="exac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p>
        </w:tc>
      </w:tr>
      <w:tr w14:paraId="6320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1" w:type="pct"/>
            <w:tcBorders>
              <w:left w:val="single" w:color="auto" w:sz="4" w:space="0"/>
              <w:right w:val="single" w:color="auto" w:sz="4" w:space="0"/>
            </w:tcBorders>
            <w:vAlign w:val="center"/>
          </w:tcPr>
          <w:p w14:paraId="5D07BA51">
            <w:pPr>
              <w:spacing w:line="400" w:lineRule="exact"/>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w:t>
            </w:r>
          </w:p>
        </w:tc>
        <w:tc>
          <w:tcPr>
            <w:tcW w:w="812" w:type="pct"/>
            <w:tcBorders>
              <w:left w:val="single" w:color="auto" w:sz="4" w:space="0"/>
              <w:right w:val="single" w:color="auto" w:sz="4" w:space="0"/>
            </w:tcBorders>
            <w:vAlign w:val="center"/>
          </w:tcPr>
          <w:p w14:paraId="09A1924A">
            <w:pPr>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项目归档</w:t>
            </w:r>
          </w:p>
          <w:p w14:paraId="12B26DC9">
            <w:pPr>
              <w:spacing w:line="400" w:lineRule="exact"/>
              <w:jc w:val="center"/>
              <w:rPr>
                <w:rFonts w:hint="eastAsia" w:ascii="宋体" w:hAnsi="宋体" w:eastAsia="宋体" w:cs="宋体"/>
                <w:b/>
                <w:bCs/>
                <w:color w:val="auto"/>
                <w:sz w:val="24"/>
                <w:szCs w:val="24"/>
                <w:lang w:eastAsia="zh-CN"/>
              </w:rPr>
            </w:pPr>
            <w:r>
              <w:rPr>
                <w:rFonts w:hint="eastAsia" w:ascii="宋体" w:hAnsi="宋体" w:eastAsia="宋体" w:cs="宋体"/>
                <w:bCs/>
                <w:color w:val="auto"/>
                <w:sz w:val="24"/>
                <w:szCs w:val="24"/>
                <w:lang w:val="en-US" w:eastAsia="zh-CN"/>
              </w:rPr>
              <w:t>方案</w:t>
            </w:r>
          </w:p>
        </w:tc>
        <w:tc>
          <w:tcPr>
            <w:tcW w:w="3395" w:type="pct"/>
            <w:tcBorders>
              <w:top w:val="single" w:color="auto" w:sz="4" w:space="0"/>
              <w:left w:val="single" w:color="auto" w:sz="4" w:space="0"/>
              <w:right w:val="single" w:color="auto" w:sz="4" w:space="0"/>
            </w:tcBorders>
            <w:vAlign w:val="center"/>
          </w:tcPr>
          <w:p w14:paraId="37ACB479">
            <w:pPr>
              <w:spacing w:line="400" w:lineRule="exact"/>
              <w:rPr>
                <w:rFonts w:hint="eastAsia" w:ascii="宋体" w:hAnsi="宋体" w:eastAsia="宋体" w:cs="宋体"/>
                <w:b w:val="0"/>
                <w:bCs/>
                <w:color w:val="auto"/>
                <w:sz w:val="24"/>
                <w:szCs w:val="24"/>
                <w:lang w:val="en-US" w:eastAsia="zh-CN"/>
              </w:rPr>
            </w:pPr>
            <w:r>
              <w:rPr>
                <w:rFonts w:hint="eastAsia" w:ascii="宋体" w:hAnsi="宋体" w:eastAsia="宋体" w:cs="宋体"/>
                <w:bCs/>
                <w:color w:val="auto"/>
                <w:sz w:val="24"/>
                <w:szCs w:val="24"/>
              </w:rPr>
              <w:t>评委根据投标人提供的归档材料</w:t>
            </w:r>
            <w:r>
              <w:rPr>
                <w:rFonts w:hint="eastAsia" w:ascii="宋体" w:hAnsi="宋体" w:eastAsia="宋体" w:cs="宋体"/>
                <w:bCs/>
                <w:color w:val="auto"/>
                <w:sz w:val="24"/>
                <w:szCs w:val="24"/>
                <w:lang w:val="en-US" w:eastAsia="zh-CN"/>
              </w:rPr>
              <w:t>方案</w:t>
            </w:r>
            <w:r>
              <w:rPr>
                <w:rFonts w:hint="eastAsia" w:ascii="宋体" w:hAnsi="宋体" w:eastAsia="宋体" w:cs="宋体"/>
                <w:bCs/>
                <w:color w:val="auto"/>
                <w:sz w:val="24"/>
                <w:szCs w:val="24"/>
              </w:rPr>
              <w:t>进行评分。</w:t>
            </w:r>
            <w:r>
              <w:rPr>
                <w:rFonts w:hint="eastAsia" w:ascii="宋体" w:hAnsi="宋体" w:eastAsia="宋体" w:cs="宋体"/>
                <w:bCs/>
                <w:color w:val="auto"/>
                <w:sz w:val="24"/>
                <w:szCs w:val="24"/>
                <w:lang w:val="en-US" w:eastAsia="zh-CN"/>
              </w:rPr>
              <w:t>主要包括项目单独归档，纸质和电子档案内容完整，根据采购人要求按时送达，出现突发情况能够按时提供，信息的保密性等进行综合评分，方案优秀</w:t>
            </w:r>
            <w:r>
              <w:rPr>
                <w:rFonts w:hint="eastAsia" w:ascii="宋体" w:hAnsi="宋体" w:eastAsia="宋体" w:cs="宋体"/>
                <w:bCs/>
                <w:color w:val="auto"/>
                <w:sz w:val="24"/>
                <w:szCs w:val="24"/>
              </w:rPr>
              <w:t>得</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分；良好得</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分；一般得</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分</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未提供不得分。</w:t>
            </w:r>
          </w:p>
        </w:tc>
        <w:tc>
          <w:tcPr>
            <w:tcW w:w="400" w:type="pct"/>
            <w:tcBorders>
              <w:top w:val="single" w:color="auto" w:sz="4" w:space="0"/>
              <w:left w:val="single" w:color="auto" w:sz="4" w:space="0"/>
              <w:right w:val="single" w:color="auto" w:sz="4" w:space="0"/>
            </w:tcBorders>
            <w:vAlign w:val="center"/>
          </w:tcPr>
          <w:p w14:paraId="45A621A6">
            <w:pPr>
              <w:tabs>
                <w:tab w:val="center" w:pos="251"/>
                <w:tab w:val="left" w:pos="365"/>
              </w:tabs>
              <w:spacing w:line="400" w:lineRule="exac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p>
        </w:tc>
      </w:tr>
      <w:tr w14:paraId="4403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tcBorders>
              <w:left w:val="single" w:color="auto" w:sz="4" w:space="0"/>
              <w:right w:val="single" w:color="auto" w:sz="4" w:space="0"/>
            </w:tcBorders>
            <w:vAlign w:val="center"/>
          </w:tcPr>
          <w:p w14:paraId="7BA5048D">
            <w:pPr>
              <w:spacing w:line="400" w:lineRule="exact"/>
              <w:jc w:val="center"/>
              <w:rPr>
                <w:rFonts w:ascii="宋体" w:hAnsi="宋体" w:eastAsia="宋体" w:cs="宋体"/>
                <w:b/>
                <w:bCs/>
                <w:color w:val="auto"/>
                <w:sz w:val="24"/>
                <w:szCs w:val="24"/>
              </w:rPr>
            </w:pPr>
          </w:p>
        </w:tc>
        <w:tc>
          <w:tcPr>
            <w:tcW w:w="812" w:type="pct"/>
            <w:tcBorders>
              <w:left w:val="single" w:color="auto" w:sz="4" w:space="0"/>
              <w:right w:val="single" w:color="auto" w:sz="4" w:space="0"/>
            </w:tcBorders>
            <w:vAlign w:val="center"/>
          </w:tcPr>
          <w:p w14:paraId="16694CAA">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3395" w:type="pct"/>
            <w:tcBorders>
              <w:left w:val="single" w:color="auto" w:sz="4" w:space="0"/>
              <w:right w:val="single" w:color="auto" w:sz="4" w:space="0"/>
            </w:tcBorders>
            <w:vAlign w:val="center"/>
          </w:tcPr>
          <w:p w14:paraId="60089D87">
            <w:pPr>
              <w:spacing w:line="400" w:lineRule="exact"/>
              <w:jc w:val="center"/>
              <w:rPr>
                <w:rFonts w:ascii="宋体" w:hAnsi="宋体" w:eastAsia="宋体" w:cs="宋体"/>
                <w:b/>
                <w:bCs/>
                <w:color w:val="auto"/>
                <w:sz w:val="24"/>
                <w:szCs w:val="24"/>
              </w:rPr>
            </w:pPr>
          </w:p>
        </w:tc>
        <w:tc>
          <w:tcPr>
            <w:tcW w:w="400" w:type="pct"/>
            <w:tcBorders>
              <w:left w:val="single" w:color="auto" w:sz="4" w:space="0"/>
              <w:right w:val="single" w:color="auto" w:sz="4" w:space="0"/>
            </w:tcBorders>
            <w:vAlign w:val="center"/>
          </w:tcPr>
          <w:p w14:paraId="7A924D7E">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100</w:t>
            </w:r>
          </w:p>
        </w:tc>
      </w:tr>
    </w:tbl>
    <w:p w14:paraId="3EC37B6C">
      <w:pPr>
        <w:ind w:firstLine="480" w:firstLineChars="200"/>
        <w:rPr>
          <w:rFonts w:hint="eastAsia" w:ascii="宋体" w:hAnsi="宋体" w:eastAsia="宋体" w:cs="宋体"/>
          <w:bCs/>
          <w:color w:val="auto"/>
          <w:sz w:val="24"/>
          <w:szCs w:val="24"/>
        </w:rPr>
      </w:pPr>
    </w:p>
    <w:p w14:paraId="265E3031">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6D6D4EA0">
      <w:pPr>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5E703630">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06A20E45">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1A0E7CA6">
      <w:pPr>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666275EB">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1265456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0716F4BF">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2552DF02">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06129917">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1BD2EAD6">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18E890EB">
      <w:pPr>
        <w:spacing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49825F5E">
      <w:pPr>
        <w:spacing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7A88EECC">
      <w:pPr>
        <w:spacing w:line="360" w:lineRule="auto"/>
        <w:ind w:firstLine="482" w:firstLineChars="200"/>
        <w:rPr>
          <w:rFonts w:ascii="宋体" w:hAnsi="宋体" w:eastAsia="宋体" w:cs="宋体"/>
          <w:b/>
          <w:bCs/>
          <w:color w:val="auto"/>
          <w:sz w:val="24"/>
          <w:szCs w:val="24"/>
        </w:rPr>
      </w:pPr>
    </w:p>
    <w:p w14:paraId="0F7B3444">
      <w:pPr>
        <w:pStyle w:val="23"/>
        <w:rPr>
          <w:rFonts w:ascii="宋体" w:hAnsi="宋体" w:eastAsia="宋体" w:cs="宋体"/>
          <w:b/>
          <w:bCs/>
          <w:color w:val="auto"/>
          <w:sz w:val="24"/>
          <w:szCs w:val="24"/>
        </w:rPr>
      </w:pPr>
    </w:p>
    <w:p w14:paraId="21888B57">
      <w:pPr>
        <w:pStyle w:val="34"/>
        <w:ind w:firstLine="482" w:firstLineChars="200"/>
        <w:rPr>
          <w:rFonts w:ascii="宋体" w:hAnsi="宋体" w:eastAsia="宋体" w:cs="宋体"/>
          <w:b/>
          <w:bCs/>
          <w:color w:val="auto"/>
          <w:sz w:val="36"/>
          <w:szCs w:val="36"/>
        </w:rPr>
      </w:pPr>
      <w:r>
        <w:rPr>
          <w:rFonts w:hint="eastAsia" w:ascii="宋体" w:hAnsi="宋体" w:cs="宋体"/>
          <w:b/>
          <w:bCs/>
          <w:color w:val="auto"/>
        </w:rPr>
        <w:t xml:space="preserve">                </w:t>
      </w:r>
      <w:r>
        <w:rPr>
          <w:rFonts w:hint="eastAsia" w:ascii="宋体" w:hAnsi="宋体" w:cs="宋体"/>
          <w:color w:val="auto"/>
        </w:rPr>
        <w:t xml:space="preserve">    </w:t>
      </w:r>
    </w:p>
    <w:p w14:paraId="3F2DA2BB">
      <w:pPr>
        <w:pStyle w:val="2"/>
        <w:numPr>
          <w:ilvl w:val="0"/>
          <w:numId w:val="4"/>
        </w:numPr>
        <w:rPr>
          <w:rFonts w:ascii="宋体" w:hAnsi="宋体" w:eastAsia="宋体" w:cs="宋体"/>
          <w:b/>
          <w:bCs/>
          <w:color w:val="auto"/>
          <w:sz w:val="32"/>
          <w:szCs w:val="32"/>
        </w:rPr>
      </w:pPr>
      <w:r>
        <w:rPr>
          <w:rFonts w:hint="eastAsia" w:ascii="宋体" w:hAnsi="宋体" w:eastAsia="宋体" w:cs="宋体"/>
          <w:b/>
          <w:bCs/>
          <w:color w:val="auto"/>
          <w:sz w:val="32"/>
          <w:szCs w:val="32"/>
        </w:rPr>
        <w:t xml:space="preserve"> </w:t>
      </w:r>
      <w:bookmarkStart w:id="45" w:name="_Toc6011"/>
      <w:r>
        <w:rPr>
          <w:rFonts w:hint="eastAsia" w:ascii="宋体" w:hAnsi="宋体" w:eastAsia="宋体" w:cs="宋体"/>
          <w:b/>
          <w:bCs/>
          <w:color w:val="auto"/>
          <w:sz w:val="32"/>
          <w:szCs w:val="32"/>
        </w:rPr>
        <w:t>拟签订的合同文本</w:t>
      </w:r>
      <w:bookmarkEnd w:id="45"/>
    </w:p>
    <w:p w14:paraId="301F4714">
      <w:pPr>
        <w:spacing w:line="360" w:lineRule="auto"/>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南京医科大学招标代理机构</w:t>
      </w:r>
    </w:p>
    <w:p w14:paraId="56352BDE">
      <w:pPr>
        <w:spacing w:line="360" w:lineRule="auto"/>
        <w:jc w:val="center"/>
        <w:rPr>
          <w:rFonts w:hint="eastAsia" w:ascii="仿宋" w:hAnsi="仿宋" w:eastAsia="仿宋" w:cs="仿宋"/>
          <w:color w:val="auto"/>
          <w:sz w:val="32"/>
        </w:rPr>
      </w:pPr>
    </w:p>
    <w:p w14:paraId="5E1FC894">
      <w:pPr>
        <w:spacing w:after="312" w:afterLines="100" w:line="360" w:lineRule="auto"/>
        <w:jc w:val="center"/>
        <w:rPr>
          <w:rFonts w:hint="eastAsia" w:ascii="仿宋" w:hAnsi="仿宋" w:eastAsia="仿宋" w:cs="仿宋"/>
          <w:b/>
          <w:color w:val="auto"/>
          <w:sz w:val="52"/>
          <w:szCs w:val="52"/>
        </w:rPr>
      </w:pPr>
      <w:r>
        <w:rPr>
          <w:rFonts w:hint="eastAsia" w:ascii="仿宋" w:hAnsi="仿宋" w:eastAsia="仿宋" w:cs="仿宋"/>
          <w:b/>
          <w:color w:val="auto"/>
          <w:sz w:val="52"/>
          <w:szCs w:val="52"/>
        </w:rPr>
        <w:t>委</w:t>
      </w:r>
    </w:p>
    <w:p w14:paraId="1A9560A3">
      <w:pPr>
        <w:spacing w:after="312" w:afterLines="100" w:line="360" w:lineRule="auto"/>
        <w:jc w:val="center"/>
        <w:rPr>
          <w:rFonts w:hint="eastAsia" w:ascii="仿宋" w:hAnsi="仿宋" w:eastAsia="仿宋" w:cs="仿宋"/>
          <w:b/>
          <w:color w:val="auto"/>
          <w:sz w:val="52"/>
          <w:szCs w:val="52"/>
        </w:rPr>
      </w:pPr>
      <w:r>
        <w:rPr>
          <w:rFonts w:hint="eastAsia" w:ascii="仿宋" w:hAnsi="仿宋" w:eastAsia="仿宋" w:cs="仿宋"/>
          <w:b/>
          <w:color w:val="auto"/>
          <w:sz w:val="52"/>
          <w:szCs w:val="52"/>
        </w:rPr>
        <w:t>托</w:t>
      </w:r>
    </w:p>
    <w:p w14:paraId="77289C6C">
      <w:pPr>
        <w:spacing w:after="312" w:afterLines="100" w:line="360" w:lineRule="auto"/>
        <w:jc w:val="center"/>
        <w:rPr>
          <w:rFonts w:hint="eastAsia" w:ascii="仿宋" w:hAnsi="仿宋" w:eastAsia="仿宋" w:cs="仿宋"/>
          <w:b/>
          <w:color w:val="auto"/>
          <w:sz w:val="52"/>
          <w:szCs w:val="52"/>
        </w:rPr>
      </w:pPr>
      <w:r>
        <w:rPr>
          <w:rFonts w:hint="eastAsia" w:ascii="仿宋" w:hAnsi="仿宋" w:eastAsia="仿宋" w:cs="仿宋"/>
          <w:b/>
          <w:color w:val="auto"/>
          <w:sz w:val="52"/>
          <w:szCs w:val="52"/>
        </w:rPr>
        <w:t>代</w:t>
      </w:r>
    </w:p>
    <w:p w14:paraId="2F63C0AF">
      <w:pPr>
        <w:spacing w:after="312" w:afterLines="100" w:line="360" w:lineRule="auto"/>
        <w:jc w:val="center"/>
        <w:rPr>
          <w:rFonts w:hint="eastAsia" w:ascii="仿宋" w:hAnsi="仿宋" w:eastAsia="仿宋" w:cs="仿宋"/>
          <w:b/>
          <w:color w:val="auto"/>
          <w:sz w:val="52"/>
          <w:szCs w:val="52"/>
        </w:rPr>
      </w:pPr>
      <w:r>
        <w:rPr>
          <w:rFonts w:hint="eastAsia" w:ascii="仿宋" w:hAnsi="仿宋" w:eastAsia="仿宋" w:cs="仿宋"/>
          <w:b/>
          <w:color w:val="auto"/>
          <w:sz w:val="52"/>
          <w:szCs w:val="52"/>
        </w:rPr>
        <w:t>理</w:t>
      </w:r>
    </w:p>
    <w:p w14:paraId="106D8BE5">
      <w:pPr>
        <w:spacing w:after="312" w:afterLines="100" w:line="360" w:lineRule="auto"/>
        <w:jc w:val="center"/>
        <w:rPr>
          <w:rFonts w:hint="eastAsia" w:ascii="仿宋" w:hAnsi="仿宋" w:eastAsia="仿宋" w:cs="仿宋"/>
          <w:b/>
          <w:color w:val="auto"/>
          <w:sz w:val="52"/>
          <w:szCs w:val="52"/>
        </w:rPr>
      </w:pPr>
      <w:r>
        <w:rPr>
          <w:rFonts w:hint="eastAsia" w:ascii="仿宋" w:hAnsi="仿宋" w:eastAsia="仿宋" w:cs="仿宋"/>
          <w:b/>
          <w:color w:val="auto"/>
          <w:sz w:val="52"/>
          <w:szCs w:val="52"/>
        </w:rPr>
        <w:t>协</w:t>
      </w:r>
    </w:p>
    <w:p w14:paraId="04CAC3F4">
      <w:pPr>
        <w:spacing w:after="312" w:afterLines="100" w:line="360" w:lineRule="auto"/>
        <w:jc w:val="center"/>
        <w:rPr>
          <w:rFonts w:hint="eastAsia" w:ascii="仿宋" w:hAnsi="仿宋" w:eastAsia="仿宋" w:cs="仿宋"/>
          <w:b/>
          <w:color w:val="auto"/>
          <w:sz w:val="52"/>
          <w:szCs w:val="52"/>
        </w:rPr>
      </w:pPr>
      <w:r>
        <w:rPr>
          <w:rFonts w:hint="eastAsia" w:ascii="仿宋" w:hAnsi="仿宋" w:eastAsia="仿宋" w:cs="仿宋"/>
          <w:b/>
          <w:color w:val="auto"/>
          <w:sz w:val="52"/>
          <w:szCs w:val="52"/>
        </w:rPr>
        <w:t>议</w:t>
      </w:r>
    </w:p>
    <w:p w14:paraId="46260B9E">
      <w:pPr>
        <w:spacing w:line="360" w:lineRule="auto"/>
        <w:ind w:firstLine="1280" w:firstLineChars="400"/>
        <w:jc w:val="left"/>
        <w:rPr>
          <w:rFonts w:hint="eastAsia" w:ascii="仿宋" w:hAnsi="仿宋" w:eastAsia="仿宋" w:cs="仿宋"/>
          <w:color w:val="auto"/>
          <w:sz w:val="32"/>
          <w:szCs w:val="32"/>
          <w:u w:val="single"/>
        </w:rPr>
      </w:pPr>
      <w:r>
        <w:rPr>
          <w:rFonts w:hint="eastAsia" w:ascii="仿宋" w:hAnsi="仿宋" w:eastAsia="仿宋" w:cs="仿宋"/>
          <w:color w:val="auto"/>
          <w:sz w:val="32"/>
          <w:szCs w:val="32"/>
        </w:rPr>
        <w:t>采购人（甲方）：</w:t>
      </w:r>
      <w:r>
        <w:rPr>
          <w:rFonts w:hint="eastAsia" w:ascii="仿宋" w:hAnsi="仿宋" w:eastAsia="仿宋" w:cs="仿宋"/>
          <w:color w:val="auto"/>
          <w:sz w:val="32"/>
          <w:szCs w:val="32"/>
          <w:u w:val="single"/>
        </w:rPr>
        <w:t>南京医科大学</w:t>
      </w:r>
    </w:p>
    <w:p w14:paraId="1193DCDE">
      <w:pPr>
        <w:spacing w:line="360" w:lineRule="auto"/>
        <w:ind w:firstLine="1280" w:firstLineChars="400"/>
        <w:rPr>
          <w:rFonts w:ascii="仿宋" w:hAnsi="仿宋" w:eastAsia="仿宋" w:cs="仿宋"/>
          <w:color w:val="auto"/>
          <w:sz w:val="32"/>
          <w:szCs w:val="32"/>
          <w:u w:val="single"/>
        </w:rPr>
      </w:pPr>
      <w:r>
        <w:rPr>
          <w:rFonts w:hint="eastAsia" w:ascii="仿宋" w:hAnsi="仿宋" w:eastAsia="仿宋" w:cs="仿宋"/>
          <w:color w:val="auto"/>
          <w:sz w:val="32"/>
          <w:szCs w:val="32"/>
        </w:rPr>
        <w:t>供应商（乙方）：</w:t>
      </w:r>
      <w:r>
        <w:rPr>
          <w:rFonts w:hint="eastAsia" w:ascii="仿宋" w:hAnsi="仿宋" w:eastAsia="仿宋" w:cs="仿宋"/>
          <w:color w:val="auto"/>
          <w:sz w:val="32"/>
          <w:szCs w:val="32"/>
          <w:u w:val="single"/>
        </w:rPr>
        <w:t xml:space="preserve">               </w:t>
      </w:r>
    </w:p>
    <w:p w14:paraId="04AE5241">
      <w:pPr>
        <w:pStyle w:val="9"/>
        <w:keepNext w:val="0"/>
        <w:keepLines w:val="0"/>
        <w:pageBreakBefore w:val="0"/>
        <w:tabs>
          <w:tab w:val="left" w:pos="0"/>
          <w:tab w:val="left" w:pos="993"/>
          <w:tab w:val="left" w:pos="1134"/>
        </w:tabs>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依据《中华人民共和国招标投标法》、《中华人民共和国民法典》及其它有关法律、法规、规章， 南京医科大学 （以下简称委托人）与       （以下简称代理人）就招标代理服务事宜，经充分协商，达成一致意见，特订立本合同。</w:t>
      </w:r>
    </w:p>
    <w:p w14:paraId="2F712A8E">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一、委托人委托代理人招标的项目概况</w:t>
      </w:r>
    </w:p>
    <w:p w14:paraId="33D1B39E">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 xml:space="preserve">1、项目内容：招标代理服务（货物、服务类）（具体项目由委托人安排）                                        </w:t>
      </w:r>
    </w:p>
    <w:p w14:paraId="1E4D53C1">
      <w:pPr>
        <w:keepNext w:val="0"/>
        <w:keepLines w:val="0"/>
        <w:pageBreakBefore w:val="0"/>
        <w:kinsoku/>
        <w:wordWrap/>
        <w:overflowPunct/>
        <w:topLinePunct w:val="0"/>
        <w:bidi w:val="0"/>
        <w:spacing w:after="0" w:line="360" w:lineRule="auto"/>
        <w:ind w:firstLine="480" w:firstLineChars="200"/>
        <w:textAlignment w:val="auto"/>
        <w:rPr>
          <w:rFonts w:hint="default"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2、项目地点：南京医科大学五台校区、江宁校区、常州校区</w:t>
      </w:r>
    </w:p>
    <w:p w14:paraId="1E27894F">
      <w:pPr>
        <w:keepNext w:val="0"/>
        <w:keepLines w:val="0"/>
        <w:pageBreakBefore w:val="0"/>
        <w:tabs>
          <w:tab w:val="left" w:pos="7200"/>
        </w:tabs>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二、委托代理范围</w:t>
      </w:r>
    </w:p>
    <w:p w14:paraId="16E64CD1">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1服务内容：</w:t>
      </w:r>
    </w:p>
    <w:p w14:paraId="1F545EC9">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包括但不限于：1、招标咨询、策划及招标方案；2、在招标人指定的网站发布招标公告；3、组织接受投标申请人报名；4、编制招标文件、发售招标文件；5、组织现场勘查和招标文件的澄清、答疑；6、接受投标（</w:t>
      </w:r>
      <w:r>
        <w:rPr>
          <w:rFonts w:hint="eastAsia" w:ascii="宋体" w:hAnsi="宋体" w:eastAsia="宋体" w:cs="宋体"/>
          <w:bCs/>
          <w:color w:val="auto"/>
          <w:sz w:val="24"/>
          <w:szCs w:val="24"/>
          <w:lang w:val="zh-CN" w:eastAsia="zh-CN" w:bidi="ar-SA"/>
        </w:rPr>
        <w:t>包括接受投标文件及投标保证金</w:t>
      </w:r>
      <w:r>
        <w:rPr>
          <w:rFonts w:hint="eastAsia" w:ascii="宋体" w:hAnsi="宋体" w:eastAsia="宋体" w:cs="宋体"/>
          <w:bCs/>
          <w:color w:val="auto"/>
          <w:sz w:val="24"/>
          <w:szCs w:val="24"/>
          <w:lang w:val="en-US" w:eastAsia="zh-CN" w:bidi="ar-SA"/>
        </w:rPr>
        <w:t>）、组织开标、评标（含按规定确定评委）；7、草拟采购合同；8、拟定并在招标人指定的网站发布中标公示；9、办理中标通知书、退还投标保证金；10、负责处理项目质疑、投诉等答复事项；11、编制招标、投标、开标、评标情况书面报告并装订成册，形成招标项目归档文件（按甲方要求）；12、按甲方要求提交招标项目电子归档文件（招标文件、投标文件、评审材料）；13、办理和招投标工作有关的相关手续；14、根据采购人需求提供上门服务；15、做好与学校的对接，接受学校的监督管理，定期向学校汇报采购招标情况；16、按季度汇总采购招标数据，完成各类临时性数据统计任务；17、如有学校重大项目，根据甲方需要，完成限额以上项目的公平性审查工作；18、学校有权从对应分包入围服务商中任选其中1家作为具体采购项目的委托单位，对入围的采购代理机构能够承揽的业务范围、项目数量多少和预算大小不作任何承诺。</w:t>
      </w:r>
    </w:p>
    <w:p w14:paraId="23B00DC1">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2、服务要求</w:t>
      </w:r>
    </w:p>
    <w:p w14:paraId="24C07762">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1）、接受学校委托期间，代理人须严格按照国家现行的有关法律法规组织学校委托的招标项目，精心设计和组织招标工作，提供优质的招标代理服务。</w:t>
      </w:r>
    </w:p>
    <w:p w14:paraId="59C616BF">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2）、代理人必须委派专人        （有十年及以上此类专业工作经验，熟悉招投标相关政策、业务熟练，工作细致、责任心强，）与委托人对接和处理招标过程中的相关事宜。在服务期内，不得随意更换，若确需更换，须经过委托人同意，且更换的新换人员各方面条件不低于原人员。</w:t>
      </w:r>
    </w:p>
    <w:p w14:paraId="69251950">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3）、代理人必须及时向委托人通报委托项目的招标计划和进度。</w:t>
      </w:r>
    </w:p>
    <w:p w14:paraId="41716CE2">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4）、经委托人审核同意后，代理人方可将委托人委托项目的招标公告、招标文件等信息对外发布。</w:t>
      </w:r>
    </w:p>
    <w:p w14:paraId="40449746">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5）、委托项目开标前三天内，投标人须通过短信、电话等形式通知委托人工作人员参加开标、评标等相关事项。</w:t>
      </w:r>
    </w:p>
    <w:p w14:paraId="35D1516F">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6）、招投标活动中若发生质疑或投诉，代理人要负责协调相关方，主动及时处理好有关质疑或投诉。</w:t>
      </w:r>
    </w:p>
    <w:p w14:paraId="2C15EC37">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7）、专家评审费与标书费等费用均由招标代理人负责，项目完成后须按委托人要求提交完整招投标归档材料贰份。中标单位放弃中标或不签订合同，其投标保证金转交给委托人。</w:t>
      </w:r>
    </w:p>
    <w:p w14:paraId="3080144B">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8）、服务期内，代理人不得将项目全部或部分转包、分包，否则经查核实后，委托人有权立即终止合同，由此引起的一切后果由代理人承担。</w:t>
      </w:r>
    </w:p>
    <w:p w14:paraId="1F5F00A1">
      <w:pPr>
        <w:pStyle w:val="23"/>
        <w:keepNext w:val="0"/>
        <w:keepLines w:val="0"/>
        <w:pageBreakBefore w:val="0"/>
        <w:kinsoku/>
        <w:wordWrap/>
        <w:overflowPunct/>
        <w:topLinePunct w:val="0"/>
        <w:bidi w:val="0"/>
        <w:spacing w:after="0" w:line="360" w:lineRule="auto"/>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9）、对知悉的项目内容、评审内容等与项目开展相关的商业信息等保密。</w:t>
      </w:r>
    </w:p>
    <w:p w14:paraId="0EAB8FFF">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三、委托人的权利</w:t>
      </w:r>
    </w:p>
    <w:p w14:paraId="33855329">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1、委托人有权参与和监督招投标的有关活动。</w:t>
      </w:r>
    </w:p>
    <w:p w14:paraId="729D48EF">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2、委托人有权要求代理人及时提供代理工作阶段性的进展情况。</w:t>
      </w:r>
    </w:p>
    <w:p w14:paraId="56ACDA4F">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3、委托人有权要求代理人更换不称职的人员或应回避的人员。</w:t>
      </w:r>
    </w:p>
    <w:p w14:paraId="23EDEA8D">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 xml:space="preserve">4、委托人有权确定代理人的具体项目及工作内容。 </w:t>
      </w:r>
    </w:p>
    <w:p w14:paraId="001A93A7">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5、如委托人或财政部门发现代理人在代理活动中违反有关的法律、法规并经确认，委托人有权要求代理人纠正，直至中止合同。</w:t>
      </w:r>
    </w:p>
    <w:p w14:paraId="7563BD8E">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6、特别说明：委托人有权决定具体项目的分配权及分配的多少，未被委托单位不得提任何要求。</w:t>
      </w:r>
    </w:p>
    <w:p w14:paraId="23E1047C">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四、委托人的义务和责任</w:t>
      </w:r>
    </w:p>
    <w:p w14:paraId="0315F42D">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1、委托人在代理人开展招标代理业务之前应按照有关规定办全本项目招标所需的有关审批手续，使招标工作具备条件。</w:t>
      </w:r>
    </w:p>
    <w:p w14:paraId="0D13C2DD">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2、委托人向代理人及时、无偿、真实、详细的提供招投标代理工作范围内所需的文件和资料。</w:t>
      </w:r>
    </w:p>
    <w:p w14:paraId="18BCF339">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3、对代理人提出的书面要求，委托人在     日内做出书面答复，如因此造成的时间延长由委托人负责。</w:t>
      </w:r>
    </w:p>
    <w:p w14:paraId="7C665371">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4、在合同履行期间，委派熟委托人悉业务、知晓法律法规、工作认真负责的              作为委托人代表，配合代理人工作。</w:t>
      </w:r>
    </w:p>
    <w:p w14:paraId="5608331E">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5、委托代理咨询项目中如内容、时间等有重大调整，委托人应当书面提前      5日通知代理人，以便调整相应的工作安排，如因此造成的时间延长由委托人负责。</w:t>
      </w:r>
    </w:p>
    <w:p w14:paraId="73287E7B">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6、委托人不得泄露依法应当保密的任何信息。</w:t>
      </w:r>
    </w:p>
    <w:p w14:paraId="78DCDC20">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 xml:space="preserve">7、在法律规定的时限内签订采购合同，并在签订合同后提交招投标监管机构备案（有需要的项目），另签订合同后及时告知代理人，以便代理人及时退还中标单位的投标保证金。 </w:t>
      </w:r>
    </w:p>
    <w:p w14:paraId="666E9A1E">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8、承担由于自己过失造成代理人的经济损失。</w:t>
      </w:r>
    </w:p>
    <w:p w14:paraId="38EBF856">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9、委托方及其工作人员，不得以任何形式向代理人收受或索要回扣、好处费、礼金、有价证券和其它礼物；不得在代理人处报销应由个人支付的费用。</w:t>
      </w:r>
    </w:p>
    <w:p w14:paraId="2E77BA13">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10、委托人应当完成的其它工作。</w:t>
      </w:r>
    </w:p>
    <w:p w14:paraId="4D5D6A38">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五、代理人的权利</w:t>
      </w:r>
    </w:p>
    <w:p w14:paraId="6DE28391">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1、有权拒绝违反国家法律、法规和规章以及财政部门有关规定的人为干预。</w:t>
      </w:r>
    </w:p>
    <w:p w14:paraId="0EDBE373">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2、依据国家有关法律法规的规定，在授权范围内办理委托项目的招标工作。</w:t>
      </w:r>
    </w:p>
    <w:p w14:paraId="37E8ED64">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3、有权建议更换不称职或有其它原因不宜参与招标活动的委托方人员。</w:t>
      </w:r>
    </w:p>
    <w:p w14:paraId="6AC7955E">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4、如委托人的某些条件和要求不符合现行的法律、法规或程序，代理人可以建议委托人进行修改。拒不修改的，代理人有权单方面终止履行合同。</w:t>
      </w:r>
    </w:p>
    <w:p w14:paraId="7CE91552">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5、除采购文件、中标通知书及招投标情况书面报告由委托人盖章签字，中标通知书再加盖代理人公章外，自拟定采购文件至提交招投标情况书面报告所形成的资料、文件均只需由代理人盖章签字。</w:t>
      </w:r>
    </w:p>
    <w:p w14:paraId="723C9567">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六、代理人的义务和责任</w:t>
      </w:r>
    </w:p>
    <w:p w14:paraId="7ABCFF57">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1、按照国家法律、法规以及财政部门的有关规定从事招投标代理活动。</w:t>
      </w:r>
    </w:p>
    <w:p w14:paraId="273AD67E">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2、在委托授权范围内为委托人提供招标代理服务，不得将本合同所确定的招标代理服务转让给第三方。依据委托人要求为委托人提出科学的采购方案，并接受委托人监督，维护委托人的合法权益。</w:t>
      </w:r>
    </w:p>
    <w:p w14:paraId="39558E1C">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3、有义务向委托人提供招标计划以及相关的招投标资料，做好相关法律、法规及规章的解释工作，并报委托人确认。</w:t>
      </w:r>
    </w:p>
    <w:p w14:paraId="2A862A92">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4、若代理人工作人员与潜在投标人有任何利益关系应主动提出回避。</w:t>
      </w:r>
    </w:p>
    <w:p w14:paraId="48CA43CB">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5、代理人应满足委托人的合理、合法要求，且在代理活动中不得泄露依法应当保密的任何信息或商业秘密。</w:t>
      </w:r>
    </w:p>
    <w:p w14:paraId="697A8164">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6、对代理过程中提出的技术方案、数据参数、技术经济分析结论负责。</w:t>
      </w:r>
    </w:p>
    <w:p w14:paraId="399E8C56">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7、代理人成立招标代理项目组，并任命          为项目组负责人，负责该项目招标代理工作。项目组人员情况见附件一。</w:t>
      </w:r>
    </w:p>
    <w:p w14:paraId="787777DB">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8、因代理人的单方过失造成的经济损失，应当向委托人进行赔偿。累计赔偿总额不应超过招标代理服务费总额（除去税金）。</w:t>
      </w:r>
    </w:p>
    <w:p w14:paraId="5A248BE2">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9、因不可抗力导致代理合同不能全部或部分履行，代理人不承担责任。</w:t>
      </w:r>
    </w:p>
    <w:p w14:paraId="7802321D">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10、代理人不得采用行贿、给予其他利益或者诋毁他人等不正当手段进行竞争；</w:t>
      </w:r>
    </w:p>
    <w:p w14:paraId="27A5E89F">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11、代理人负责处理所委托项目的询问、质疑、投诉等事务。</w:t>
      </w:r>
    </w:p>
    <w:p w14:paraId="66E93EE7">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12、在委托人的授权范围内，协助组织委托人与中标人洽谈并签订合同/协议，以及协助合同/协议的执行。</w:t>
      </w:r>
    </w:p>
    <w:p w14:paraId="41EB11F0">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13、充分考虑委托人的利益，配合委托人的要求，根据项目实际情况，按照时间节点，认真负责编制招标文件、招标清单等。</w:t>
      </w:r>
    </w:p>
    <w:p w14:paraId="40DE5014">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14、中标公告结束，代理人立即将所有投标文件正本、中标单位的其他副本投标文件、中标单位样品、招标项目归档材料等送至委托人指定地点，其他投标文件由代理人保存至少5年。</w:t>
      </w:r>
    </w:p>
    <w:p w14:paraId="43891271">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15、中标公告结束后5个工作日内退还未中标单位的投标保证金，合同签订后5个工作日内退还中标单位的投标保证金。</w:t>
      </w:r>
    </w:p>
    <w:p w14:paraId="463A4165">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16、为委托人提供招投标相关的咨询服务；有新的招投标政策出台后，主动为委托人代表免费提供相关的知识培训或讲解等。</w:t>
      </w:r>
    </w:p>
    <w:p w14:paraId="75BDF514">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17、代理人的工作人员的安全由代理人全权负责，与委托人无关。</w:t>
      </w:r>
    </w:p>
    <w:p w14:paraId="6C4236C2">
      <w:pPr>
        <w:keepNext w:val="0"/>
        <w:keepLines w:val="0"/>
        <w:pageBreakBefore w:val="0"/>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mc:AlternateContent>
          <mc:Choice Requires="wps">
            <w:drawing>
              <wp:anchor distT="0" distB="0" distL="114300" distR="114300" simplePos="0" relativeHeight="251669504" behindDoc="0" locked="0" layoutInCell="0" allowOverlap="1">
                <wp:simplePos x="0" y="0"/>
                <wp:positionH relativeFrom="column">
                  <wp:posOffset>2057400</wp:posOffset>
                </wp:positionH>
                <wp:positionV relativeFrom="paragraph">
                  <wp:posOffset>0</wp:posOffset>
                </wp:positionV>
                <wp:extent cx="635" cy="0"/>
                <wp:effectExtent l="0" t="4445" r="0" b="5080"/>
                <wp:wrapNone/>
                <wp:docPr id="11" name="直线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162pt;margin-top:0pt;height:0pt;width:0.05pt;z-index:251669504;mso-width-relative:page;mso-height-relative:page;" filled="f" stroked="t" coordsize="21600,21600" o:allowincell="f" o:gfxdata="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PcV3o0gAAAAUBAAAP&#10;AAAAAAAAAAEAIAAAACIAAABkcnMvZG93bnJldi54bWxQSwECFAAUAAAACACHTuJAjWzI1eUBAADZ&#10;AwAADgAAAAAAAAABACAAAAAhAQAAZHJzL2Uyb0RvYy54bWxQSwUGAAAAAAYABgBZAQAAeAUAAAAA&#10;">
                <v:fill on="f" focussize="0,0"/>
                <v:stroke color="#000000" joinstyle="round"/>
                <v:imagedata o:title=""/>
                <o:lock v:ext="edit" aspectratio="f"/>
              </v:line>
            </w:pict>
          </mc:Fallback>
        </mc:AlternateContent>
      </w:r>
      <w:r>
        <w:rPr>
          <w:rFonts w:hint="eastAsia" w:ascii="宋体" w:hAnsi="宋体" w:eastAsia="宋体" w:cs="宋体"/>
          <w:bCs/>
          <w:color w:val="auto"/>
          <w:sz w:val="24"/>
          <w:szCs w:val="24"/>
          <w:lang w:val="en-US" w:eastAsia="zh-CN" w:bidi="ar-SA"/>
        </w:rPr>
        <w:t>七、招标代理服务收费的计取</w:t>
      </w:r>
    </w:p>
    <w:p w14:paraId="177C9A6C">
      <w:pPr>
        <w:keepNext w:val="0"/>
        <w:keepLines w:val="0"/>
        <w:pageBreakBefore w:val="0"/>
        <w:kinsoku/>
        <w:wordWrap/>
        <w:overflowPunct/>
        <w:topLinePunct w:val="0"/>
        <w:autoSpaceDE w:val="0"/>
        <w:autoSpaceDN w:val="0"/>
        <w:bidi w:val="0"/>
        <w:adjustRightInd/>
        <w:snapToGrid/>
        <w:spacing w:after="0" w:line="360" w:lineRule="auto"/>
        <w:ind w:firstLine="420" w:firstLineChars="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招标代理费金额：根据国家现行取费政策，以代理项目中标金额为结算依据，按照以下计算方法确定招标代理费金额：中标供应商按《招标代理服务收费管理暂行办法》（国家发展计划委员会计价格[2002]1980号），招标收费基准费率   计算，超过人民币贰万元的按固定金额人民币    计算。</w:t>
      </w:r>
    </w:p>
    <w:p w14:paraId="56EFF3A7">
      <w:pPr>
        <w:keepNext w:val="0"/>
        <w:keepLines w:val="0"/>
        <w:pageBreakBefore w:val="0"/>
        <w:kinsoku/>
        <w:wordWrap/>
        <w:overflowPunct/>
        <w:topLinePunct w:val="0"/>
        <w:autoSpaceDE w:val="0"/>
        <w:autoSpaceDN w:val="0"/>
        <w:bidi w:val="0"/>
        <w:adjustRightInd/>
        <w:snapToGrid/>
        <w:spacing w:after="0" w:line="360" w:lineRule="auto"/>
        <w:ind w:firstLine="420" w:firstLineChars="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2、招标代理服务费的支付，采取由具体采购项目的中标人或成交人支付的方式。</w:t>
      </w:r>
    </w:p>
    <w:p w14:paraId="06954F24">
      <w:pPr>
        <w:keepNext w:val="0"/>
        <w:keepLines w:val="0"/>
        <w:pageBreakBefore w:val="0"/>
        <w:kinsoku/>
        <w:wordWrap/>
        <w:overflowPunct/>
        <w:topLinePunct w:val="0"/>
        <w:autoSpaceDE w:val="0"/>
        <w:autoSpaceDN w:val="0"/>
        <w:bidi w:val="0"/>
        <w:adjustRightInd/>
        <w:snapToGrid/>
        <w:spacing w:after="0" w:line="360" w:lineRule="auto"/>
        <w:ind w:firstLine="420" w:firstLineChars="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3、支付招标代理服务费的时间：合同签订前，中标人或成交人向代理机构交纳代理服务费。由中标人或成交人领取《中标（成交）通知书》时向代理机构缴纳。</w:t>
      </w:r>
    </w:p>
    <w:p w14:paraId="5CAB1791">
      <w:pPr>
        <w:keepNext w:val="0"/>
        <w:keepLines w:val="0"/>
        <w:pageBreakBefore w:val="0"/>
        <w:kinsoku/>
        <w:wordWrap/>
        <w:overflowPunct/>
        <w:topLinePunct w:val="0"/>
        <w:autoSpaceDE w:val="0"/>
        <w:autoSpaceDN w:val="0"/>
        <w:bidi w:val="0"/>
        <w:adjustRightInd/>
        <w:snapToGrid/>
        <w:spacing w:after="0" w:line="360" w:lineRule="auto"/>
        <w:ind w:firstLine="420" w:firstLineChars="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4、在服务过程中，针对一个项目内容，代理人只收取一次服务费，若遇到流标等重新招标的情况，代理人将不再收取相关费用。</w:t>
      </w:r>
    </w:p>
    <w:p w14:paraId="0A54836B">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八、委托人对代理人完成本合同委托内容的时间要求</w:t>
      </w:r>
    </w:p>
    <w:p w14:paraId="5D4445BC">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1、服务协议期限为三年（2026年-2028年），合同一年一签，甲方每年进行业务考核，考核通过后续签下一年度合同，考核不通过，合同终止。</w:t>
      </w:r>
    </w:p>
    <w:p w14:paraId="18EACDC9">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 xml:space="preserve">2、本合同代理工作开始时间：20   年   月   日。      </w:t>
      </w:r>
    </w:p>
    <w:p w14:paraId="653BEEFB">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 xml:space="preserve">3、本合同代理工作完成时间：20   年   月   日。 </w:t>
      </w:r>
    </w:p>
    <w:p w14:paraId="1333B28A">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九、违约和争议的解决</w:t>
      </w:r>
    </w:p>
    <w:p w14:paraId="521ABB8C">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1、由于一方违约造成的损失，由违约方承担，另一方要求违约方继续履行合同时，违约方承担上述违约责任后仍应继续履行合同。</w:t>
      </w:r>
    </w:p>
    <w:p w14:paraId="4EB66D1D">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2、由于违约造成第三方损失的，也由违约方在赔偿另一方损失的基础上再赔偿第三方损失。</w:t>
      </w:r>
    </w:p>
    <w:p w14:paraId="6FB99331">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3、双方对代理合同条款变更时必须另签补充合同条款，补充合同条款作为本代理合同的组成部分与主合同具有同等法律效力。</w:t>
      </w:r>
    </w:p>
    <w:p w14:paraId="0FB93A9A">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4、委托人与代理人在合同履行期间发生争议时，可以和解或者要求有关主管部门调解。一方不愿和解、调解或者和解、调解不成的，双方可以向委托人所在地的人民法院起诉。</w:t>
      </w:r>
    </w:p>
    <w:p w14:paraId="35317539">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十 、合同生效及份数</w:t>
      </w:r>
    </w:p>
    <w:p w14:paraId="77744A18">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1、双方法定代表人或授权代表签字并加盖单位公章后生效。</w:t>
      </w:r>
    </w:p>
    <w:p w14:paraId="71379247">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2、南京医科大学2026-2028年度遴选招标代理服务商项目招标代理服务招标文件、投标文件、中标通知书以及甲乙双方协商的其他文件等是本合同不可分割的组成部分，与本合同具有同等的法律效力。</w:t>
      </w:r>
    </w:p>
    <w:p w14:paraId="28F03685">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 xml:space="preserve">3、双方约定合同 陆 份，委托人执 肆 份，代理人执 贰 份。 </w:t>
      </w:r>
    </w:p>
    <w:p w14:paraId="2B44F07F">
      <w:pPr>
        <w:keepNext w:val="0"/>
        <w:keepLines w:val="0"/>
        <w:pageBreakBefore w:val="0"/>
        <w:kinsoku/>
        <w:wordWrap/>
        <w:overflowPunct/>
        <w:topLinePunct w:val="0"/>
        <w:bidi w:val="0"/>
        <w:spacing w:after="0" w:line="360" w:lineRule="auto"/>
        <w:ind w:firstLine="480" w:firstLineChars="2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 xml:space="preserve">                                     </w:t>
      </w:r>
    </w:p>
    <w:p w14:paraId="50F7778A">
      <w:pPr>
        <w:keepNext w:val="0"/>
        <w:keepLines w:val="0"/>
        <w:pageBreakBefore w:val="0"/>
        <w:kinsoku/>
        <w:wordWrap/>
        <w:overflowPunct/>
        <w:topLinePunct w:val="0"/>
        <w:bidi w:val="0"/>
        <w:spacing w:after="0" w:line="360" w:lineRule="auto"/>
        <w:textAlignment w:val="auto"/>
        <w:rPr>
          <w:rFonts w:hint="eastAsia" w:ascii="宋体" w:hAnsi="宋体" w:eastAsia="宋体" w:cs="宋体"/>
          <w:bCs/>
          <w:color w:val="auto"/>
          <w:sz w:val="24"/>
          <w:szCs w:val="24"/>
          <w:lang w:val="en-US" w:eastAsia="zh-CN" w:bidi="ar-SA"/>
        </w:rPr>
        <w:sectPr>
          <w:footerReference r:id="rId5" w:type="first"/>
          <w:footerReference r:id="rId4" w:type="default"/>
          <w:pgSz w:w="11906" w:h="16838"/>
          <w:pgMar w:top="1440" w:right="1800" w:bottom="1440" w:left="1800" w:header="851" w:footer="992" w:gutter="0"/>
          <w:pgNumType w:fmt="decimal" w:start="1"/>
          <w:cols w:space="720" w:num="1"/>
          <w:titlePg/>
          <w:docGrid w:type="lines" w:linePitch="312" w:charSpace="0"/>
        </w:sectPr>
      </w:pPr>
    </w:p>
    <w:p w14:paraId="45BD8892">
      <w:pPr>
        <w:keepNext w:val="0"/>
        <w:keepLines w:val="0"/>
        <w:pageBreakBefore w:val="0"/>
        <w:kinsoku/>
        <w:wordWrap/>
        <w:overflowPunct/>
        <w:topLinePunct w:val="0"/>
        <w:bidi w:val="0"/>
        <w:spacing w:after="0" w:line="360" w:lineRule="auto"/>
        <w:textAlignment w:val="auto"/>
        <w:rPr>
          <w:rFonts w:hint="default"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 xml:space="preserve">委托人：南京医科大学          </w:t>
      </w:r>
    </w:p>
    <w:p w14:paraId="1498B1E1">
      <w:pPr>
        <w:keepNext w:val="0"/>
        <w:keepLines w:val="0"/>
        <w:pageBreakBefore w:val="0"/>
        <w:kinsoku/>
        <w:wordWrap/>
        <w:overflowPunct/>
        <w:topLinePunct w:val="0"/>
        <w:bidi w:val="0"/>
        <w:spacing w:after="0" w:line="360" w:lineRule="auto"/>
        <w:textAlignment w:val="auto"/>
        <w:rPr>
          <w:rFonts w:hint="default"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 xml:space="preserve">法定代表人或授权代表：              </w:t>
      </w:r>
    </w:p>
    <w:p w14:paraId="3EDC5AE0">
      <w:pPr>
        <w:keepNext w:val="0"/>
        <w:keepLines w:val="0"/>
        <w:pageBreakBefore w:val="0"/>
        <w:kinsoku/>
        <w:wordWrap/>
        <w:overflowPunct/>
        <w:topLinePunct w:val="0"/>
        <w:bidi w:val="0"/>
        <w:spacing w:after="0" w:line="360" w:lineRule="auto"/>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 xml:space="preserve">电话：     </w:t>
      </w:r>
    </w:p>
    <w:p w14:paraId="607A260A">
      <w:pPr>
        <w:keepNext w:val="0"/>
        <w:keepLines w:val="0"/>
        <w:pageBreakBefore w:val="0"/>
        <w:kinsoku/>
        <w:wordWrap/>
        <w:overflowPunct/>
        <w:topLinePunct w:val="0"/>
        <w:bidi w:val="0"/>
        <w:spacing w:after="0" w:line="360" w:lineRule="auto"/>
        <w:ind w:firstLine="720" w:firstLineChars="300"/>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年    月    日</w:t>
      </w:r>
    </w:p>
    <w:p w14:paraId="49CA6CB0">
      <w:pPr>
        <w:keepNext w:val="0"/>
        <w:keepLines w:val="0"/>
        <w:pageBreakBefore w:val="0"/>
        <w:kinsoku/>
        <w:wordWrap/>
        <w:overflowPunct/>
        <w:topLinePunct w:val="0"/>
        <w:bidi w:val="0"/>
        <w:spacing w:after="0" w:line="360" w:lineRule="auto"/>
        <w:textAlignment w:val="auto"/>
        <w:rPr>
          <w:rFonts w:hint="eastAsia" w:ascii="宋体" w:hAnsi="宋体" w:eastAsia="宋体" w:cs="宋体"/>
          <w:bCs/>
          <w:color w:val="auto"/>
          <w:sz w:val="24"/>
          <w:szCs w:val="24"/>
          <w:lang w:val="en-US" w:eastAsia="zh-CN" w:bidi="ar-SA"/>
        </w:rPr>
      </w:pPr>
    </w:p>
    <w:p w14:paraId="378B363B">
      <w:pPr>
        <w:keepNext w:val="0"/>
        <w:keepLines w:val="0"/>
        <w:pageBreakBefore w:val="0"/>
        <w:kinsoku/>
        <w:wordWrap/>
        <w:overflowPunct/>
        <w:topLinePunct w:val="0"/>
        <w:bidi w:val="0"/>
        <w:spacing w:after="0" w:line="360" w:lineRule="auto"/>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 xml:space="preserve">代理人： </w:t>
      </w:r>
    </w:p>
    <w:p w14:paraId="0483758A">
      <w:pPr>
        <w:keepNext w:val="0"/>
        <w:keepLines w:val="0"/>
        <w:pageBreakBefore w:val="0"/>
        <w:kinsoku/>
        <w:wordWrap/>
        <w:overflowPunct/>
        <w:topLinePunct w:val="0"/>
        <w:bidi w:val="0"/>
        <w:spacing w:after="0" w:line="360" w:lineRule="auto"/>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法定代表人或授权代表：</w:t>
      </w:r>
    </w:p>
    <w:p w14:paraId="4983CC2C">
      <w:pPr>
        <w:keepNext w:val="0"/>
        <w:keepLines w:val="0"/>
        <w:pageBreakBefore w:val="0"/>
        <w:kinsoku/>
        <w:wordWrap/>
        <w:overflowPunct/>
        <w:topLinePunct w:val="0"/>
        <w:bidi w:val="0"/>
        <w:spacing w:after="0" w:line="360" w:lineRule="auto"/>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电话：</w:t>
      </w:r>
    </w:p>
    <w:p w14:paraId="1D81FA26">
      <w:pPr>
        <w:keepNext w:val="0"/>
        <w:keepLines w:val="0"/>
        <w:pageBreakBefore w:val="0"/>
        <w:kinsoku/>
        <w:wordWrap/>
        <w:overflowPunct/>
        <w:topLinePunct w:val="0"/>
        <w:bidi w:val="0"/>
        <w:spacing w:after="0" w:line="360" w:lineRule="auto"/>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年    月    日</w:t>
      </w:r>
    </w:p>
    <w:p w14:paraId="42E3E887">
      <w:pPr>
        <w:spacing w:line="360" w:lineRule="auto"/>
        <w:rPr>
          <w:rFonts w:hint="default" w:ascii="仿宋" w:hAnsi="仿宋" w:eastAsia="仿宋" w:cs="仿宋"/>
          <w:color w:val="auto"/>
          <w:sz w:val="24"/>
          <w:lang w:val="en-US" w:eastAsia="zh-CN"/>
        </w:rPr>
      </w:pPr>
    </w:p>
    <w:p w14:paraId="676A3F9F">
      <w:pPr>
        <w:spacing w:line="360" w:lineRule="auto"/>
        <w:ind w:firstLine="0" w:firstLineChars="0"/>
        <w:rPr>
          <w:rFonts w:hint="eastAsia" w:ascii="仿宋" w:hAnsi="仿宋" w:eastAsia="仿宋" w:cs="仿宋"/>
          <w:color w:val="auto"/>
          <w:sz w:val="24"/>
        </w:rPr>
        <w:sectPr>
          <w:type w:val="continuous"/>
          <w:pgSz w:w="11906" w:h="16838"/>
          <w:pgMar w:top="1440" w:right="1797" w:bottom="1440" w:left="1797" w:header="851" w:footer="992" w:gutter="0"/>
          <w:pgNumType w:fmt="decimal" w:start="0"/>
          <w:cols w:equalWidth="0" w:num="2">
            <w:col w:w="3943" w:space="425"/>
            <w:col w:w="3943"/>
          </w:cols>
          <w:titlePg/>
          <w:docGrid w:type="lines" w:linePitch="312" w:charSpace="0"/>
        </w:sectPr>
      </w:pPr>
    </w:p>
    <w:p w14:paraId="3CD72928">
      <w:pPr>
        <w:pStyle w:val="2"/>
        <w:pageBreakBefore/>
        <w:spacing w:line="360" w:lineRule="auto"/>
        <w:rPr>
          <w:rFonts w:asciiTheme="majorEastAsia" w:hAnsiTheme="majorEastAsia" w:eastAsiaTheme="majorEastAsia" w:cstheme="minorBidi"/>
          <w:b/>
          <w:color w:val="auto"/>
          <w:kern w:val="0"/>
          <w:sz w:val="36"/>
          <w:szCs w:val="36"/>
        </w:rPr>
      </w:pPr>
      <w:r>
        <w:rPr>
          <w:rFonts w:hint="eastAsia" w:ascii="仿宋" w:hAnsi="仿宋" w:eastAsia="仿宋" w:cs="仿宋"/>
          <w:color w:val="auto"/>
          <w:sz w:val="24"/>
        </w:rPr>
        <w:t xml:space="preserve"> </w:t>
      </w:r>
      <w:bookmarkStart w:id="46" w:name="_Toc165"/>
      <w:r>
        <w:rPr>
          <w:rFonts w:hint="eastAsia" w:asciiTheme="majorEastAsia" w:hAnsiTheme="majorEastAsia" w:eastAsiaTheme="majorEastAsia" w:cstheme="minorBidi"/>
          <w:b/>
          <w:color w:val="auto"/>
          <w:kern w:val="0"/>
          <w:sz w:val="32"/>
          <w:szCs w:val="32"/>
        </w:rPr>
        <w:t>第六章  投标文件格式</w:t>
      </w:r>
      <w:bookmarkEnd w:id="46"/>
      <w:r>
        <w:rPr>
          <w:rFonts w:hint="eastAsia" w:asciiTheme="majorEastAsia" w:hAnsiTheme="majorEastAsia" w:eastAsiaTheme="majorEastAsia" w:cstheme="minorBidi"/>
          <w:b/>
          <w:color w:val="auto"/>
          <w:kern w:val="0"/>
          <w:sz w:val="36"/>
          <w:szCs w:val="36"/>
        </w:rPr>
        <w:t xml:space="preserve"> </w:t>
      </w:r>
    </w:p>
    <w:p w14:paraId="77F53023">
      <w:pPr>
        <w:spacing w:line="360" w:lineRule="auto"/>
        <w:jc w:val="center"/>
        <w:rPr>
          <w:rFonts w:asciiTheme="majorEastAsia" w:hAnsiTheme="majorEastAsia" w:eastAsiaTheme="majorEastAsia"/>
          <w:b/>
          <w:color w:val="auto"/>
          <w:sz w:val="36"/>
          <w:szCs w:val="36"/>
        </w:rPr>
      </w:pPr>
      <w:bookmarkStart w:id="47" w:name="_Hlt26955039"/>
      <w:bookmarkEnd w:id="47"/>
      <w:bookmarkStart w:id="48" w:name="_Hlt26671244"/>
      <w:bookmarkEnd w:id="48"/>
      <w:bookmarkStart w:id="49" w:name="_Toc26554094"/>
      <w:bookmarkStart w:id="50" w:name="_Toc49090576"/>
      <w:bookmarkStart w:id="51" w:name="_Toc120614282"/>
    </w:p>
    <w:p w14:paraId="0E9717B1">
      <w:pPr>
        <w:spacing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1A8485A6">
      <w:pPr>
        <w:spacing w:line="360" w:lineRule="auto"/>
        <w:jc w:val="center"/>
        <w:rPr>
          <w:rFonts w:ascii="宋体" w:hAnsi="宋体" w:eastAsia="宋体" w:cs="宋体"/>
          <w:b/>
          <w:color w:val="auto"/>
          <w:sz w:val="24"/>
          <w:szCs w:val="24"/>
        </w:rPr>
      </w:pPr>
    </w:p>
    <w:p w14:paraId="2EF22246">
      <w:pPr>
        <w:spacing w:line="360" w:lineRule="auto"/>
        <w:jc w:val="center"/>
        <w:rPr>
          <w:rFonts w:ascii="宋体" w:hAnsi="宋体" w:eastAsia="宋体" w:cs="宋体"/>
          <w:b/>
          <w:color w:val="auto"/>
          <w:sz w:val="24"/>
          <w:szCs w:val="24"/>
        </w:rPr>
      </w:pPr>
    </w:p>
    <w:p w14:paraId="7B351955">
      <w:pPr>
        <w:spacing w:line="360" w:lineRule="auto"/>
        <w:jc w:val="center"/>
        <w:rPr>
          <w:rFonts w:ascii="宋体" w:hAnsi="宋体" w:eastAsia="宋体" w:cs="宋体"/>
          <w:b/>
          <w:color w:val="auto"/>
          <w:sz w:val="24"/>
          <w:szCs w:val="24"/>
        </w:rPr>
      </w:pPr>
    </w:p>
    <w:p w14:paraId="086F500C">
      <w:pPr>
        <w:spacing w:line="360" w:lineRule="auto"/>
        <w:jc w:val="center"/>
        <w:rPr>
          <w:rFonts w:ascii="宋体" w:hAnsi="宋体" w:eastAsia="宋体" w:cs="宋体"/>
          <w:b/>
          <w:color w:val="auto"/>
          <w:sz w:val="24"/>
          <w:szCs w:val="24"/>
        </w:rPr>
      </w:pPr>
    </w:p>
    <w:p w14:paraId="411E9D15">
      <w:pPr>
        <w:spacing w:line="360" w:lineRule="auto"/>
        <w:jc w:val="center"/>
        <w:rPr>
          <w:rFonts w:ascii="宋体" w:hAnsi="宋体" w:eastAsia="宋体" w:cs="宋体"/>
          <w:b/>
          <w:color w:val="auto"/>
          <w:sz w:val="24"/>
          <w:szCs w:val="24"/>
        </w:rPr>
      </w:pPr>
    </w:p>
    <w:p w14:paraId="03968F02">
      <w:pPr>
        <w:spacing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3360;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6189B0A5">
      <w:pPr>
        <w:spacing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4384;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7AC338AB">
      <w:pPr>
        <w:spacing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5408"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5408;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166B6724">
      <w:pPr>
        <w:spacing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25D8F020">
      <w:pPr>
        <w:spacing w:line="360" w:lineRule="auto"/>
        <w:rPr>
          <w:rFonts w:ascii="微软雅黑" w:hAnsi="微软雅黑" w:cs="微软雅黑"/>
          <w:b/>
          <w:color w:val="auto"/>
          <w:sz w:val="28"/>
          <w:szCs w:val="28"/>
        </w:rPr>
      </w:pPr>
    </w:p>
    <w:p w14:paraId="33C7D218">
      <w:pPr>
        <w:spacing w:line="360" w:lineRule="auto"/>
        <w:rPr>
          <w:rFonts w:ascii="微软雅黑" w:hAnsi="微软雅黑" w:cs="微软雅黑"/>
          <w:b/>
          <w:color w:val="auto"/>
          <w:sz w:val="28"/>
          <w:szCs w:val="28"/>
        </w:rPr>
      </w:pPr>
    </w:p>
    <w:p w14:paraId="1235F8C0">
      <w:pPr>
        <w:spacing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2E9E164E">
      <w:pPr>
        <w:spacing w:line="360" w:lineRule="auto"/>
        <w:jc w:val="center"/>
        <w:rPr>
          <w:rFonts w:ascii="宋体" w:hAnsi="宋体" w:eastAsia="宋体" w:cs="宋体"/>
          <w:b/>
          <w:bCs/>
          <w:color w:val="auto"/>
          <w:sz w:val="24"/>
          <w:szCs w:val="24"/>
        </w:rPr>
      </w:pPr>
    </w:p>
    <w:p w14:paraId="16E7A0E1">
      <w:pPr>
        <w:spacing w:line="360" w:lineRule="auto"/>
        <w:ind w:firstLine="480" w:firstLineChars="200"/>
        <w:rPr>
          <w:rFonts w:ascii="宋体" w:hAnsi="宋体" w:eastAsia="宋体" w:cs="宋体"/>
          <w:color w:val="auto"/>
          <w:sz w:val="24"/>
          <w:szCs w:val="24"/>
        </w:rPr>
      </w:pPr>
    </w:p>
    <w:p w14:paraId="13802026">
      <w:pPr>
        <w:pStyle w:val="34"/>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55BB42E0">
      <w:pPr>
        <w:pStyle w:val="34"/>
        <w:ind w:firstLine="0"/>
        <w:jc w:val="center"/>
        <w:rPr>
          <w:rFonts w:ascii="宋体" w:hAnsi="宋体" w:cs="宋体"/>
          <w:b/>
          <w:bCs/>
          <w:color w:val="auto"/>
          <w:sz w:val="36"/>
          <w:szCs w:val="36"/>
        </w:rPr>
      </w:pPr>
    </w:p>
    <w:p w14:paraId="5DFC8EB1">
      <w:pPr>
        <w:pStyle w:val="34"/>
        <w:ind w:firstLine="0"/>
        <w:jc w:val="center"/>
        <w:rPr>
          <w:rFonts w:ascii="宋体" w:hAnsi="宋体" w:cs="宋体"/>
          <w:b/>
          <w:bCs/>
          <w:color w:val="auto"/>
          <w:sz w:val="36"/>
          <w:szCs w:val="36"/>
        </w:rPr>
      </w:pPr>
    </w:p>
    <w:p w14:paraId="599A5C27">
      <w:pPr>
        <w:pStyle w:val="34"/>
        <w:ind w:firstLine="0"/>
        <w:jc w:val="center"/>
        <w:rPr>
          <w:rFonts w:ascii="宋体" w:hAnsi="宋体" w:cs="宋体"/>
          <w:b/>
          <w:bCs/>
          <w:color w:val="auto"/>
          <w:sz w:val="36"/>
          <w:szCs w:val="36"/>
        </w:rPr>
      </w:pPr>
    </w:p>
    <w:p w14:paraId="331CB836">
      <w:pPr>
        <w:pStyle w:val="34"/>
        <w:ind w:firstLine="0"/>
        <w:jc w:val="center"/>
        <w:rPr>
          <w:rFonts w:ascii="宋体" w:hAnsi="宋体" w:cs="宋体"/>
          <w:b/>
          <w:bCs/>
          <w:color w:val="auto"/>
          <w:sz w:val="36"/>
          <w:szCs w:val="36"/>
        </w:rPr>
      </w:pPr>
    </w:p>
    <w:p w14:paraId="49EA8E6E">
      <w:pPr>
        <w:pStyle w:val="34"/>
        <w:ind w:firstLine="0"/>
        <w:jc w:val="center"/>
        <w:rPr>
          <w:rFonts w:ascii="宋体" w:hAnsi="宋体" w:cs="宋体"/>
          <w:b/>
          <w:bCs/>
          <w:color w:val="auto"/>
          <w:sz w:val="36"/>
          <w:szCs w:val="36"/>
        </w:rPr>
      </w:pPr>
    </w:p>
    <w:p w14:paraId="2AAD94BB">
      <w:pPr>
        <w:pStyle w:val="34"/>
        <w:ind w:firstLine="0"/>
        <w:jc w:val="center"/>
        <w:rPr>
          <w:rFonts w:ascii="宋体" w:hAnsi="宋体" w:cs="宋体"/>
          <w:b/>
          <w:bCs/>
          <w:color w:val="auto"/>
          <w:sz w:val="36"/>
          <w:szCs w:val="36"/>
        </w:rPr>
      </w:pPr>
    </w:p>
    <w:p w14:paraId="0BD684FA">
      <w:pPr>
        <w:pStyle w:val="34"/>
        <w:ind w:firstLine="0"/>
        <w:jc w:val="center"/>
        <w:rPr>
          <w:rFonts w:ascii="宋体" w:hAnsi="宋体" w:cs="宋体"/>
          <w:b/>
          <w:bCs/>
          <w:color w:val="auto"/>
          <w:sz w:val="36"/>
          <w:szCs w:val="36"/>
        </w:rPr>
      </w:pPr>
    </w:p>
    <w:p w14:paraId="12DCC7F3">
      <w:pPr>
        <w:pStyle w:val="34"/>
        <w:ind w:firstLine="0"/>
        <w:jc w:val="center"/>
        <w:rPr>
          <w:rFonts w:ascii="宋体" w:hAnsi="宋体" w:cs="宋体"/>
          <w:b/>
          <w:bCs/>
          <w:color w:val="auto"/>
          <w:sz w:val="36"/>
          <w:szCs w:val="36"/>
        </w:rPr>
      </w:pPr>
    </w:p>
    <w:p w14:paraId="600BCC2E">
      <w:pPr>
        <w:pStyle w:val="34"/>
        <w:ind w:firstLine="0"/>
        <w:jc w:val="center"/>
        <w:rPr>
          <w:rFonts w:ascii="宋体" w:hAnsi="宋体" w:cs="宋体"/>
          <w:b/>
          <w:bCs/>
          <w:color w:val="auto"/>
          <w:sz w:val="36"/>
          <w:szCs w:val="36"/>
        </w:rPr>
      </w:pPr>
    </w:p>
    <w:p w14:paraId="251A0456">
      <w:pPr>
        <w:pStyle w:val="34"/>
        <w:ind w:firstLine="0"/>
        <w:jc w:val="center"/>
        <w:rPr>
          <w:rFonts w:ascii="宋体" w:hAnsi="宋体" w:cs="宋体"/>
          <w:b/>
          <w:bCs/>
          <w:color w:val="auto"/>
          <w:sz w:val="36"/>
          <w:szCs w:val="36"/>
        </w:rPr>
      </w:pPr>
    </w:p>
    <w:p w14:paraId="4F5CAF56">
      <w:pPr>
        <w:pStyle w:val="34"/>
        <w:ind w:firstLine="0"/>
        <w:jc w:val="center"/>
        <w:rPr>
          <w:rFonts w:ascii="宋体" w:hAnsi="宋体" w:cs="宋体"/>
          <w:b/>
          <w:bCs/>
          <w:color w:val="auto"/>
          <w:sz w:val="36"/>
          <w:szCs w:val="36"/>
        </w:rPr>
      </w:pPr>
    </w:p>
    <w:p w14:paraId="182E401A">
      <w:pPr>
        <w:pStyle w:val="34"/>
        <w:ind w:firstLine="0"/>
        <w:jc w:val="center"/>
        <w:rPr>
          <w:rFonts w:ascii="宋体" w:hAnsi="宋体" w:cs="宋体"/>
          <w:b/>
          <w:bCs/>
          <w:color w:val="auto"/>
          <w:sz w:val="36"/>
          <w:szCs w:val="36"/>
        </w:rPr>
      </w:pPr>
    </w:p>
    <w:p w14:paraId="61D51822">
      <w:pPr>
        <w:pStyle w:val="34"/>
        <w:ind w:firstLine="0"/>
        <w:jc w:val="center"/>
        <w:rPr>
          <w:rFonts w:ascii="宋体" w:hAnsi="宋体" w:cs="宋体"/>
          <w:b/>
          <w:bCs/>
          <w:color w:val="auto"/>
          <w:sz w:val="36"/>
          <w:szCs w:val="36"/>
        </w:rPr>
      </w:pPr>
    </w:p>
    <w:p w14:paraId="5F6891FF">
      <w:pPr>
        <w:pStyle w:val="34"/>
        <w:ind w:firstLine="0"/>
        <w:jc w:val="center"/>
        <w:rPr>
          <w:rFonts w:ascii="宋体" w:hAnsi="宋体" w:cs="宋体"/>
          <w:b/>
          <w:bCs/>
          <w:color w:val="auto"/>
          <w:sz w:val="36"/>
          <w:szCs w:val="36"/>
        </w:rPr>
      </w:pPr>
    </w:p>
    <w:p w14:paraId="3CC1C5EC">
      <w:pPr>
        <w:pStyle w:val="34"/>
        <w:ind w:firstLine="0"/>
        <w:jc w:val="center"/>
        <w:rPr>
          <w:rFonts w:ascii="宋体" w:hAnsi="宋体" w:cs="宋体"/>
          <w:b/>
          <w:bCs/>
          <w:color w:val="auto"/>
          <w:sz w:val="36"/>
          <w:szCs w:val="36"/>
        </w:rPr>
      </w:pPr>
    </w:p>
    <w:p w14:paraId="0CD71833">
      <w:pPr>
        <w:pStyle w:val="34"/>
        <w:ind w:firstLine="0"/>
        <w:jc w:val="both"/>
        <w:rPr>
          <w:rFonts w:ascii="宋体" w:hAnsi="宋体" w:cs="宋体"/>
          <w:b/>
          <w:bCs/>
          <w:color w:val="auto"/>
        </w:rPr>
      </w:pPr>
    </w:p>
    <w:p w14:paraId="788288A2">
      <w:pPr>
        <w:pStyle w:val="34"/>
        <w:ind w:firstLine="0"/>
        <w:jc w:val="both"/>
        <w:rPr>
          <w:rFonts w:ascii="宋体" w:hAnsi="宋体" w:cs="宋体"/>
          <w:b/>
          <w:bCs/>
          <w:color w:val="auto"/>
        </w:rPr>
      </w:pPr>
      <w:r>
        <w:rPr>
          <w:rFonts w:hint="eastAsia" w:ascii="宋体" w:hAnsi="宋体" w:cs="宋体"/>
          <w:b/>
          <w:bCs/>
          <w:color w:val="auto"/>
        </w:rPr>
        <w:t>附件一</w:t>
      </w:r>
      <w:bookmarkStart w:id="52" w:name="_Toc517190894"/>
    </w:p>
    <w:p w14:paraId="6086AAA1">
      <w:pPr>
        <w:pStyle w:val="34"/>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52"/>
    </w:p>
    <w:p w14:paraId="709371B8">
      <w:pPr>
        <w:pStyle w:val="34"/>
        <w:spacing w:before="0" w:after="0"/>
        <w:ind w:firstLine="0"/>
        <w:rPr>
          <w:rFonts w:ascii="宋体" w:hAnsi="宋体" w:cs="宋体"/>
          <w:color w:val="auto"/>
          <w:kern w:val="2"/>
        </w:rPr>
      </w:pPr>
      <w:r>
        <w:rPr>
          <w:rFonts w:hint="eastAsia" w:ascii="宋体" w:hAnsi="宋体" w:cs="宋体"/>
          <w:color w:val="auto"/>
          <w:kern w:val="2"/>
        </w:rPr>
        <w:t>致：南京医科大学</w:t>
      </w:r>
    </w:p>
    <w:p w14:paraId="07DB636D">
      <w:pPr>
        <w:pStyle w:val="34"/>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5C475D34">
      <w:pPr>
        <w:pStyle w:val="34"/>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385C8031">
      <w:pPr>
        <w:pStyle w:val="34"/>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034DC36E">
      <w:pPr>
        <w:pStyle w:val="34"/>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5F42EAFE">
      <w:pPr>
        <w:pStyle w:val="34"/>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6337C882">
      <w:pPr>
        <w:pStyle w:val="34"/>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593EDE51">
      <w:pPr>
        <w:pStyle w:val="34"/>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118C8E84">
      <w:pPr>
        <w:pStyle w:val="34"/>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32DEF7B1">
      <w:pPr>
        <w:pStyle w:val="34"/>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4B9A4C9E">
      <w:pPr>
        <w:pStyle w:val="34"/>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5B01FB6D">
      <w:pPr>
        <w:pStyle w:val="34"/>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4FE54EC3">
      <w:pPr>
        <w:pStyle w:val="34"/>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4F83DFCE">
      <w:pPr>
        <w:pStyle w:val="34"/>
        <w:spacing w:before="0" w:after="0"/>
        <w:ind w:left="440" w:leftChars="200" w:firstLine="482" w:firstLineChars="200"/>
        <w:rPr>
          <w:rFonts w:ascii="宋体" w:hAnsi="宋体" w:cs="宋体"/>
          <w:b/>
          <w:color w:val="auto"/>
          <w:kern w:val="2"/>
          <w:u w:val="single"/>
        </w:rPr>
      </w:pPr>
    </w:p>
    <w:p w14:paraId="5C59E128">
      <w:pPr>
        <w:pStyle w:val="34"/>
        <w:spacing w:before="0" w:after="0"/>
        <w:ind w:left="440" w:leftChars="200" w:firstLine="482" w:firstLineChars="200"/>
        <w:rPr>
          <w:rFonts w:ascii="宋体" w:hAnsi="宋体" w:cs="宋体"/>
          <w:b/>
          <w:color w:val="auto"/>
          <w:kern w:val="2"/>
          <w:u w:val="single"/>
        </w:rPr>
      </w:pPr>
    </w:p>
    <w:p w14:paraId="5A3FFCE0">
      <w:pPr>
        <w:pStyle w:val="34"/>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2518BC76">
      <w:pPr>
        <w:pStyle w:val="34"/>
        <w:spacing w:before="0" w:after="0"/>
        <w:rPr>
          <w:rFonts w:ascii="宋体" w:hAnsi="宋体" w:cs="宋体"/>
          <w:color w:val="auto"/>
          <w:kern w:val="2"/>
        </w:rPr>
      </w:pPr>
      <w:r>
        <w:rPr>
          <w:rFonts w:hint="eastAsia" w:ascii="宋体" w:hAnsi="宋体" w:cs="宋体"/>
          <w:color w:val="auto"/>
          <w:kern w:val="2"/>
        </w:rPr>
        <w:t>法定代表人（签字）：</w:t>
      </w:r>
    </w:p>
    <w:p w14:paraId="7297AA4A">
      <w:pPr>
        <w:pStyle w:val="34"/>
        <w:spacing w:before="0" w:after="0"/>
        <w:rPr>
          <w:rFonts w:ascii="宋体" w:hAnsi="宋体" w:cs="宋体"/>
          <w:color w:val="auto"/>
          <w:kern w:val="2"/>
        </w:rPr>
      </w:pPr>
      <w:r>
        <w:rPr>
          <w:rFonts w:hint="eastAsia" w:ascii="宋体" w:hAnsi="宋体" w:cs="宋体"/>
          <w:color w:val="auto"/>
          <w:kern w:val="2"/>
        </w:rPr>
        <w:t>投标人名称（公章）：</w:t>
      </w:r>
    </w:p>
    <w:p w14:paraId="3F6870CB">
      <w:pPr>
        <w:pStyle w:val="34"/>
        <w:spacing w:before="0" w:after="0"/>
        <w:ind w:left="440" w:leftChars="200" w:firstLine="3000" w:firstLineChars="1250"/>
        <w:rPr>
          <w:rFonts w:ascii="宋体" w:hAnsi="宋体" w:cs="宋体"/>
          <w:color w:val="auto"/>
          <w:kern w:val="2"/>
        </w:rPr>
      </w:pPr>
    </w:p>
    <w:p w14:paraId="4A8E1FAA">
      <w:pPr>
        <w:pStyle w:val="34"/>
        <w:spacing w:before="0" w:after="0"/>
        <w:jc w:val="right"/>
        <w:rPr>
          <w:rFonts w:ascii="宋体" w:hAnsi="宋体" w:cs="宋体"/>
          <w:color w:val="auto"/>
          <w:kern w:val="2"/>
        </w:rPr>
      </w:pPr>
      <w:r>
        <w:rPr>
          <w:rFonts w:hint="eastAsia" w:ascii="宋体" w:hAnsi="宋体" w:cs="宋体"/>
          <w:color w:val="auto"/>
          <w:kern w:val="2"/>
        </w:rPr>
        <w:t>日期：    年  月  日</w:t>
      </w:r>
    </w:p>
    <w:p w14:paraId="0505295D">
      <w:pPr>
        <w:pStyle w:val="34"/>
        <w:ind w:firstLine="0"/>
        <w:jc w:val="both"/>
        <w:rPr>
          <w:rFonts w:ascii="宋体" w:hAnsi="宋体" w:cs="宋体"/>
          <w:color w:val="auto"/>
        </w:rPr>
      </w:pPr>
      <w:r>
        <w:rPr>
          <w:rFonts w:hint="eastAsia" w:ascii="宋体" w:hAnsi="宋体" w:cs="宋体"/>
          <w:b/>
          <w:bCs/>
          <w:color w:val="auto"/>
        </w:rPr>
        <w:t>附件二</w:t>
      </w:r>
    </w:p>
    <w:p w14:paraId="5A0A8FBF">
      <w:pPr>
        <w:pStyle w:val="34"/>
        <w:ind w:firstLine="0"/>
        <w:jc w:val="center"/>
        <w:rPr>
          <w:rFonts w:ascii="宋体" w:hAnsi="宋体" w:cs="宋体"/>
          <w:b/>
          <w:color w:val="auto"/>
          <w:sz w:val="28"/>
          <w:szCs w:val="28"/>
        </w:rPr>
      </w:pPr>
      <w:bookmarkStart w:id="53" w:name="_Toc517190895"/>
      <w:r>
        <w:rPr>
          <w:rFonts w:hint="eastAsia" w:ascii="宋体" w:hAnsi="宋体" w:cs="宋体"/>
          <w:b/>
          <w:color w:val="auto"/>
          <w:sz w:val="28"/>
          <w:szCs w:val="28"/>
        </w:rPr>
        <w:t>授权书</w:t>
      </w:r>
      <w:bookmarkEnd w:id="53"/>
    </w:p>
    <w:p w14:paraId="760D13E5">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4ABF7026">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46CCC54B">
      <w:pPr>
        <w:pStyle w:val="50"/>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8480"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8480;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0FD3B918">
      <w:pPr>
        <w:pStyle w:val="50"/>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6432;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704DDA14">
      <w:pPr>
        <w:pStyle w:val="50"/>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7456;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187BD08F">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35D57532">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0D1D86EC">
      <w:pPr>
        <w:pStyle w:val="50"/>
        <w:spacing w:line="360" w:lineRule="auto"/>
        <w:ind w:firstLine="480"/>
        <w:jc w:val="right"/>
        <w:rPr>
          <w:rFonts w:ascii="宋体" w:hAnsi="宋体" w:cs="宋体"/>
          <w:color w:val="auto"/>
          <w:sz w:val="24"/>
          <w:szCs w:val="24"/>
        </w:rPr>
      </w:pPr>
    </w:p>
    <w:p w14:paraId="2C3E5CB2">
      <w:pPr>
        <w:pStyle w:val="50"/>
        <w:spacing w:line="360" w:lineRule="auto"/>
        <w:ind w:firstLine="480"/>
        <w:rPr>
          <w:rFonts w:ascii="宋体" w:hAnsi="宋体" w:cs="宋体"/>
          <w:color w:val="auto"/>
          <w:sz w:val="24"/>
          <w:szCs w:val="24"/>
        </w:rPr>
      </w:pPr>
    </w:p>
    <w:p w14:paraId="10A6BB7B">
      <w:pPr>
        <w:pStyle w:val="50"/>
        <w:spacing w:line="360" w:lineRule="auto"/>
        <w:ind w:firstLine="480"/>
        <w:rPr>
          <w:rFonts w:ascii="宋体" w:hAnsi="宋体" w:cs="宋体"/>
          <w:color w:val="auto"/>
          <w:sz w:val="24"/>
          <w:szCs w:val="24"/>
        </w:rPr>
      </w:pPr>
    </w:p>
    <w:p w14:paraId="26F42951">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25261831">
      <w:pPr>
        <w:pStyle w:val="50"/>
        <w:spacing w:line="360" w:lineRule="auto"/>
        <w:ind w:firstLine="480"/>
        <w:rPr>
          <w:rFonts w:ascii="宋体" w:hAnsi="宋体" w:cs="宋体"/>
          <w:color w:val="auto"/>
          <w:sz w:val="24"/>
          <w:szCs w:val="24"/>
        </w:rPr>
      </w:pPr>
    </w:p>
    <w:p w14:paraId="37309ED6">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69E6E946">
      <w:pPr>
        <w:pStyle w:val="50"/>
        <w:spacing w:line="360" w:lineRule="auto"/>
        <w:ind w:firstLine="480"/>
        <w:jc w:val="right"/>
        <w:rPr>
          <w:rFonts w:ascii="宋体" w:hAnsi="宋体" w:cs="宋体"/>
          <w:color w:val="auto"/>
          <w:sz w:val="24"/>
          <w:szCs w:val="24"/>
        </w:rPr>
      </w:pPr>
    </w:p>
    <w:p w14:paraId="0284B27B">
      <w:pPr>
        <w:pStyle w:val="50"/>
        <w:spacing w:line="360" w:lineRule="auto"/>
        <w:ind w:firstLine="0" w:firstLineChars="0"/>
        <w:rPr>
          <w:rFonts w:ascii="宋体" w:hAnsi="宋体" w:cs="宋体"/>
          <w:color w:val="auto"/>
          <w:sz w:val="24"/>
          <w:szCs w:val="24"/>
        </w:rPr>
      </w:pPr>
    </w:p>
    <w:p w14:paraId="43BA14CB">
      <w:pPr>
        <w:pStyle w:val="50"/>
        <w:spacing w:line="360" w:lineRule="auto"/>
        <w:ind w:firstLine="480"/>
        <w:jc w:val="right"/>
        <w:rPr>
          <w:rFonts w:ascii="宋体" w:hAnsi="宋体" w:cs="宋体"/>
          <w:color w:val="auto"/>
          <w:sz w:val="24"/>
          <w:szCs w:val="24"/>
        </w:rPr>
      </w:pPr>
    </w:p>
    <w:p w14:paraId="591FDD7F">
      <w:pPr>
        <w:pStyle w:val="50"/>
        <w:spacing w:line="360" w:lineRule="auto"/>
        <w:ind w:firstLine="480"/>
        <w:jc w:val="right"/>
        <w:rPr>
          <w:rFonts w:ascii="宋体" w:hAnsi="宋体" w:cs="宋体"/>
          <w:color w:val="auto"/>
          <w:sz w:val="24"/>
          <w:szCs w:val="24"/>
        </w:rPr>
      </w:pPr>
    </w:p>
    <w:p w14:paraId="1A1EE22C">
      <w:pPr>
        <w:pStyle w:val="50"/>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619CC5D4">
      <w:pPr>
        <w:pStyle w:val="5"/>
        <w:spacing w:line="360" w:lineRule="auto"/>
        <w:rPr>
          <w:rFonts w:ascii="宋体" w:hAnsi="宋体" w:eastAsia="宋体" w:cs="宋体"/>
          <w:color w:val="auto"/>
          <w:sz w:val="24"/>
          <w:szCs w:val="24"/>
        </w:rPr>
      </w:pPr>
      <w:bookmarkStart w:id="54" w:name="_格式3__银行出具的资信证明"/>
      <w:bookmarkEnd w:id="54"/>
      <w:bookmarkStart w:id="55" w:name="_Hlt26955070"/>
      <w:bookmarkEnd w:id="55"/>
      <w:bookmarkStart w:id="56" w:name="_Hlt26671380"/>
      <w:bookmarkEnd w:id="56"/>
    </w:p>
    <w:p w14:paraId="0EAA59C4">
      <w:pPr>
        <w:pStyle w:val="3"/>
        <w:spacing w:line="360" w:lineRule="auto"/>
        <w:rPr>
          <w:rFonts w:ascii="宋体" w:hAnsi="宋体" w:eastAsia="宋体" w:cs="宋体"/>
          <w:color w:val="auto"/>
          <w:sz w:val="24"/>
          <w:szCs w:val="24"/>
        </w:rPr>
      </w:pPr>
    </w:p>
    <w:p w14:paraId="371B3340">
      <w:pPr>
        <w:rPr>
          <w:rFonts w:ascii="宋体" w:hAnsi="宋体" w:eastAsia="宋体" w:cs="宋体"/>
          <w:color w:val="auto"/>
          <w:sz w:val="24"/>
          <w:szCs w:val="24"/>
        </w:rPr>
      </w:pPr>
    </w:p>
    <w:p w14:paraId="0BF26B64">
      <w:pPr>
        <w:pStyle w:val="11"/>
        <w:ind w:left="1540" w:right="1540"/>
        <w:rPr>
          <w:rFonts w:ascii="宋体" w:hAnsi="宋体" w:eastAsia="宋体" w:cs="宋体"/>
          <w:color w:val="auto"/>
          <w:sz w:val="24"/>
          <w:szCs w:val="24"/>
        </w:rPr>
      </w:pPr>
    </w:p>
    <w:p w14:paraId="6FF73DBC">
      <w:pPr>
        <w:pStyle w:val="11"/>
        <w:spacing w:after="0"/>
        <w:ind w:left="0" w:leftChars="0" w:right="0" w:rightChars="0"/>
        <w:rPr>
          <w:rFonts w:hint="eastAsia" w:ascii="宋体" w:hAnsi="宋体" w:eastAsia="宋体" w:cs="宋体"/>
          <w:b/>
          <w:bCs/>
          <w:color w:val="auto"/>
          <w:sz w:val="24"/>
          <w:szCs w:val="24"/>
        </w:rPr>
      </w:pPr>
    </w:p>
    <w:p w14:paraId="79CFAD78">
      <w:pPr>
        <w:pStyle w:val="11"/>
        <w:spacing w:after="0"/>
        <w:ind w:left="0" w:leftChars="0" w:right="0" w:rightChars="0"/>
        <w:rPr>
          <w:rFonts w:hint="eastAsia" w:ascii="宋体" w:hAnsi="宋体" w:eastAsia="宋体" w:cs="宋体"/>
          <w:b/>
          <w:bCs/>
          <w:color w:val="auto"/>
          <w:sz w:val="24"/>
          <w:szCs w:val="24"/>
        </w:rPr>
      </w:pPr>
    </w:p>
    <w:p w14:paraId="6CF603B4">
      <w:pPr>
        <w:pStyle w:val="11"/>
        <w:spacing w:after="0"/>
        <w:ind w:left="0" w:leftChars="0" w:right="0" w:rightChars="0"/>
        <w:rPr>
          <w:rFonts w:hint="eastAsia" w:ascii="宋体" w:hAnsi="宋体" w:eastAsia="宋体" w:cs="宋体"/>
          <w:b/>
          <w:bCs/>
          <w:color w:val="auto"/>
          <w:sz w:val="24"/>
          <w:szCs w:val="24"/>
        </w:rPr>
      </w:pPr>
    </w:p>
    <w:p w14:paraId="4C2B2466">
      <w:pPr>
        <w:pStyle w:val="11"/>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57" w:name="_Toc517190896"/>
    </w:p>
    <w:p w14:paraId="477C05BD">
      <w:pPr>
        <w:pStyle w:val="11"/>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57"/>
    </w:p>
    <w:p w14:paraId="0074D62A">
      <w:pPr>
        <w:spacing w:line="360" w:lineRule="auto"/>
        <w:ind w:firstLine="480"/>
        <w:rPr>
          <w:rFonts w:ascii="宋体" w:hAnsi="宋体" w:eastAsia="宋体" w:cs="宋体"/>
          <w:color w:val="auto"/>
          <w:sz w:val="24"/>
          <w:szCs w:val="24"/>
        </w:rPr>
      </w:pPr>
    </w:p>
    <w:p w14:paraId="031E551A">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65C3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3DD3EAE7">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投标报价</w:t>
            </w:r>
          </w:p>
        </w:tc>
        <w:tc>
          <w:tcPr>
            <w:tcW w:w="5883" w:type="dxa"/>
            <w:vAlign w:val="center"/>
          </w:tcPr>
          <w:p w14:paraId="44FCD6FD">
            <w:pPr>
              <w:pStyle w:val="34"/>
              <w:spacing w:before="0" w:after="0"/>
              <w:ind w:firstLine="0"/>
              <w:rPr>
                <w:rFonts w:ascii="宋体" w:hAnsi="宋体" w:cs="宋体"/>
                <w:color w:val="auto"/>
                <w:kern w:val="2"/>
              </w:rPr>
            </w:pPr>
            <w:r>
              <w:rPr>
                <w:rFonts w:hint="eastAsia" w:ascii="宋体" w:hAnsi="宋体" w:eastAsia="宋体" w:cs="宋体"/>
                <w:color w:val="auto"/>
                <w:kern w:val="0"/>
                <w:sz w:val="24"/>
                <w:szCs w:val="24"/>
              </w:rPr>
              <w:t>按《招标代理服务收费管理暂行办法》（国家发展计划委员会计价格[2002]1980号）</w:t>
            </w:r>
            <w:r>
              <w:rPr>
                <w:rFonts w:hint="eastAsia" w:ascii="宋体" w:hAnsi="宋体" w:eastAsia="宋体" w:cs="宋体"/>
                <w:color w:val="auto"/>
                <w:kern w:val="0"/>
                <w:sz w:val="24"/>
                <w:szCs w:val="24"/>
                <w:lang w:eastAsia="zh-CN"/>
              </w:rPr>
              <w:t>，</w:t>
            </w:r>
            <w:r>
              <w:rPr>
                <w:rFonts w:hint="eastAsia" w:ascii="宋体" w:hAnsi="宋体" w:eastAsia="宋体" w:cs="宋体"/>
                <w:b/>
                <w:bCs/>
                <w:color w:val="auto"/>
                <w:kern w:val="0"/>
                <w:sz w:val="24"/>
                <w:szCs w:val="24"/>
              </w:rPr>
              <w:t>招标收费基准费率</w:t>
            </w:r>
            <w:r>
              <w:rPr>
                <w:rFonts w:hint="eastAsia" w:ascii="宋体" w:hAnsi="宋体" w:eastAsia="宋体" w:cs="宋体"/>
                <w:b/>
                <w:bCs/>
                <w:color w:val="auto"/>
                <w:kern w:val="0"/>
                <w:sz w:val="24"/>
                <w:szCs w:val="24"/>
                <w:u w:val="single"/>
                <w:lang w:val="en-US" w:eastAsia="zh-CN"/>
              </w:rPr>
              <w:t xml:space="preserve">      %</w:t>
            </w:r>
            <w:r>
              <w:rPr>
                <w:rFonts w:hint="eastAsia" w:ascii="宋体" w:hAnsi="宋体" w:eastAsia="宋体" w:cs="宋体"/>
                <w:b/>
                <w:bCs/>
                <w:color w:val="auto"/>
                <w:kern w:val="0"/>
                <w:sz w:val="24"/>
                <w:szCs w:val="24"/>
              </w:rPr>
              <w:t>计算</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且</w:t>
            </w:r>
            <w:r>
              <w:rPr>
                <w:rFonts w:hint="eastAsia" w:ascii="宋体" w:hAnsi="宋体" w:eastAsia="宋体" w:cs="宋体"/>
                <w:b/>
                <w:bCs/>
                <w:color w:val="auto"/>
                <w:kern w:val="0"/>
                <w:sz w:val="24"/>
                <w:szCs w:val="24"/>
              </w:rPr>
              <w:t>超过人民币贰万元的按固定金额人民币</w:t>
            </w:r>
            <w:r>
              <w:rPr>
                <w:rFonts w:hint="eastAsia" w:ascii="宋体" w:hAnsi="宋体" w:eastAsia="宋体" w:cs="宋体"/>
                <w:b/>
                <w:bCs/>
                <w:color w:val="auto"/>
                <w:kern w:val="0"/>
                <w:sz w:val="24"/>
                <w:szCs w:val="24"/>
                <w:u w:val="single"/>
                <w:lang w:val="en-US" w:eastAsia="zh-CN"/>
              </w:rPr>
              <w:t xml:space="preserve">    </w:t>
            </w:r>
            <w:r>
              <w:rPr>
                <w:rFonts w:hint="eastAsia" w:ascii="宋体" w:hAnsi="宋体" w:cs="宋体"/>
                <w:b/>
                <w:bCs/>
                <w:color w:val="auto"/>
                <w:kern w:val="0"/>
                <w:sz w:val="24"/>
                <w:szCs w:val="24"/>
                <w:u w:val="single"/>
                <w:lang w:val="en-US" w:eastAsia="zh-CN"/>
              </w:rPr>
              <w:t xml:space="preserve">    </w:t>
            </w:r>
            <w:r>
              <w:rPr>
                <w:rFonts w:hint="eastAsia" w:ascii="宋体" w:hAnsi="宋体" w:eastAsia="宋体" w:cs="宋体"/>
                <w:b/>
                <w:bCs/>
                <w:color w:val="auto"/>
                <w:kern w:val="0"/>
                <w:sz w:val="24"/>
                <w:szCs w:val="24"/>
              </w:rPr>
              <w:t>计算</w:t>
            </w:r>
            <w:r>
              <w:rPr>
                <w:rFonts w:hint="eastAsia" w:ascii="宋体" w:hAnsi="宋体" w:eastAsia="宋体" w:cs="宋体"/>
                <w:color w:val="auto"/>
                <w:kern w:val="0"/>
                <w:sz w:val="24"/>
                <w:szCs w:val="24"/>
              </w:rPr>
              <w:t>。</w:t>
            </w:r>
            <w:r>
              <w:rPr>
                <w:rFonts w:hint="eastAsia" w:ascii="宋体" w:hAnsi="宋体" w:cs="宋体"/>
                <w:color w:val="auto"/>
              </w:rPr>
              <w:t xml:space="preserve">                         </w:t>
            </w:r>
          </w:p>
        </w:tc>
      </w:tr>
      <w:tr w14:paraId="057B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2" w:hRule="atLeast"/>
        </w:trPr>
        <w:tc>
          <w:tcPr>
            <w:tcW w:w="2481" w:type="dxa"/>
            <w:vAlign w:val="center"/>
          </w:tcPr>
          <w:p w14:paraId="7B8918DF">
            <w:pPr>
              <w:pStyle w:val="8"/>
              <w:adjustRightInd w:val="0"/>
              <w:snapToGrid w:val="0"/>
              <w:spacing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服务承诺</w:t>
            </w:r>
          </w:p>
        </w:tc>
        <w:tc>
          <w:tcPr>
            <w:tcW w:w="5883" w:type="dxa"/>
            <w:vAlign w:val="center"/>
          </w:tcPr>
          <w:p w14:paraId="3E492B18">
            <w:pPr>
              <w:pStyle w:val="8"/>
              <w:adjustRightInd w:val="0"/>
              <w:snapToGrid w:val="0"/>
              <w:spacing w:line="360" w:lineRule="auto"/>
              <w:ind w:firstLine="1560" w:firstLineChars="650"/>
              <w:rPr>
                <w:rFonts w:ascii="宋体" w:hAnsi="宋体" w:eastAsia="宋体" w:cs="宋体"/>
                <w:color w:val="auto"/>
                <w:sz w:val="24"/>
                <w:szCs w:val="24"/>
              </w:rPr>
            </w:pPr>
          </w:p>
        </w:tc>
      </w:tr>
      <w:tr w14:paraId="1601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2481" w:type="dxa"/>
            <w:vAlign w:val="bottom"/>
          </w:tcPr>
          <w:p w14:paraId="21F9F90A">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09DDBFDA">
            <w:pPr>
              <w:pStyle w:val="8"/>
              <w:adjustRightInd w:val="0"/>
              <w:snapToGrid w:val="0"/>
              <w:spacing w:line="360" w:lineRule="auto"/>
              <w:ind w:firstLine="1560" w:firstLineChars="650"/>
              <w:rPr>
                <w:rFonts w:ascii="宋体" w:hAnsi="宋体" w:eastAsia="宋体" w:cs="宋体"/>
                <w:color w:val="auto"/>
                <w:sz w:val="24"/>
                <w:szCs w:val="24"/>
              </w:rPr>
            </w:pPr>
          </w:p>
        </w:tc>
      </w:tr>
    </w:tbl>
    <w:p w14:paraId="5D2DA0B6">
      <w:pPr>
        <w:spacing w:line="360" w:lineRule="auto"/>
        <w:rPr>
          <w:rFonts w:ascii="宋体" w:hAnsi="宋体" w:eastAsia="宋体" w:cs="宋体"/>
          <w:color w:val="auto"/>
          <w:sz w:val="24"/>
          <w:szCs w:val="24"/>
        </w:rPr>
      </w:pPr>
    </w:p>
    <w:p w14:paraId="5B888867">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761F6CF3">
      <w:pPr>
        <w:pStyle w:val="11"/>
        <w:ind w:left="1540" w:right="1540"/>
        <w:rPr>
          <w:color w:val="auto"/>
        </w:rPr>
      </w:pPr>
    </w:p>
    <w:p w14:paraId="582C8221">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7DFBB3D0">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4769C62D">
      <w:pPr>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2FA4C344">
      <w:pPr>
        <w:spacing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735ACF0E">
      <w:pPr>
        <w:spacing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065BB5CE">
      <w:pPr>
        <w:spacing w:line="360" w:lineRule="auto"/>
        <w:rPr>
          <w:rFonts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55C92C3F">
      <w:pPr>
        <w:spacing w:line="360" w:lineRule="auto"/>
        <w:rPr>
          <w:rFonts w:ascii="宋体" w:hAnsi="宋体" w:eastAsia="宋体" w:cs="宋体"/>
          <w:b/>
          <w:bCs/>
          <w:color w:val="auto"/>
          <w:sz w:val="24"/>
          <w:szCs w:val="24"/>
        </w:rPr>
      </w:pPr>
    </w:p>
    <w:p w14:paraId="3C5BEF33">
      <w:pPr>
        <w:spacing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w:t>
      </w:r>
      <w:r>
        <w:rPr>
          <w:rFonts w:hint="eastAsia" w:ascii="宋体" w:hAnsi="宋体" w:eastAsia="宋体" w:cs="宋体"/>
          <w:b/>
          <w:bCs/>
          <w:color w:val="auto"/>
          <w:sz w:val="24"/>
          <w:szCs w:val="24"/>
          <w:lang w:val="en-US" w:eastAsia="zh-CN"/>
        </w:rPr>
        <w:t>四</w:t>
      </w:r>
    </w:p>
    <w:p w14:paraId="165160BD">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lang w:val="en-US" w:eastAsia="zh-CN"/>
        </w:rPr>
        <w:t>项目需求</w:t>
      </w:r>
      <w:r>
        <w:rPr>
          <w:rFonts w:hint="eastAsia" w:ascii="宋体" w:hAnsi="宋体" w:eastAsia="宋体" w:cs="宋体"/>
          <w:b/>
          <w:color w:val="auto"/>
          <w:sz w:val="28"/>
          <w:szCs w:val="28"/>
        </w:rPr>
        <w:t>响应表</w:t>
      </w:r>
    </w:p>
    <w:p w14:paraId="3B6D2443">
      <w:pPr>
        <w:shd w:val="clear" w:color="auto" w:fill="FFFFFF"/>
        <w:spacing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739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510869B4">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08D6FDBF">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4B8BC972">
            <w:pPr>
              <w:spacing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2D57F14B">
            <w:pPr>
              <w:spacing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50C4B641">
            <w:pPr>
              <w:spacing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5B99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5DDC53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091630E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056B602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2D377B7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29F4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D97DEED">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475AE7F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2A876B1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414B80A">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1302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125046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2589A10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F8769F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9658F7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659D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A2833E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76E57C2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8EBA06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33C96CE1">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7FA2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7EEA29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60B5470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4D746957">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45D0D42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757F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D510BD4">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01F59F50">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4499DB18">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448CC33E">
            <w:pPr>
              <w:spacing w:line="360" w:lineRule="auto"/>
              <w:rPr>
                <w:rFonts w:ascii="宋体" w:hAnsi="宋体" w:eastAsia="宋体" w:cs="宋体"/>
                <w:color w:val="auto"/>
                <w:sz w:val="24"/>
                <w:szCs w:val="24"/>
              </w:rPr>
            </w:pPr>
          </w:p>
        </w:tc>
      </w:tr>
      <w:tr w14:paraId="1651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F8FD9D3">
            <w:pPr>
              <w:spacing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110D2582">
            <w:pPr>
              <w:spacing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6A871E64">
            <w:pPr>
              <w:spacing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2EB29247">
            <w:pPr>
              <w:spacing w:line="360" w:lineRule="auto"/>
              <w:rPr>
                <w:rFonts w:ascii="宋体" w:hAnsi="宋体" w:eastAsia="宋体" w:cs="宋体"/>
                <w:color w:val="auto"/>
                <w:sz w:val="24"/>
                <w:szCs w:val="24"/>
              </w:rPr>
            </w:pPr>
          </w:p>
        </w:tc>
      </w:tr>
    </w:tbl>
    <w:p w14:paraId="48C698B9">
      <w:pPr>
        <w:spacing w:line="360" w:lineRule="auto"/>
        <w:rPr>
          <w:rFonts w:ascii="宋体" w:hAnsi="宋体" w:eastAsia="宋体" w:cs="宋体"/>
          <w:color w:val="auto"/>
          <w:sz w:val="24"/>
          <w:szCs w:val="24"/>
        </w:rPr>
      </w:pPr>
    </w:p>
    <w:p w14:paraId="73FEA058">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755C981F">
      <w:pPr>
        <w:spacing w:line="360" w:lineRule="auto"/>
        <w:rPr>
          <w:rFonts w:ascii="宋体" w:hAnsi="宋体" w:eastAsia="宋体" w:cs="宋体"/>
          <w:color w:val="auto"/>
          <w:sz w:val="24"/>
          <w:szCs w:val="24"/>
        </w:rPr>
      </w:pPr>
    </w:p>
    <w:p w14:paraId="3D1071A3">
      <w:pPr>
        <w:spacing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D7B65D4">
      <w:pPr>
        <w:pStyle w:val="11"/>
        <w:ind w:left="1540" w:right="1540"/>
        <w:rPr>
          <w:color w:val="auto"/>
        </w:rPr>
      </w:pPr>
    </w:p>
    <w:p w14:paraId="6D4224D3">
      <w:pPr>
        <w:spacing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4E8E1BB">
      <w:pPr>
        <w:spacing w:line="360" w:lineRule="auto"/>
        <w:jc w:val="center"/>
        <w:rPr>
          <w:rFonts w:ascii="宋体" w:hAnsi="宋体" w:eastAsia="宋体" w:cs="宋体"/>
          <w:color w:val="auto"/>
          <w:sz w:val="24"/>
          <w:szCs w:val="24"/>
        </w:rPr>
      </w:pPr>
    </w:p>
    <w:p w14:paraId="636E034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6BF458F0">
      <w:pPr>
        <w:pStyle w:val="11"/>
        <w:ind w:left="1540" w:right="1540"/>
        <w:rPr>
          <w:color w:val="auto"/>
        </w:rPr>
      </w:pPr>
    </w:p>
    <w:p w14:paraId="41067977">
      <w:pPr>
        <w:spacing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49"/>
      <w:bookmarkEnd w:id="50"/>
      <w:bookmarkEnd w:id="51"/>
      <w:bookmarkStart w:id="58" w:name="_Toc120614284"/>
      <w:r>
        <w:rPr>
          <w:rFonts w:hint="eastAsia" w:ascii="宋体" w:hAnsi="宋体" w:eastAsia="宋体" w:cs="宋体"/>
          <w:b/>
          <w:bCs/>
          <w:color w:val="auto"/>
          <w:sz w:val="24"/>
          <w:szCs w:val="24"/>
          <w:lang w:val="en-US" w:eastAsia="zh-CN"/>
        </w:rPr>
        <w:t>五</w:t>
      </w:r>
    </w:p>
    <w:p w14:paraId="5ECA7676">
      <w:pPr>
        <w:spacing w:line="360" w:lineRule="auto"/>
        <w:jc w:val="center"/>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人员情况一览表</w:t>
      </w:r>
    </w:p>
    <w:p w14:paraId="4308EB99">
      <w:pPr>
        <w:pStyle w:val="11"/>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130"/>
        <w:gridCol w:w="2957"/>
        <w:gridCol w:w="2836"/>
      </w:tblGrid>
      <w:tr w14:paraId="35BB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800" w:type="dxa"/>
            <w:vAlign w:val="center"/>
          </w:tcPr>
          <w:p w14:paraId="7B912D7B">
            <w:pPr>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130" w:type="dxa"/>
            <w:vAlign w:val="center"/>
          </w:tcPr>
          <w:p w14:paraId="3F1B58D0">
            <w:pPr>
              <w:spacing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姓名</w:t>
            </w:r>
          </w:p>
        </w:tc>
        <w:tc>
          <w:tcPr>
            <w:tcW w:w="2957" w:type="dxa"/>
            <w:vAlign w:val="center"/>
          </w:tcPr>
          <w:p w14:paraId="5ECD721C">
            <w:pPr>
              <w:spacing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人员职责</w:t>
            </w:r>
          </w:p>
        </w:tc>
        <w:tc>
          <w:tcPr>
            <w:tcW w:w="2836" w:type="dxa"/>
            <w:vAlign w:val="center"/>
          </w:tcPr>
          <w:p w14:paraId="0E13749E">
            <w:pPr>
              <w:spacing w:line="36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职称</w:t>
            </w:r>
          </w:p>
        </w:tc>
      </w:tr>
      <w:tr w14:paraId="417B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800" w:type="dxa"/>
          </w:tcPr>
          <w:p w14:paraId="790C04B7">
            <w:pPr>
              <w:spacing w:line="360" w:lineRule="auto"/>
              <w:jc w:val="center"/>
              <w:rPr>
                <w:rFonts w:ascii="宋体" w:hAnsi="宋体" w:eastAsia="宋体" w:cs="宋体"/>
                <w:color w:val="auto"/>
                <w:sz w:val="24"/>
                <w:szCs w:val="24"/>
              </w:rPr>
            </w:pPr>
          </w:p>
        </w:tc>
        <w:tc>
          <w:tcPr>
            <w:tcW w:w="2130" w:type="dxa"/>
          </w:tcPr>
          <w:p w14:paraId="1C52BD61">
            <w:pPr>
              <w:spacing w:line="360" w:lineRule="auto"/>
              <w:jc w:val="center"/>
              <w:rPr>
                <w:rFonts w:ascii="宋体" w:hAnsi="宋体" w:eastAsia="宋体" w:cs="宋体"/>
                <w:color w:val="auto"/>
                <w:sz w:val="24"/>
                <w:szCs w:val="24"/>
              </w:rPr>
            </w:pPr>
          </w:p>
        </w:tc>
        <w:tc>
          <w:tcPr>
            <w:tcW w:w="2957" w:type="dxa"/>
          </w:tcPr>
          <w:p w14:paraId="05EDC4D1">
            <w:pPr>
              <w:spacing w:line="360" w:lineRule="auto"/>
              <w:jc w:val="center"/>
              <w:rPr>
                <w:rFonts w:ascii="宋体" w:hAnsi="宋体" w:eastAsia="宋体" w:cs="宋体"/>
                <w:color w:val="auto"/>
                <w:sz w:val="24"/>
                <w:szCs w:val="24"/>
              </w:rPr>
            </w:pPr>
          </w:p>
        </w:tc>
        <w:tc>
          <w:tcPr>
            <w:tcW w:w="2836" w:type="dxa"/>
          </w:tcPr>
          <w:p w14:paraId="69DFF164">
            <w:pPr>
              <w:spacing w:line="360" w:lineRule="auto"/>
              <w:jc w:val="center"/>
              <w:rPr>
                <w:rFonts w:ascii="宋体" w:hAnsi="宋体" w:eastAsia="宋体" w:cs="宋体"/>
                <w:color w:val="auto"/>
                <w:sz w:val="24"/>
                <w:szCs w:val="24"/>
              </w:rPr>
            </w:pPr>
          </w:p>
        </w:tc>
      </w:tr>
      <w:tr w14:paraId="35DF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800" w:type="dxa"/>
          </w:tcPr>
          <w:p w14:paraId="2755C692">
            <w:pPr>
              <w:spacing w:line="360" w:lineRule="auto"/>
              <w:jc w:val="center"/>
              <w:rPr>
                <w:rFonts w:ascii="宋体" w:hAnsi="宋体" w:eastAsia="宋体" w:cs="宋体"/>
                <w:color w:val="auto"/>
                <w:sz w:val="24"/>
                <w:szCs w:val="24"/>
              </w:rPr>
            </w:pPr>
          </w:p>
        </w:tc>
        <w:tc>
          <w:tcPr>
            <w:tcW w:w="2130" w:type="dxa"/>
          </w:tcPr>
          <w:p w14:paraId="0792AF41">
            <w:pPr>
              <w:spacing w:line="360" w:lineRule="auto"/>
              <w:jc w:val="center"/>
              <w:rPr>
                <w:rFonts w:ascii="宋体" w:hAnsi="宋体" w:eastAsia="宋体" w:cs="宋体"/>
                <w:color w:val="auto"/>
                <w:sz w:val="24"/>
                <w:szCs w:val="24"/>
              </w:rPr>
            </w:pPr>
          </w:p>
        </w:tc>
        <w:tc>
          <w:tcPr>
            <w:tcW w:w="2957" w:type="dxa"/>
          </w:tcPr>
          <w:p w14:paraId="108F5B14">
            <w:pPr>
              <w:spacing w:line="360" w:lineRule="auto"/>
              <w:jc w:val="center"/>
              <w:rPr>
                <w:rFonts w:ascii="宋体" w:hAnsi="宋体" w:eastAsia="宋体" w:cs="宋体"/>
                <w:color w:val="auto"/>
                <w:sz w:val="24"/>
                <w:szCs w:val="24"/>
              </w:rPr>
            </w:pPr>
          </w:p>
        </w:tc>
        <w:tc>
          <w:tcPr>
            <w:tcW w:w="2836" w:type="dxa"/>
          </w:tcPr>
          <w:p w14:paraId="374CB456">
            <w:pPr>
              <w:spacing w:line="360" w:lineRule="auto"/>
              <w:jc w:val="center"/>
              <w:rPr>
                <w:rFonts w:ascii="宋体" w:hAnsi="宋体" w:eastAsia="宋体" w:cs="宋体"/>
                <w:color w:val="auto"/>
                <w:sz w:val="24"/>
                <w:szCs w:val="24"/>
              </w:rPr>
            </w:pPr>
          </w:p>
        </w:tc>
      </w:tr>
      <w:tr w14:paraId="1B89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800" w:type="dxa"/>
          </w:tcPr>
          <w:p w14:paraId="7E0E3F8F">
            <w:pPr>
              <w:spacing w:line="360" w:lineRule="auto"/>
              <w:jc w:val="center"/>
              <w:rPr>
                <w:rFonts w:ascii="宋体" w:hAnsi="宋体" w:eastAsia="宋体" w:cs="宋体"/>
                <w:color w:val="auto"/>
                <w:sz w:val="24"/>
                <w:szCs w:val="24"/>
              </w:rPr>
            </w:pPr>
          </w:p>
        </w:tc>
        <w:tc>
          <w:tcPr>
            <w:tcW w:w="2130" w:type="dxa"/>
          </w:tcPr>
          <w:p w14:paraId="52E24AE5">
            <w:pPr>
              <w:spacing w:line="360" w:lineRule="auto"/>
              <w:jc w:val="center"/>
              <w:rPr>
                <w:rFonts w:ascii="宋体" w:hAnsi="宋体" w:eastAsia="宋体" w:cs="宋体"/>
                <w:color w:val="auto"/>
                <w:sz w:val="24"/>
                <w:szCs w:val="24"/>
              </w:rPr>
            </w:pPr>
          </w:p>
        </w:tc>
        <w:tc>
          <w:tcPr>
            <w:tcW w:w="2957" w:type="dxa"/>
          </w:tcPr>
          <w:p w14:paraId="2F0F0DBF">
            <w:pPr>
              <w:spacing w:line="360" w:lineRule="auto"/>
              <w:jc w:val="center"/>
              <w:rPr>
                <w:rFonts w:ascii="宋体" w:hAnsi="宋体" w:eastAsia="宋体" w:cs="宋体"/>
                <w:color w:val="auto"/>
                <w:sz w:val="24"/>
                <w:szCs w:val="24"/>
              </w:rPr>
            </w:pPr>
          </w:p>
        </w:tc>
        <w:tc>
          <w:tcPr>
            <w:tcW w:w="2836" w:type="dxa"/>
          </w:tcPr>
          <w:p w14:paraId="47C0E5E5">
            <w:pPr>
              <w:spacing w:line="360" w:lineRule="auto"/>
              <w:jc w:val="center"/>
              <w:rPr>
                <w:rFonts w:ascii="宋体" w:hAnsi="宋体" w:eastAsia="宋体" w:cs="宋体"/>
                <w:color w:val="auto"/>
                <w:sz w:val="24"/>
                <w:szCs w:val="24"/>
              </w:rPr>
            </w:pPr>
          </w:p>
        </w:tc>
      </w:tr>
      <w:tr w14:paraId="37CE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800" w:type="dxa"/>
          </w:tcPr>
          <w:p w14:paraId="1A8645E2">
            <w:pPr>
              <w:spacing w:line="360" w:lineRule="auto"/>
              <w:jc w:val="center"/>
              <w:rPr>
                <w:rFonts w:ascii="宋体" w:hAnsi="宋体" w:eastAsia="宋体" w:cs="宋体"/>
                <w:color w:val="auto"/>
                <w:sz w:val="24"/>
                <w:szCs w:val="24"/>
              </w:rPr>
            </w:pPr>
          </w:p>
        </w:tc>
        <w:tc>
          <w:tcPr>
            <w:tcW w:w="2130" w:type="dxa"/>
          </w:tcPr>
          <w:p w14:paraId="17B6BB21">
            <w:pPr>
              <w:spacing w:line="360" w:lineRule="auto"/>
              <w:jc w:val="center"/>
              <w:rPr>
                <w:rFonts w:ascii="宋体" w:hAnsi="宋体" w:eastAsia="宋体" w:cs="宋体"/>
                <w:color w:val="auto"/>
                <w:sz w:val="24"/>
                <w:szCs w:val="24"/>
              </w:rPr>
            </w:pPr>
          </w:p>
        </w:tc>
        <w:tc>
          <w:tcPr>
            <w:tcW w:w="2957" w:type="dxa"/>
          </w:tcPr>
          <w:p w14:paraId="64FF0388">
            <w:pPr>
              <w:spacing w:line="360" w:lineRule="auto"/>
              <w:jc w:val="center"/>
              <w:rPr>
                <w:rFonts w:ascii="宋体" w:hAnsi="宋体" w:eastAsia="宋体" w:cs="宋体"/>
                <w:color w:val="auto"/>
                <w:sz w:val="24"/>
                <w:szCs w:val="24"/>
              </w:rPr>
            </w:pPr>
          </w:p>
        </w:tc>
        <w:tc>
          <w:tcPr>
            <w:tcW w:w="2836" w:type="dxa"/>
          </w:tcPr>
          <w:p w14:paraId="2873C8A0">
            <w:pPr>
              <w:spacing w:line="360" w:lineRule="auto"/>
              <w:jc w:val="center"/>
              <w:rPr>
                <w:rFonts w:ascii="宋体" w:hAnsi="宋体" w:eastAsia="宋体" w:cs="宋体"/>
                <w:color w:val="auto"/>
                <w:sz w:val="24"/>
                <w:szCs w:val="24"/>
              </w:rPr>
            </w:pPr>
          </w:p>
        </w:tc>
      </w:tr>
      <w:tr w14:paraId="1E30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800" w:type="dxa"/>
          </w:tcPr>
          <w:p w14:paraId="78D335D0">
            <w:pPr>
              <w:spacing w:line="360" w:lineRule="auto"/>
              <w:jc w:val="center"/>
              <w:rPr>
                <w:rFonts w:ascii="宋体" w:hAnsi="宋体" w:eastAsia="宋体" w:cs="宋体"/>
                <w:color w:val="auto"/>
                <w:sz w:val="24"/>
                <w:szCs w:val="24"/>
              </w:rPr>
            </w:pPr>
          </w:p>
        </w:tc>
        <w:tc>
          <w:tcPr>
            <w:tcW w:w="2130" w:type="dxa"/>
          </w:tcPr>
          <w:p w14:paraId="43B604BE">
            <w:pPr>
              <w:spacing w:line="360" w:lineRule="auto"/>
              <w:jc w:val="center"/>
              <w:rPr>
                <w:rFonts w:ascii="宋体" w:hAnsi="宋体" w:eastAsia="宋体" w:cs="宋体"/>
                <w:color w:val="auto"/>
                <w:sz w:val="24"/>
                <w:szCs w:val="24"/>
              </w:rPr>
            </w:pPr>
          </w:p>
        </w:tc>
        <w:tc>
          <w:tcPr>
            <w:tcW w:w="2957" w:type="dxa"/>
          </w:tcPr>
          <w:p w14:paraId="10B38B8F">
            <w:pPr>
              <w:spacing w:line="360" w:lineRule="auto"/>
              <w:jc w:val="center"/>
              <w:rPr>
                <w:rFonts w:ascii="宋体" w:hAnsi="宋体" w:eastAsia="宋体" w:cs="宋体"/>
                <w:color w:val="auto"/>
                <w:sz w:val="24"/>
                <w:szCs w:val="24"/>
              </w:rPr>
            </w:pPr>
          </w:p>
        </w:tc>
        <w:tc>
          <w:tcPr>
            <w:tcW w:w="2836" w:type="dxa"/>
          </w:tcPr>
          <w:p w14:paraId="60D4A8AC">
            <w:pPr>
              <w:spacing w:line="360" w:lineRule="auto"/>
              <w:jc w:val="center"/>
              <w:rPr>
                <w:rFonts w:ascii="宋体" w:hAnsi="宋体" w:eastAsia="宋体" w:cs="宋体"/>
                <w:color w:val="auto"/>
                <w:sz w:val="24"/>
                <w:szCs w:val="24"/>
              </w:rPr>
            </w:pPr>
          </w:p>
        </w:tc>
      </w:tr>
      <w:tr w14:paraId="461D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800" w:type="dxa"/>
          </w:tcPr>
          <w:p w14:paraId="75156408">
            <w:pPr>
              <w:spacing w:line="360" w:lineRule="auto"/>
              <w:jc w:val="both"/>
              <w:rPr>
                <w:rFonts w:ascii="宋体" w:hAnsi="宋体" w:eastAsia="宋体" w:cs="宋体"/>
                <w:color w:val="auto"/>
                <w:sz w:val="24"/>
                <w:szCs w:val="24"/>
              </w:rPr>
            </w:pPr>
          </w:p>
        </w:tc>
        <w:tc>
          <w:tcPr>
            <w:tcW w:w="2130" w:type="dxa"/>
          </w:tcPr>
          <w:p w14:paraId="3FB40E5D">
            <w:pPr>
              <w:spacing w:line="360" w:lineRule="auto"/>
              <w:jc w:val="center"/>
              <w:rPr>
                <w:rFonts w:ascii="宋体" w:hAnsi="宋体" w:eastAsia="宋体" w:cs="宋体"/>
                <w:color w:val="auto"/>
                <w:sz w:val="24"/>
                <w:szCs w:val="24"/>
              </w:rPr>
            </w:pPr>
          </w:p>
        </w:tc>
        <w:tc>
          <w:tcPr>
            <w:tcW w:w="2957" w:type="dxa"/>
          </w:tcPr>
          <w:p w14:paraId="73773225">
            <w:pPr>
              <w:spacing w:line="360" w:lineRule="auto"/>
              <w:jc w:val="center"/>
              <w:rPr>
                <w:rFonts w:ascii="宋体" w:hAnsi="宋体" w:eastAsia="宋体" w:cs="宋体"/>
                <w:color w:val="auto"/>
                <w:sz w:val="24"/>
                <w:szCs w:val="24"/>
              </w:rPr>
            </w:pPr>
          </w:p>
        </w:tc>
        <w:tc>
          <w:tcPr>
            <w:tcW w:w="2836" w:type="dxa"/>
          </w:tcPr>
          <w:p w14:paraId="5DFDAE44">
            <w:pPr>
              <w:spacing w:line="360" w:lineRule="auto"/>
              <w:jc w:val="center"/>
              <w:rPr>
                <w:rFonts w:ascii="宋体" w:hAnsi="宋体" w:eastAsia="宋体" w:cs="宋体"/>
                <w:color w:val="auto"/>
                <w:sz w:val="24"/>
                <w:szCs w:val="24"/>
              </w:rPr>
            </w:pPr>
          </w:p>
        </w:tc>
      </w:tr>
      <w:tr w14:paraId="48C1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800" w:type="dxa"/>
          </w:tcPr>
          <w:p w14:paraId="717BDB70">
            <w:pPr>
              <w:spacing w:line="360" w:lineRule="auto"/>
              <w:jc w:val="center"/>
              <w:rPr>
                <w:rFonts w:ascii="宋体" w:hAnsi="宋体" w:eastAsia="宋体" w:cs="宋体"/>
                <w:color w:val="auto"/>
                <w:sz w:val="24"/>
                <w:szCs w:val="24"/>
              </w:rPr>
            </w:pPr>
          </w:p>
        </w:tc>
        <w:tc>
          <w:tcPr>
            <w:tcW w:w="2130" w:type="dxa"/>
          </w:tcPr>
          <w:p w14:paraId="70601E70">
            <w:pPr>
              <w:spacing w:line="360" w:lineRule="auto"/>
              <w:jc w:val="center"/>
              <w:rPr>
                <w:rFonts w:ascii="宋体" w:hAnsi="宋体" w:eastAsia="宋体" w:cs="宋体"/>
                <w:color w:val="auto"/>
                <w:sz w:val="24"/>
                <w:szCs w:val="24"/>
              </w:rPr>
            </w:pPr>
          </w:p>
        </w:tc>
        <w:tc>
          <w:tcPr>
            <w:tcW w:w="2957" w:type="dxa"/>
          </w:tcPr>
          <w:p w14:paraId="26C3F583">
            <w:pPr>
              <w:spacing w:line="360" w:lineRule="auto"/>
              <w:jc w:val="center"/>
              <w:rPr>
                <w:rFonts w:ascii="宋体" w:hAnsi="宋体" w:eastAsia="宋体" w:cs="宋体"/>
                <w:color w:val="auto"/>
                <w:sz w:val="24"/>
                <w:szCs w:val="24"/>
              </w:rPr>
            </w:pPr>
          </w:p>
        </w:tc>
        <w:tc>
          <w:tcPr>
            <w:tcW w:w="2836" w:type="dxa"/>
          </w:tcPr>
          <w:p w14:paraId="4A5CAD6A">
            <w:pPr>
              <w:spacing w:line="360" w:lineRule="auto"/>
              <w:jc w:val="center"/>
              <w:rPr>
                <w:rFonts w:ascii="宋体" w:hAnsi="宋体" w:eastAsia="宋体" w:cs="宋体"/>
                <w:color w:val="auto"/>
                <w:sz w:val="24"/>
                <w:szCs w:val="24"/>
              </w:rPr>
            </w:pPr>
          </w:p>
        </w:tc>
      </w:tr>
      <w:tr w14:paraId="5806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800" w:type="dxa"/>
          </w:tcPr>
          <w:p w14:paraId="278207F1">
            <w:pPr>
              <w:spacing w:line="360" w:lineRule="auto"/>
              <w:jc w:val="center"/>
              <w:rPr>
                <w:rFonts w:ascii="宋体" w:hAnsi="宋体" w:eastAsia="宋体" w:cs="宋体"/>
                <w:color w:val="auto"/>
                <w:sz w:val="24"/>
                <w:szCs w:val="24"/>
              </w:rPr>
            </w:pPr>
          </w:p>
        </w:tc>
        <w:tc>
          <w:tcPr>
            <w:tcW w:w="2130" w:type="dxa"/>
          </w:tcPr>
          <w:p w14:paraId="3DE5CCB5">
            <w:pPr>
              <w:spacing w:line="360" w:lineRule="auto"/>
              <w:jc w:val="center"/>
              <w:rPr>
                <w:rFonts w:ascii="宋体" w:hAnsi="宋体" w:eastAsia="宋体" w:cs="宋体"/>
                <w:color w:val="auto"/>
                <w:sz w:val="24"/>
                <w:szCs w:val="24"/>
              </w:rPr>
            </w:pPr>
          </w:p>
        </w:tc>
        <w:tc>
          <w:tcPr>
            <w:tcW w:w="2957" w:type="dxa"/>
          </w:tcPr>
          <w:p w14:paraId="574DA44C">
            <w:pPr>
              <w:spacing w:line="360" w:lineRule="auto"/>
              <w:jc w:val="center"/>
              <w:rPr>
                <w:rFonts w:ascii="宋体" w:hAnsi="宋体" w:eastAsia="宋体" w:cs="宋体"/>
                <w:color w:val="auto"/>
                <w:sz w:val="24"/>
                <w:szCs w:val="24"/>
              </w:rPr>
            </w:pPr>
          </w:p>
        </w:tc>
        <w:tc>
          <w:tcPr>
            <w:tcW w:w="2836" w:type="dxa"/>
          </w:tcPr>
          <w:p w14:paraId="4673FDBE">
            <w:pPr>
              <w:spacing w:line="360" w:lineRule="auto"/>
              <w:jc w:val="center"/>
              <w:rPr>
                <w:rFonts w:ascii="宋体" w:hAnsi="宋体" w:eastAsia="宋体" w:cs="宋体"/>
                <w:color w:val="auto"/>
                <w:sz w:val="24"/>
                <w:szCs w:val="24"/>
              </w:rPr>
            </w:pPr>
          </w:p>
        </w:tc>
      </w:tr>
    </w:tbl>
    <w:p w14:paraId="4CBE120F">
      <w:pPr>
        <w:spacing w:line="360" w:lineRule="auto"/>
        <w:rPr>
          <w:rFonts w:ascii="宋体" w:hAnsi="宋体" w:eastAsia="宋体" w:cs="宋体"/>
          <w:color w:val="auto"/>
          <w:sz w:val="24"/>
          <w:szCs w:val="24"/>
        </w:rPr>
      </w:pPr>
    </w:p>
    <w:p w14:paraId="5233AC10">
      <w:pPr>
        <w:spacing w:line="360" w:lineRule="auto"/>
        <w:rPr>
          <w:rFonts w:ascii="宋体" w:hAnsi="宋体" w:eastAsia="宋体" w:cs="宋体"/>
          <w:color w:val="auto"/>
          <w:sz w:val="24"/>
          <w:szCs w:val="24"/>
        </w:rPr>
      </w:pPr>
    </w:p>
    <w:p w14:paraId="2D5CAF66">
      <w:pPr>
        <w:spacing w:line="360" w:lineRule="auto"/>
        <w:rPr>
          <w:rFonts w:ascii="宋体" w:hAnsi="宋体" w:eastAsia="宋体" w:cs="宋体"/>
          <w:color w:val="auto"/>
          <w:sz w:val="24"/>
          <w:szCs w:val="24"/>
        </w:rPr>
      </w:pPr>
    </w:p>
    <w:p w14:paraId="13CA9C50">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32BE583">
      <w:pPr>
        <w:pStyle w:val="11"/>
        <w:ind w:left="1540" w:right="1540"/>
        <w:rPr>
          <w:color w:val="auto"/>
        </w:rPr>
      </w:pPr>
    </w:p>
    <w:p w14:paraId="03E457CF">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46C26C87">
      <w:pPr>
        <w:spacing w:line="360" w:lineRule="auto"/>
        <w:rPr>
          <w:rFonts w:ascii="宋体" w:hAnsi="宋体" w:eastAsia="宋体" w:cs="宋体"/>
          <w:color w:val="auto"/>
          <w:sz w:val="24"/>
          <w:szCs w:val="24"/>
        </w:rPr>
      </w:pPr>
    </w:p>
    <w:p w14:paraId="140C40FE">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3DE5CE31">
      <w:pPr>
        <w:autoSpaceDE w:val="0"/>
        <w:autoSpaceDN w:val="0"/>
        <w:spacing w:line="360" w:lineRule="auto"/>
        <w:rPr>
          <w:rFonts w:ascii="Arial" w:hAnsi="Arial" w:eastAsia="宋体" w:cs="Arial"/>
          <w:b/>
          <w:color w:val="auto"/>
          <w:sz w:val="24"/>
          <w:szCs w:val="24"/>
        </w:rPr>
      </w:pPr>
    </w:p>
    <w:p w14:paraId="2F9818F5">
      <w:pPr>
        <w:autoSpaceDE w:val="0"/>
        <w:autoSpaceDN w:val="0"/>
        <w:spacing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lang w:val="en-US" w:eastAsia="zh-CN"/>
        </w:rPr>
        <w:t>六</w:t>
      </w:r>
    </w:p>
    <w:p w14:paraId="30117C4D">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1362CDC2">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2CB5EE76">
      <w:pPr>
        <w:spacing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35B01AAB">
      <w:pPr>
        <w:shd w:val="clear" w:color="auto" w:fill="FFFFFF"/>
        <w:spacing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74BFA99D">
      <w:pPr>
        <w:spacing w:line="360" w:lineRule="auto"/>
        <w:ind w:firstLine="480" w:firstLineChars="200"/>
        <w:rPr>
          <w:rFonts w:ascii="宋体" w:hAnsi="宋体" w:eastAsia="宋体" w:cs="宋体"/>
          <w:color w:val="auto"/>
          <w:sz w:val="24"/>
          <w:szCs w:val="24"/>
        </w:rPr>
      </w:pPr>
    </w:p>
    <w:p w14:paraId="7458BE55">
      <w:pPr>
        <w:spacing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4FBBE08C">
      <w:pPr>
        <w:pStyle w:val="11"/>
        <w:ind w:left="1540" w:right="1540"/>
        <w:rPr>
          <w:rFonts w:ascii="宋体" w:hAnsi="宋体" w:eastAsia="宋体" w:cs="宋体"/>
          <w:color w:val="auto"/>
          <w:sz w:val="24"/>
          <w:szCs w:val="24"/>
        </w:rPr>
      </w:pPr>
    </w:p>
    <w:p w14:paraId="74C94B33">
      <w:pPr>
        <w:pStyle w:val="11"/>
        <w:ind w:left="1540" w:right="1540"/>
        <w:rPr>
          <w:rFonts w:ascii="宋体" w:hAnsi="宋体" w:eastAsia="宋体" w:cs="宋体"/>
          <w:color w:val="auto"/>
          <w:sz w:val="24"/>
          <w:szCs w:val="24"/>
        </w:rPr>
      </w:pPr>
    </w:p>
    <w:p w14:paraId="16E967AE">
      <w:pPr>
        <w:pStyle w:val="11"/>
        <w:ind w:left="1540" w:right="1540"/>
        <w:rPr>
          <w:rFonts w:ascii="宋体" w:hAnsi="宋体" w:eastAsia="宋体" w:cs="宋体"/>
          <w:color w:val="auto"/>
          <w:sz w:val="24"/>
          <w:szCs w:val="24"/>
        </w:rPr>
      </w:pPr>
    </w:p>
    <w:p w14:paraId="56663522">
      <w:pPr>
        <w:spacing w:line="360" w:lineRule="auto"/>
        <w:rPr>
          <w:rFonts w:ascii="宋体" w:hAnsi="宋体" w:eastAsia="宋体" w:cs="宋体"/>
          <w:color w:val="auto"/>
          <w:sz w:val="24"/>
          <w:szCs w:val="24"/>
        </w:rPr>
      </w:pPr>
    </w:p>
    <w:p w14:paraId="70D0113E">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782BACCC">
      <w:pPr>
        <w:pStyle w:val="11"/>
        <w:ind w:left="1540" w:right="1540"/>
        <w:rPr>
          <w:color w:val="auto"/>
        </w:rPr>
      </w:pPr>
    </w:p>
    <w:p w14:paraId="4DB3024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3E7AA26">
      <w:pPr>
        <w:spacing w:line="360" w:lineRule="auto"/>
        <w:rPr>
          <w:rFonts w:ascii="宋体" w:hAnsi="宋体" w:eastAsia="宋体" w:cs="宋体"/>
          <w:color w:val="auto"/>
          <w:sz w:val="24"/>
          <w:szCs w:val="24"/>
        </w:rPr>
      </w:pPr>
    </w:p>
    <w:p w14:paraId="244381A3">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784C8048">
      <w:pPr>
        <w:pStyle w:val="5"/>
        <w:spacing w:line="360" w:lineRule="auto"/>
        <w:rPr>
          <w:rFonts w:ascii="宋体" w:hAnsi="宋体" w:eastAsia="宋体" w:cs="宋体"/>
          <w:color w:val="auto"/>
          <w:sz w:val="24"/>
          <w:szCs w:val="24"/>
        </w:rPr>
      </w:pPr>
    </w:p>
    <w:bookmarkEnd w:id="58"/>
    <w:p w14:paraId="0C36FDBB">
      <w:pPr>
        <w:pStyle w:val="34"/>
        <w:ind w:firstLine="0"/>
        <w:rPr>
          <w:rFonts w:ascii="宋体" w:hAnsi="宋体" w:cs="宋体"/>
          <w:color w:val="auto"/>
        </w:rPr>
      </w:pPr>
    </w:p>
    <w:p w14:paraId="66C5D60F">
      <w:pPr>
        <w:pStyle w:val="34"/>
        <w:ind w:firstLine="0"/>
        <w:rPr>
          <w:rFonts w:ascii="宋体" w:hAnsi="宋体" w:cs="宋体"/>
          <w:color w:val="auto"/>
        </w:rPr>
      </w:pPr>
    </w:p>
    <w:p w14:paraId="28A9A64A">
      <w:pPr>
        <w:pStyle w:val="34"/>
        <w:ind w:firstLine="0"/>
        <w:rPr>
          <w:rFonts w:ascii="宋体" w:hAnsi="宋体" w:cs="宋体"/>
          <w:color w:val="auto"/>
        </w:rPr>
      </w:pPr>
    </w:p>
    <w:p w14:paraId="60997D33">
      <w:pPr>
        <w:autoSpaceDE w:val="0"/>
        <w:autoSpaceDN w:val="0"/>
        <w:spacing w:after="0" w:line="360" w:lineRule="auto"/>
        <w:rPr>
          <w:rFonts w:ascii="Arial" w:hAnsi="Arial" w:eastAsia="宋体" w:cs="Arial"/>
          <w:b/>
          <w:color w:val="auto"/>
          <w:sz w:val="24"/>
          <w:szCs w:val="24"/>
        </w:rPr>
      </w:pPr>
      <w:bookmarkStart w:id="59" w:name="_Hlk60665956"/>
      <w:r>
        <w:rPr>
          <w:rFonts w:ascii="Arial" w:hAnsi="Arial" w:eastAsia="宋体" w:cs="Arial"/>
          <w:b/>
          <w:color w:val="auto"/>
          <w:sz w:val="24"/>
          <w:szCs w:val="24"/>
        </w:rPr>
        <w:t>附件</w:t>
      </w:r>
      <w:r>
        <w:rPr>
          <w:rFonts w:hint="eastAsia" w:ascii="Arial" w:hAnsi="Arial" w:eastAsia="宋体" w:cs="Arial"/>
          <w:b/>
          <w:color w:val="auto"/>
          <w:sz w:val="24"/>
          <w:szCs w:val="24"/>
          <w:lang w:val="en-US" w:eastAsia="zh-CN"/>
        </w:rPr>
        <w:t>七</w:t>
      </w:r>
    </w:p>
    <w:p w14:paraId="1B6BDDA3">
      <w:pPr>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2FA5D4D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7E5E997B">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2E4E185C">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5F574A55">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048E8293">
      <w:pPr>
        <w:spacing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1CC073FB">
      <w:pPr>
        <w:spacing w:line="360" w:lineRule="auto"/>
        <w:rPr>
          <w:rFonts w:ascii="宋体" w:hAnsi="宋体" w:eastAsia="宋体" w:cs="宋体"/>
          <w:color w:val="auto"/>
          <w:sz w:val="24"/>
          <w:szCs w:val="24"/>
        </w:rPr>
      </w:pPr>
    </w:p>
    <w:p w14:paraId="14916663">
      <w:pPr>
        <w:spacing w:line="360" w:lineRule="auto"/>
        <w:rPr>
          <w:rFonts w:ascii="宋体" w:hAnsi="宋体" w:eastAsia="宋体" w:cs="宋体"/>
          <w:color w:val="auto"/>
          <w:sz w:val="24"/>
          <w:szCs w:val="24"/>
        </w:rPr>
      </w:pPr>
    </w:p>
    <w:p w14:paraId="1C2503C7">
      <w:pPr>
        <w:spacing w:line="360" w:lineRule="auto"/>
        <w:rPr>
          <w:rFonts w:ascii="宋体" w:hAnsi="宋体" w:eastAsia="宋体" w:cs="宋体"/>
          <w:color w:val="auto"/>
          <w:sz w:val="24"/>
          <w:szCs w:val="24"/>
        </w:rPr>
      </w:pPr>
    </w:p>
    <w:p w14:paraId="53EE7633">
      <w:pPr>
        <w:spacing w:line="360" w:lineRule="auto"/>
        <w:rPr>
          <w:rFonts w:ascii="宋体" w:hAnsi="宋体" w:eastAsia="宋体" w:cs="宋体"/>
          <w:color w:val="auto"/>
          <w:sz w:val="24"/>
          <w:szCs w:val="24"/>
        </w:rPr>
      </w:pPr>
    </w:p>
    <w:p w14:paraId="1836191D">
      <w:pPr>
        <w:spacing w:line="360" w:lineRule="auto"/>
        <w:rPr>
          <w:rFonts w:ascii="宋体" w:hAnsi="宋体" w:eastAsia="宋体" w:cs="宋体"/>
          <w:color w:val="auto"/>
          <w:sz w:val="24"/>
          <w:szCs w:val="24"/>
        </w:rPr>
      </w:pPr>
    </w:p>
    <w:p w14:paraId="73AF421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B4920C8">
      <w:pPr>
        <w:pStyle w:val="11"/>
        <w:ind w:left="1540" w:right="1540"/>
        <w:rPr>
          <w:color w:val="auto"/>
        </w:rPr>
      </w:pPr>
    </w:p>
    <w:p w14:paraId="46524D1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4829953D">
      <w:pPr>
        <w:spacing w:line="360" w:lineRule="auto"/>
        <w:rPr>
          <w:rFonts w:ascii="宋体" w:hAnsi="宋体" w:eastAsia="宋体" w:cs="宋体"/>
          <w:color w:val="auto"/>
          <w:sz w:val="24"/>
          <w:szCs w:val="24"/>
        </w:rPr>
      </w:pPr>
    </w:p>
    <w:p w14:paraId="768C9FFD">
      <w:pPr>
        <w:spacing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0313CDC4">
      <w:pPr>
        <w:spacing w:line="360" w:lineRule="auto"/>
        <w:rPr>
          <w:rFonts w:ascii="宋体" w:hAnsi="宋体" w:eastAsia="宋体" w:cs="宋体"/>
          <w:color w:val="auto"/>
          <w:sz w:val="24"/>
          <w:szCs w:val="24"/>
        </w:rPr>
      </w:pPr>
    </w:p>
    <w:p w14:paraId="59C15474">
      <w:pPr>
        <w:spacing w:line="460" w:lineRule="exact"/>
        <w:ind w:firstLine="492"/>
        <w:rPr>
          <w:rFonts w:ascii="宋体" w:hAnsi="宋体" w:eastAsia="宋体" w:cs="宋体"/>
          <w:color w:val="auto"/>
          <w:sz w:val="24"/>
          <w:szCs w:val="24"/>
        </w:rPr>
      </w:pPr>
    </w:p>
    <w:p w14:paraId="5728AFCB">
      <w:pPr>
        <w:spacing w:line="460" w:lineRule="exact"/>
        <w:ind w:firstLine="492"/>
        <w:rPr>
          <w:rFonts w:ascii="宋体" w:hAnsi="宋体" w:eastAsia="宋体" w:cs="宋体"/>
          <w:color w:val="auto"/>
          <w:sz w:val="24"/>
          <w:szCs w:val="24"/>
        </w:rPr>
      </w:pPr>
    </w:p>
    <w:p w14:paraId="24C9B03A">
      <w:pPr>
        <w:autoSpaceDE w:val="0"/>
        <w:autoSpaceDN w:val="0"/>
        <w:spacing w:after="0" w:line="360" w:lineRule="auto"/>
        <w:rPr>
          <w:rFonts w:ascii="Arial" w:hAnsi="Arial" w:eastAsia="宋体" w:cs="Arial"/>
          <w:b/>
          <w:color w:val="auto"/>
          <w:sz w:val="24"/>
          <w:szCs w:val="24"/>
        </w:rPr>
      </w:pPr>
    </w:p>
    <w:p w14:paraId="0FD0C81B">
      <w:pPr>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lang w:val="en-US" w:eastAsia="zh-CN"/>
        </w:rPr>
        <w:t>八</w:t>
      </w:r>
    </w:p>
    <w:p w14:paraId="029CF8C0">
      <w:pPr>
        <w:spacing w:line="360" w:lineRule="auto"/>
        <w:jc w:val="center"/>
        <w:rPr>
          <w:rFonts w:ascii="宋体" w:hAnsi="宋体" w:eastAsia="宋体" w:cs="宋体"/>
          <w:b/>
          <w:color w:val="auto"/>
          <w:sz w:val="28"/>
          <w:szCs w:val="28"/>
        </w:rPr>
      </w:pPr>
      <w:bookmarkStart w:id="60" w:name="_Toc896"/>
      <w:bookmarkStart w:id="61" w:name="_Toc7690"/>
      <w:r>
        <w:rPr>
          <w:rFonts w:hint="eastAsia" w:ascii="宋体" w:hAnsi="宋体" w:eastAsia="宋体" w:cs="宋体"/>
          <w:b/>
          <w:color w:val="auto"/>
          <w:sz w:val="28"/>
          <w:szCs w:val="28"/>
        </w:rPr>
        <w:t>中小企业声明函（货物）</w:t>
      </w:r>
      <w:bookmarkEnd w:id="60"/>
      <w:bookmarkEnd w:id="61"/>
    </w:p>
    <w:p w14:paraId="1875E6C4">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2018225F">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1B103E10">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154D0289">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147CC81B">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784E40CC">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6B76D4F2">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6106B734">
      <w:pPr>
        <w:pStyle w:val="8"/>
        <w:adjustRightInd w:val="0"/>
        <w:snapToGrid w:val="0"/>
        <w:spacing w:line="360" w:lineRule="auto"/>
        <w:ind w:firstLine="480" w:firstLineChars="200"/>
        <w:rPr>
          <w:rFonts w:ascii="宋体" w:hAnsi="宋体" w:eastAsia="宋体" w:cs="宋体"/>
          <w:snapToGrid w:val="0"/>
          <w:color w:val="auto"/>
          <w:sz w:val="24"/>
          <w:szCs w:val="24"/>
        </w:rPr>
      </w:pPr>
    </w:p>
    <w:p w14:paraId="0EC5B8D7">
      <w:pPr>
        <w:pStyle w:val="8"/>
        <w:adjustRightInd w:val="0"/>
        <w:snapToGrid w:val="0"/>
        <w:spacing w:line="300" w:lineRule="auto"/>
        <w:rPr>
          <w:rFonts w:ascii="宋体" w:hAnsi="宋体" w:eastAsia="宋体" w:cs="宋体"/>
          <w:snapToGrid w:val="0"/>
          <w:color w:val="auto"/>
          <w:sz w:val="24"/>
          <w:szCs w:val="24"/>
        </w:rPr>
      </w:pPr>
    </w:p>
    <w:p w14:paraId="338D100F">
      <w:pPr>
        <w:spacing w:line="360" w:lineRule="auto"/>
        <w:ind w:left="5500" w:leftChars="2500"/>
        <w:rPr>
          <w:rFonts w:ascii="宋体" w:hAnsi="宋体" w:eastAsia="宋体" w:cs="宋体"/>
          <w:color w:val="auto"/>
          <w:sz w:val="24"/>
          <w:szCs w:val="24"/>
        </w:rPr>
      </w:pPr>
    </w:p>
    <w:p w14:paraId="4AA5798B">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E792F6A">
      <w:pPr>
        <w:spacing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4C941CE0">
      <w:pPr>
        <w:spacing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59"/>
      <w:r>
        <w:rPr>
          <w:rFonts w:hint="eastAsia" w:ascii="宋体" w:hAnsi="宋体" w:eastAsia="宋体" w:cs="宋体"/>
          <w:color w:val="auto"/>
          <w:sz w:val="24"/>
          <w:szCs w:val="24"/>
        </w:rPr>
        <w:t xml:space="preserve">  年  月  日</w:t>
      </w:r>
    </w:p>
    <w:p w14:paraId="354FAD3B">
      <w:pPr>
        <w:pStyle w:val="34"/>
        <w:ind w:firstLine="0"/>
        <w:rPr>
          <w:rFonts w:ascii="宋体" w:hAnsi="宋体" w:cs="宋体"/>
          <w:color w:val="auto"/>
        </w:rPr>
      </w:pPr>
      <w:r>
        <w:rPr>
          <w:rFonts w:hint="eastAsia" w:ascii="宋体" w:hAnsi="宋体" w:cs="宋体"/>
          <w:color w:val="auto"/>
        </w:rPr>
        <w:br w:type="page"/>
      </w:r>
    </w:p>
    <w:p w14:paraId="36A22B76">
      <w:pPr>
        <w:pStyle w:val="34"/>
        <w:ind w:firstLine="0"/>
        <w:rPr>
          <w:rFonts w:ascii="宋体" w:hAnsi="宋体" w:cs="宋体"/>
          <w:color w:val="auto"/>
        </w:rPr>
      </w:pPr>
      <w:r>
        <w:rPr>
          <w:rFonts w:cs="Arial"/>
          <w:b/>
          <w:color w:val="auto"/>
        </w:rPr>
        <w:t>附件</w:t>
      </w:r>
      <w:r>
        <w:rPr>
          <w:rFonts w:hint="eastAsia" w:cs="Arial"/>
          <w:b/>
          <w:color w:val="auto"/>
          <w:lang w:val="en-US" w:eastAsia="zh-CN"/>
        </w:rPr>
        <w:t>九</w:t>
      </w:r>
    </w:p>
    <w:p w14:paraId="52F458EC">
      <w:pPr>
        <w:spacing w:line="360" w:lineRule="auto"/>
        <w:jc w:val="center"/>
        <w:rPr>
          <w:rFonts w:ascii="宋体" w:hAnsi="宋体" w:eastAsia="宋体" w:cs="宋体"/>
          <w:b/>
          <w:color w:val="auto"/>
          <w:sz w:val="28"/>
          <w:szCs w:val="28"/>
        </w:rPr>
      </w:pPr>
      <w:bookmarkStart w:id="62" w:name="_Toc4019"/>
      <w:bookmarkStart w:id="63" w:name="_Toc1046"/>
      <w:r>
        <w:rPr>
          <w:rFonts w:hint="eastAsia" w:ascii="宋体" w:hAnsi="宋体" w:eastAsia="宋体" w:cs="宋体"/>
          <w:b/>
          <w:color w:val="auto"/>
          <w:sz w:val="28"/>
          <w:szCs w:val="28"/>
        </w:rPr>
        <w:t>残疾人福利性单位声明函</w:t>
      </w:r>
      <w:bookmarkEnd w:id="62"/>
      <w:bookmarkEnd w:id="63"/>
    </w:p>
    <w:p w14:paraId="00077070">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64" w:name="_Hlk60666078"/>
      <w:r>
        <w:rPr>
          <w:rFonts w:hint="eastAsia" w:ascii="宋体" w:hAnsi="宋体" w:eastAsia="宋体" w:cs="宋体"/>
          <w:snapToGrid w:val="0"/>
          <w:color w:val="auto"/>
          <w:sz w:val="24"/>
          <w:szCs w:val="24"/>
          <w:u w:val="single"/>
        </w:rPr>
        <w:t xml:space="preserve"> [采购人名称] </w:t>
      </w:r>
      <w:bookmarkEnd w:id="64"/>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65" w:name="_Hlk60666088"/>
      <w:r>
        <w:rPr>
          <w:rFonts w:hint="eastAsia" w:ascii="宋体" w:hAnsi="宋体" w:eastAsia="宋体" w:cs="宋体"/>
          <w:snapToGrid w:val="0"/>
          <w:color w:val="auto"/>
          <w:sz w:val="24"/>
          <w:szCs w:val="24"/>
          <w:u w:val="single"/>
        </w:rPr>
        <w:t xml:space="preserve"> [项目编号] </w:t>
      </w:r>
      <w:bookmarkEnd w:id="65"/>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66" w:name="_Hlk60666094"/>
      <w:r>
        <w:rPr>
          <w:rFonts w:hint="eastAsia" w:ascii="宋体" w:hAnsi="宋体" w:eastAsia="宋体" w:cs="宋体"/>
          <w:snapToGrid w:val="0"/>
          <w:color w:val="auto"/>
          <w:sz w:val="24"/>
          <w:szCs w:val="24"/>
          <w:u w:val="single"/>
        </w:rPr>
        <w:t>[项目名称]</w:t>
      </w:r>
      <w:bookmarkEnd w:id="66"/>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67" w:name="_Hlk60666108"/>
      <w:r>
        <w:rPr>
          <w:rFonts w:hint="eastAsia" w:ascii="宋体" w:hAnsi="宋体" w:eastAsia="宋体" w:cs="宋体"/>
          <w:color w:val="auto"/>
          <w:sz w:val="24"/>
          <w:szCs w:val="24"/>
          <w:u w:val="single"/>
        </w:rPr>
        <w:t xml:space="preserve">  [残疾人福利性单位名称]  </w:t>
      </w:r>
      <w:bookmarkEnd w:id="67"/>
      <w:r>
        <w:rPr>
          <w:rFonts w:hint="eastAsia" w:ascii="宋体" w:hAnsi="宋体" w:eastAsia="宋体" w:cs="宋体"/>
          <w:color w:val="auto"/>
          <w:sz w:val="24"/>
          <w:szCs w:val="24"/>
        </w:rPr>
        <w:t>制造的货物（不包括使用非残疾人福利性单位注册商标的货物）。</w:t>
      </w:r>
    </w:p>
    <w:p w14:paraId="3392776E">
      <w:pPr>
        <w:spacing w:before="48" w:beforeLines="2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4A056627">
      <w:pPr>
        <w:spacing w:before="48" w:beforeLines="20" w:line="360" w:lineRule="auto"/>
        <w:ind w:firstLine="480" w:firstLineChars="200"/>
        <w:rPr>
          <w:rFonts w:ascii="宋体" w:hAnsi="宋体" w:eastAsia="宋体" w:cs="宋体"/>
          <w:color w:val="auto"/>
          <w:sz w:val="24"/>
          <w:szCs w:val="24"/>
        </w:rPr>
      </w:pPr>
    </w:p>
    <w:p w14:paraId="3B8EA3C3">
      <w:pPr>
        <w:spacing w:line="588" w:lineRule="exact"/>
        <w:ind w:firstLine="480" w:firstLineChars="200"/>
        <w:rPr>
          <w:rFonts w:ascii="宋体" w:hAnsi="宋体" w:eastAsia="宋体" w:cs="宋体"/>
          <w:b/>
          <w:bCs/>
          <w:color w:val="auto"/>
          <w:sz w:val="24"/>
          <w:szCs w:val="24"/>
        </w:rPr>
      </w:pPr>
      <w:bookmarkStart w:id="68" w:name="_Hlk60666116"/>
      <w:r>
        <w:rPr>
          <w:rFonts w:hint="eastAsia" w:ascii="宋体" w:hAnsi="宋体" w:eastAsia="宋体" w:cs="宋体"/>
          <w:snapToGrid w:val="0"/>
          <w:color w:val="auto"/>
          <w:sz w:val="24"/>
          <w:szCs w:val="24"/>
        </w:rPr>
        <w:t xml:space="preserve"> </w:t>
      </w:r>
    </w:p>
    <w:bookmarkEnd w:id="68"/>
    <w:p w14:paraId="4529E50B">
      <w:pPr>
        <w:spacing w:line="588" w:lineRule="exact"/>
        <w:ind w:firstLine="504" w:firstLineChars="200"/>
        <w:rPr>
          <w:rFonts w:ascii="宋体" w:hAnsi="宋体" w:eastAsia="宋体" w:cs="宋体"/>
          <w:color w:val="auto"/>
          <w:spacing w:val="6"/>
          <w:sz w:val="24"/>
          <w:szCs w:val="24"/>
        </w:rPr>
      </w:pPr>
    </w:p>
    <w:p w14:paraId="7C6234E5">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68FB6E19">
      <w:pPr>
        <w:spacing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0538C13B">
      <w:pPr>
        <w:spacing w:line="360" w:lineRule="auto"/>
        <w:ind w:left="5500" w:leftChars="2500"/>
        <w:rPr>
          <w:rFonts w:ascii="宋体" w:hAnsi="宋体" w:eastAsia="宋体" w:cs="宋体"/>
          <w:color w:val="auto"/>
          <w:sz w:val="24"/>
          <w:szCs w:val="24"/>
        </w:rPr>
      </w:pPr>
    </w:p>
    <w:p w14:paraId="218E02F9">
      <w:pPr>
        <w:spacing w:line="360" w:lineRule="auto"/>
        <w:ind w:left="5500" w:leftChars="2500"/>
        <w:rPr>
          <w:rFonts w:ascii="宋体" w:hAnsi="宋体" w:eastAsia="宋体" w:cs="宋体"/>
          <w:color w:val="auto"/>
          <w:sz w:val="24"/>
          <w:szCs w:val="24"/>
        </w:rPr>
      </w:pPr>
    </w:p>
    <w:p w14:paraId="55C9C499">
      <w:pPr>
        <w:spacing w:line="360" w:lineRule="auto"/>
        <w:ind w:left="5500" w:leftChars="2500"/>
        <w:rPr>
          <w:rFonts w:ascii="宋体" w:hAnsi="宋体" w:eastAsia="宋体" w:cs="宋体"/>
          <w:color w:val="auto"/>
          <w:sz w:val="24"/>
          <w:szCs w:val="24"/>
        </w:rPr>
      </w:pPr>
    </w:p>
    <w:p w14:paraId="77854CE7">
      <w:pPr>
        <w:spacing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04850795">
      <w:pPr>
        <w:spacing w:line="320" w:lineRule="exact"/>
        <w:rPr>
          <w:rFonts w:ascii="宋体" w:hAnsi="宋体" w:eastAsia="宋体" w:cs="宋体"/>
          <w:color w:val="auto"/>
          <w:sz w:val="24"/>
          <w:szCs w:val="24"/>
        </w:rPr>
      </w:pPr>
    </w:p>
    <w:p w14:paraId="0C410CD2">
      <w:pPr>
        <w:pStyle w:val="34"/>
        <w:ind w:firstLine="0"/>
        <w:rPr>
          <w:rFonts w:ascii="宋体" w:hAnsi="宋体" w:cs="宋体"/>
          <w:color w:val="auto"/>
        </w:rPr>
      </w:pPr>
    </w:p>
    <w:sectPr>
      <w:footerReference r:id="rId9" w:type="first"/>
      <w:headerReference r:id="rId6" w:type="default"/>
      <w:footerReference r:id="rId7" w:type="default"/>
      <w:footerReference r:id="rId8" w:type="even"/>
      <w:pgSz w:w="11906" w:h="16838"/>
      <w:pgMar w:top="1440" w:right="1800" w:bottom="1440" w:left="1800"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41FD2">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B186B">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D3B186B">
                    <w:pPr>
                      <w:pStyle w:val="16"/>
                    </w:pPr>
                    <w:r>
                      <w:fldChar w:fldCharType="begin"/>
                    </w:r>
                    <w:r>
                      <w:instrText xml:space="preserve"> PAGE  \* MERGEFORMAT </w:instrText>
                    </w:r>
                    <w:r>
                      <w:fldChar w:fldCharType="separate"/>
                    </w:r>
                    <w:r>
                      <w:t>2</w:t>
                    </w:r>
                    <w:r>
                      <w:fldChar w:fldCharType="end"/>
                    </w:r>
                  </w:p>
                </w:txbxContent>
              </v:textbox>
            </v:shape>
          </w:pict>
        </mc:Fallback>
      </mc:AlternateContent>
    </w:r>
  </w:p>
  <w:p w14:paraId="14380075">
    <w:pPr>
      <w:pStyle w:val="16"/>
      <w:tabs>
        <w:tab w:val="left" w:pos="2985"/>
        <w:tab w:val="center" w:pos="4156"/>
        <w:tab w:val="clear" w:pos="4153"/>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69BB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C091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9DC091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3518">
    <w:pPr>
      <w:pStyle w:val="16"/>
      <w:jc w:val="center"/>
      <w:rPr>
        <w:b/>
        <w:i/>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BC564">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FFBC564">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2A13">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62B9B36A">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E8807">
    <w:pPr>
      <w:pStyle w:val="16"/>
    </w:pPr>
  </w:p>
  <w:p w14:paraId="56923489">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154F6">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9122AE8"/>
    <w:multiLevelType w:val="singleLevel"/>
    <w:tmpl w:val="E9122AE8"/>
    <w:lvl w:ilvl="0" w:tentative="0">
      <w:start w:val="2"/>
      <w:numFmt w:val="decimal"/>
      <w:suff w:val="nothing"/>
      <w:lvlText w:val="（%1）"/>
      <w:lvlJc w:val="left"/>
    </w:lvl>
  </w:abstractNum>
  <w:abstractNum w:abstractNumId="2">
    <w:nsid w:val="2BE241D6"/>
    <w:multiLevelType w:val="singleLevel"/>
    <w:tmpl w:val="2BE241D6"/>
    <w:lvl w:ilvl="0" w:tentative="0">
      <w:start w:val="17"/>
      <w:numFmt w:val="decimal"/>
      <w:suff w:val="nothing"/>
      <w:lvlText w:val="%1、"/>
      <w:lvlJc w:val="left"/>
    </w:lvl>
  </w:abstractNum>
  <w:abstractNum w:abstractNumId="3">
    <w:nsid w:val="5C7E0EE5"/>
    <w:multiLevelType w:val="multilevel"/>
    <w:tmpl w:val="5C7E0EE5"/>
    <w:lvl w:ilvl="0" w:tentative="0">
      <w:start w:val="1"/>
      <w:numFmt w:val="chineseCountingThousand"/>
      <w:pStyle w:val="39"/>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ZTNhZmZhOGM3N2I4M2NlMTM1ODI4MGYxNjNiOWQ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099E"/>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33CD"/>
    <w:rsid w:val="00FB608D"/>
    <w:rsid w:val="00FC73E8"/>
    <w:rsid w:val="00FF44F0"/>
    <w:rsid w:val="00FF7A26"/>
    <w:rsid w:val="01401F5A"/>
    <w:rsid w:val="014557C2"/>
    <w:rsid w:val="016043AA"/>
    <w:rsid w:val="016D037B"/>
    <w:rsid w:val="0180193F"/>
    <w:rsid w:val="019141B8"/>
    <w:rsid w:val="019E3125"/>
    <w:rsid w:val="01B40B72"/>
    <w:rsid w:val="020236B3"/>
    <w:rsid w:val="02092C94"/>
    <w:rsid w:val="021F7DC1"/>
    <w:rsid w:val="02497534"/>
    <w:rsid w:val="025832D3"/>
    <w:rsid w:val="02595DB9"/>
    <w:rsid w:val="02611EF3"/>
    <w:rsid w:val="027D5B17"/>
    <w:rsid w:val="02812296"/>
    <w:rsid w:val="02A4476B"/>
    <w:rsid w:val="02C22A05"/>
    <w:rsid w:val="02CB619B"/>
    <w:rsid w:val="03125B78"/>
    <w:rsid w:val="032A1114"/>
    <w:rsid w:val="032D2A73"/>
    <w:rsid w:val="034C553C"/>
    <w:rsid w:val="03B95FF4"/>
    <w:rsid w:val="03D71F9B"/>
    <w:rsid w:val="03E56DE9"/>
    <w:rsid w:val="04194CE4"/>
    <w:rsid w:val="04257707"/>
    <w:rsid w:val="043A5387"/>
    <w:rsid w:val="044A3387"/>
    <w:rsid w:val="04545D1C"/>
    <w:rsid w:val="046C12B8"/>
    <w:rsid w:val="04756DA8"/>
    <w:rsid w:val="049E4DCC"/>
    <w:rsid w:val="04A114ED"/>
    <w:rsid w:val="04B62533"/>
    <w:rsid w:val="04BE31D4"/>
    <w:rsid w:val="04C2712A"/>
    <w:rsid w:val="04E50427"/>
    <w:rsid w:val="04F36367"/>
    <w:rsid w:val="0501370E"/>
    <w:rsid w:val="05094D59"/>
    <w:rsid w:val="052406FE"/>
    <w:rsid w:val="052878D5"/>
    <w:rsid w:val="054D2E98"/>
    <w:rsid w:val="05542478"/>
    <w:rsid w:val="056B10A4"/>
    <w:rsid w:val="058D598A"/>
    <w:rsid w:val="061340E1"/>
    <w:rsid w:val="06161EA3"/>
    <w:rsid w:val="061F2A86"/>
    <w:rsid w:val="063127B9"/>
    <w:rsid w:val="068648B3"/>
    <w:rsid w:val="06BC2CAD"/>
    <w:rsid w:val="06DF0467"/>
    <w:rsid w:val="06F078CA"/>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5F3D18"/>
    <w:rsid w:val="09697C97"/>
    <w:rsid w:val="097924AD"/>
    <w:rsid w:val="09AA6B0A"/>
    <w:rsid w:val="09E35B01"/>
    <w:rsid w:val="0A171CC6"/>
    <w:rsid w:val="0A3E7253"/>
    <w:rsid w:val="0A4505E1"/>
    <w:rsid w:val="0A51342A"/>
    <w:rsid w:val="0A72767F"/>
    <w:rsid w:val="0A913826"/>
    <w:rsid w:val="0A92243F"/>
    <w:rsid w:val="0A9F5608"/>
    <w:rsid w:val="0AA25A34"/>
    <w:rsid w:val="0AD55E09"/>
    <w:rsid w:val="0AFC590A"/>
    <w:rsid w:val="0AFD0EBC"/>
    <w:rsid w:val="0B273E7A"/>
    <w:rsid w:val="0B3F06D8"/>
    <w:rsid w:val="0B495EAF"/>
    <w:rsid w:val="0B582B93"/>
    <w:rsid w:val="0B8D2879"/>
    <w:rsid w:val="0B9C171C"/>
    <w:rsid w:val="0B9F01C5"/>
    <w:rsid w:val="0BA84D1F"/>
    <w:rsid w:val="0BF055C0"/>
    <w:rsid w:val="0C122745"/>
    <w:rsid w:val="0C252478"/>
    <w:rsid w:val="0C2C322F"/>
    <w:rsid w:val="0C704F35"/>
    <w:rsid w:val="0CAF268A"/>
    <w:rsid w:val="0CC31C91"/>
    <w:rsid w:val="0CC80727"/>
    <w:rsid w:val="0CCC7D9E"/>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6F20D1"/>
    <w:rsid w:val="0E7616B1"/>
    <w:rsid w:val="0EA41C25"/>
    <w:rsid w:val="0EB60381"/>
    <w:rsid w:val="0EBE0962"/>
    <w:rsid w:val="0EC248F6"/>
    <w:rsid w:val="0EE303C9"/>
    <w:rsid w:val="0F033E57"/>
    <w:rsid w:val="0F4637F8"/>
    <w:rsid w:val="0F6D7ECC"/>
    <w:rsid w:val="0FC66FA4"/>
    <w:rsid w:val="0FCD5A91"/>
    <w:rsid w:val="0FDF5034"/>
    <w:rsid w:val="0FFA1E6E"/>
    <w:rsid w:val="10022AD1"/>
    <w:rsid w:val="107E0C52"/>
    <w:rsid w:val="108A31F2"/>
    <w:rsid w:val="109A3AE7"/>
    <w:rsid w:val="10BC5954"/>
    <w:rsid w:val="10F42D61"/>
    <w:rsid w:val="112C24FB"/>
    <w:rsid w:val="11553800"/>
    <w:rsid w:val="116E48C1"/>
    <w:rsid w:val="117B5A32"/>
    <w:rsid w:val="11A8242F"/>
    <w:rsid w:val="11D61803"/>
    <w:rsid w:val="11F36B75"/>
    <w:rsid w:val="121A2353"/>
    <w:rsid w:val="12285C2A"/>
    <w:rsid w:val="12380A2C"/>
    <w:rsid w:val="1274286B"/>
    <w:rsid w:val="127557DC"/>
    <w:rsid w:val="12BA7692"/>
    <w:rsid w:val="12CD1ABC"/>
    <w:rsid w:val="132D765F"/>
    <w:rsid w:val="13433B2C"/>
    <w:rsid w:val="13491142"/>
    <w:rsid w:val="134C52CB"/>
    <w:rsid w:val="1389410E"/>
    <w:rsid w:val="13A02D2C"/>
    <w:rsid w:val="13A5435F"/>
    <w:rsid w:val="13A66AFB"/>
    <w:rsid w:val="13AE369B"/>
    <w:rsid w:val="13AF4D1D"/>
    <w:rsid w:val="13F15336"/>
    <w:rsid w:val="14101C60"/>
    <w:rsid w:val="141D612B"/>
    <w:rsid w:val="143376FC"/>
    <w:rsid w:val="144C66D1"/>
    <w:rsid w:val="14983A03"/>
    <w:rsid w:val="14AB1696"/>
    <w:rsid w:val="14B1017B"/>
    <w:rsid w:val="14C30A80"/>
    <w:rsid w:val="14D924E9"/>
    <w:rsid w:val="14E575B0"/>
    <w:rsid w:val="14F74BCE"/>
    <w:rsid w:val="15202377"/>
    <w:rsid w:val="156C1118"/>
    <w:rsid w:val="157A2AC8"/>
    <w:rsid w:val="158E72E0"/>
    <w:rsid w:val="159A3ED7"/>
    <w:rsid w:val="15C03212"/>
    <w:rsid w:val="15EA64E1"/>
    <w:rsid w:val="15FF4D16"/>
    <w:rsid w:val="1606156C"/>
    <w:rsid w:val="1615355E"/>
    <w:rsid w:val="161A0B74"/>
    <w:rsid w:val="165B4640"/>
    <w:rsid w:val="166E7112"/>
    <w:rsid w:val="16707A14"/>
    <w:rsid w:val="167D7355"/>
    <w:rsid w:val="16A36DBB"/>
    <w:rsid w:val="16BF5875"/>
    <w:rsid w:val="16F13FCB"/>
    <w:rsid w:val="170A0BE8"/>
    <w:rsid w:val="171C6B6E"/>
    <w:rsid w:val="1720665E"/>
    <w:rsid w:val="172B6E0A"/>
    <w:rsid w:val="176877CB"/>
    <w:rsid w:val="177F7730"/>
    <w:rsid w:val="17A10E21"/>
    <w:rsid w:val="17A600E3"/>
    <w:rsid w:val="17AD7139"/>
    <w:rsid w:val="17D336D0"/>
    <w:rsid w:val="18041ADC"/>
    <w:rsid w:val="18100480"/>
    <w:rsid w:val="184C3483"/>
    <w:rsid w:val="185508F2"/>
    <w:rsid w:val="18B232E6"/>
    <w:rsid w:val="18C80D5B"/>
    <w:rsid w:val="18D47700"/>
    <w:rsid w:val="18DC4807"/>
    <w:rsid w:val="18FF04F5"/>
    <w:rsid w:val="193A152D"/>
    <w:rsid w:val="194505FE"/>
    <w:rsid w:val="195425EF"/>
    <w:rsid w:val="198033E4"/>
    <w:rsid w:val="199D3F96"/>
    <w:rsid w:val="1A09162B"/>
    <w:rsid w:val="1A0A290D"/>
    <w:rsid w:val="1A0C111B"/>
    <w:rsid w:val="1A187EBE"/>
    <w:rsid w:val="1A2A3350"/>
    <w:rsid w:val="1A341FDA"/>
    <w:rsid w:val="1A424B3D"/>
    <w:rsid w:val="1A495ECC"/>
    <w:rsid w:val="1A9C26B3"/>
    <w:rsid w:val="1AB377E9"/>
    <w:rsid w:val="1AF225C5"/>
    <w:rsid w:val="1B1B3613"/>
    <w:rsid w:val="1B23480E"/>
    <w:rsid w:val="1B4355BB"/>
    <w:rsid w:val="1B65679B"/>
    <w:rsid w:val="1B9C64CF"/>
    <w:rsid w:val="1BC872C4"/>
    <w:rsid w:val="1C021A30"/>
    <w:rsid w:val="1C1F0890"/>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CF66E8"/>
    <w:rsid w:val="1DD62AFC"/>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6B54F9"/>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09589B"/>
    <w:rsid w:val="221768AF"/>
    <w:rsid w:val="223C00C4"/>
    <w:rsid w:val="22B660C8"/>
    <w:rsid w:val="22B934C3"/>
    <w:rsid w:val="22C01418"/>
    <w:rsid w:val="22C97BAA"/>
    <w:rsid w:val="231828DF"/>
    <w:rsid w:val="231D1CA3"/>
    <w:rsid w:val="232A5F1B"/>
    <w:rsid w:val="238757A3"/>
    <w:rsid w:val="24466FD8"/>
    <w:rsid w:val="24853FA4"/>
    <w:rsid w:val="249E5066"/>
    <w:rsid w:val="24BC0CFB"/>
    <w:rsid w:val="24BE1264"/>
    <w:rsid w:val="24C534EE"/>
    <w:rsid w:val="24E011DB"/>
    <w:rsid w:val="251F61A7"/>
    <w:rsid w:val="25276E09"/>
    <w:rsid w:val="2540611D"/>
    <w:rsid w:val="254964B9"/>
    <w:rsid w:val="25596029"/>
    <w:rsid w:val="25643BBA"/>
    <w:rsid w:val="256B319A"/>
    <w:rsid w:val="25701635"/>
    <w:rsid w:val="257049F8"/>
    <w:rsid w:val="25C1100C"/>
    <w:rsid w:val="25D02FFD"/>
    <w:rsid w:val="25D16D75"/>
    <w:rsid w:val="25E62821"/>
    <w:rsid w:val="25F018F1"/>
    <w:rsid w:val="25FD7B6A"/>
    <w:rsid w:val="260E3B25"/>
    <w:rsid w:val="26232D49"/>
    <w:rsid w:val="263A491A"/>
    <w:rsid w:val="263E08AF"/>
    <w:rsid w:val="26467763"/>
    <w:rsid w:val="265F0FF4"/>
    <w:rsid w:val="266145D0"/>
    <w:rsid w:val="26934B38"/>
    <w:rsid w:val="270513CC"/>
    <w:rsid w:val="270B6D25"/>
    <w:rsid w:val="271433BD"/>
    <w:rsid w:val="272730F1"/>
    <w:rsid w:val="272950BB"/>
    <w:rsid w:val="272A2BE1"/>
    <w:rsid w:val="275117E9"/>
    <w:rsid w:val="2753038A"/>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9F36B0"/>
    <w:rsid w:val="2BB37649"/>
    <w:rsid w:val="2BBD4024"/>
    <w:rsid w:val="2BE060E3"/>
    <w:rsid w:val="2C0B2FE1"/>
    <w:rsid w:val="2C254592"/>
    <w:rsid w:val="2C2B5431"/>
    <w:rsid w:val="2C3D7BCC"/>
    <w:rsid w:val="2C861F08"/>
    <w:rsid w:val="2C901738"/>
    <w:rsid w:val="2CE55431"/>
    <w:rsid w:val="2D016192"/>
    <w:rsid w:val="2D031F0A"/>
    <w:rsid w:val="2D0A14EA"/>
    <w:rsid w:val="2D15390A"/>
    <w:rsid w:val="2D2C3CCF"/>
    <w:rsid w:val="2D870D8D"/>
    <w:rsid w:val="2D8C1F00"/>
    <w:rsid w:val="2DA059AB"/>
    <w:rsid w:val="2DA134D1"/>
    <w:rsid w:val="2DC53663"/>
    <w:rsid w:val="2DE22A13"/>
    <w:rsid w:val="2DF06932"/>
    <w:rsid w:val="2DF83A39"/>
    <w:rsid w:val="2E206592"/>
    <w:rsid w:val="2E474078"/>
    <w:rsid w:val="2E4C28E5"/>
    <w:rsid w:val="2E516CA5"/>
    <w:rsid w:val="2E52128F"/>
    <w:rsid w:val="2E9F3EB4"/>
    <w:rsid w:val="2EC851B9"/>
    <w:rsid w:val="2F0C331C"/>
    <w:rsid w:val="2F1E74CF"/>
    <w:rsid w:val="2F266384"/>
    <w:rsid w:val="2F34284F"/>
    <w:rsid w:val="2F4607D4"/>
    <w:rsid w:val="2F7964B4"/>
    <w:rsid w:val="2F7F7BAD"/>
    <w:rsid w:val="2FCC007B"/>
    <w:rsid w:val="2FE92AA8"/>
    <w:rsid w:val="2FEA115F"/>
    <w:rsid w:val="300761B5"/>
    <w:rsid w:val="300E4AE7"/>
    <w:rsid w:val="30360848"/>
    <w:rsid w:val="30444D13"/>
    <w:rsid w:val="307D0225"/>
    <w:rsid w:val="30C9053D"/>
    <w:rsid w:val="30D342E9"/>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026AB6"/>
    <w:rsid w:val="3321758E"/>
    <w:rsid w:val="33226E62"/>
    <w:rsid w:val="33260700"/>
    <w:rsid w:val="334943EF"/>
    <w:rsid w:val="3359251C"/>
    <w:rsid w:val="33633703"/>
    <w:rsid w:val="3364747B"/>
    <w:rsid w:val="338A5133"/>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811E27"/>
    <w:rsid w:val="35C83CF1"/>
    <w:rsid w:val="35F26FC0"/>
    <w:rsid w:val="35F9034E"/>
    <w:rsid w:val="36251143"/>
    <w:rsid w:val="36274EBB"/>
    <w:rsid w:val="362D1DA6"/>
    <w:rsid w:val="36356EAC"/>
    <w:rsid w:val="36484E32"/>
    <w:rsid w:val="365B4B65"/>
    <w:rsid w:val="365B6913"/>
    <w:rsid w:val="36625EF3"/>
    <w:rsid w:val="367244CE"/>
    <w:rsid w:val="367F4CF7"/>
    <w:rsid w:val="369260AD"/>
    <w:rsid w:val="369A3732"/>
    <w:rsid w:val="36A858D0"/>
    <w:rsid w:val="36B77C11"/>
    <w:rsid w:val="36BD75CE"/>
    <w:rsid w:val="36F00EDF"/>
    <w:rsid w:val="36FF3742"/>
    <w:rsid w:val="370C5E5F"/>
    <w:rsid w:val="372B2789"/>
    <w:rsid w:val="373B04F2"/>
    <w:rsid w:val="37476E97"/>
    <w:rsid w:val="375D66BB"/>
    <w:rsid w:val="3770728F"/>
    <w:rsid w:val="37AB38CA"/>
    <w:rsid w:val="37E56DDC"/>
    <w:rsid w:val="380D1E8F"/>
    <w:rsid w:val="382F0057"/>
    <w:rsid w:val="38353194"/>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13648"/>
    <w:rsid w:val="3AD66EB0"/>
    <w:rsid w:val="3AE1698F"/>
    <w:rsid w:val="3AF17846"/>
    <w:rsid w:val="3AF86E26"/>
    <w:rsid w:val="3AFF6F7B"/>
    <w:rsid w:val="3B091033"/>
    <w:rsid w:val="3B0C4680"/>
    <w:rsid w:val="3B0F5F1E"/>
    <w:rsid w:val="3B1A3241"/>
    <w:rsid w:val="3B2C4D22"/>
    <w:rsid w:val="3B365BA1"/>
    <w:rsid w:val="3B76775E"/>
    <w:rsid w:val="3B8B4B6D"/>
    <w:rsid w:val="3B9823B7"/>
    <w:rsid w:val="3BCA5180"/>
    <w:rsid w:val="3BDA11E9"/>
    <w:rsid w:val="3BF375EE"/>
    <w:rsid w:val="3C1A7270"/>
    <w:rsid w:val="3C1F4887"/>
    <w:rsid w:val="3C3976F6"/>
    <w:rsid w:val="3C4E0CC8"/>
    <w:rsid w:val="3C826230"/>
    <w:rsid w:val="3C831623"/>
    <w:rsid w:val="3CC52D38"/>
    <w:rsid w:val="3CEF24AB"/>
    <w:rsid w:val="3D440F6E"/>
    <w:rsid w:val="3D496EB4"/>
    <w:rsid w:val="3D4A76E1"/>
    <w:rsid w:val="3D74761C"/>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23568B"/>
    <w:rsid w:val="404228F2"/>
    <w:rsid w:val="405C39B3"/>
    <w:rsid w:val="40644F5E"/>
    <w:rsid w:val="40752CC7"/>
    <w:rsid w:val="407C4056"/>
    <w:rsid w:val="409F7D44"/>
    <w:rsid w:val="40AB611F"/>
    <w:rsid w:val="40CE5957"/>
    <w:rsid w:val="40DF4BB2"/>
    <w:rsid w:val="40EF37ED"/>
    <w:rsid w:val="4105404B"/>
    <w:rsid w:val="41187806"/>
    <w:rsid w:val="412F731A"/>
    <w:rsid w:val="41A03D74"/>
    <w:rsid w:val="41A41AB6"/>
    <w:rsid w:val="41A75102"/>
    <w:rsid w:val="41AA34F2"/>
    <w:rsid w:val="41BE6C7A"/>
    <w:rsid w:val="41E06866"/>
    <w:rsid w:val="41EC0D67"/>
    <w:rsid w:val="41F4384B"/>
    <w:rsid w:val="41FC798D"/>
    <w:rsid w:val="425E5F23"/>
    <w:rsid w:val="42850411"/>
    <w:rsid w:val="4292190E"/>
    <w:rsid w:val="42A33B1C"/>
    <w:rsid w:val="43004304"/>
    <w:rsid w:val="43566A75"/>
    <w:rsid w:val="43597D46"/>
    <w:rsid w:val="43CF0940"/>
    <w:rsid w:val="43E53CC0"/>
    <w:rsid w:val="44056110"/>
    <w:rsid w:val="443B5FD6"/>
    <w:rsid w:val="44451010"/>
    <w:rsid w:val="444B58CC"/>
    <w:rsid w:val="44557097"/>
    <w:rsid w:val="44803A5F"/>
    <w:rsid w:val="44B32010"/>
    <w:rsid w:val="44B87626"/>
    <w:rsid w:val="44D0671E"/>
    <w:rsid w:val="451C5E07"/>
    <w:rsid w:val="45241A3A"/>
    <w:rsid w:val="452C75FB"/>
    <w:rsid w:val="45440EBA"/>
    <w:rsid w:val="45837C34"/>
    <w:rsid w:val="45857508"/>
    <w:rsid w:val="459E0741"/>
    <w:rsid w:val="45F60406"/>
    <w:rsid w:val="460E5208"/>
    <w:rsid w:val="46207231"/>
    <w:rsid w:val="46510E5A"/>
    <w:rsid w:val="46623CEE"/>
    <w:rsid w:val="46E46CF4"/>
    <w:rsid w:val="46E6047B"/>
    <w:rsid w:val="470248DE"/>
    <w:rsid w:val="4702511F"/>
    <w:rsid w:val="470923BB"/>
    <w:rsid w:val="47413903"/>
    <w:rsid w:val="47700ADD"/>
    <w:rsid w:val="477E4B57"/>
    <w:rsid w:val="479C2541"/>
    <w:rsid w:val="480037BE"/>
    <w:rsid w:val="48362D3C"/>
    <w:rsid w:val="484A4A5F"/>
    <w:rsid w:val="48716663"/>
    <w:rsid w:val="48A0369C"/>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565917"/>
    <w:rsid w:val="4A921C2B"/>
    <w:rsid w:val="4AA04DE4"/>
    <w:rsid w:val="4AA91EEB"/>
    <w:rsid w:val="4AAF6DD6"/>
    <w:rsid w:val="4AC22034"/>
    <w:rsid w:val="4AC64D68"/>
    <w:rsid w:val="4AF40C8C"/>
    <w:rsid w:val="4AF869CF"/>
    <w:rsid w:val="4B097149"/>
    <w:rsid w:val="4B1E45F5"/>
    <w:rsid w:val="4B3A0D95"/>
    <w:rsid w:val="4B3F63AB"/>
    <w:rsid w:val="4B4439C2"/>
    <w:rsid w:val="4B8D5369"/>
    <w:rsid w:val="4BDE3E16"/>
    <w:rsid w:val="4BFB49C8"/>
    <w:rsid w:val="4C023F8C"/>
    <w:rsid w:val="4C0F3FD0"/>
    <w:rsid w:val="4C2C4B82"/>
    <w:rsid w:val="4C9170DB"/>
    <w:rsid w:val="4CAC5CC3"/>
    <w:rsid w:val="4CD94DBD"/>
    <w:rsid w:val="4CDC2F1E"/>
    <w:rsid w:val="4D2C0BB1"/>
    <w:rsid w:val="4D4B7289"/>
    <w:rsid w:val="4D4F031E"/>
    <w:rsid w:val="4D643225"/>
    <w:rsid w:val="4D6640C3"/>
    <w:rsid w:val="4D754306"/>
    <w:rsid w:val="4D7C38E7"/>
    <w:rsid w:val="4D9724CF"/>
    <w:rsid w:val="4D994499"/>
    <w:rsid w:val="4DA80092"/>
    <w:rsid w:val="4DA846DC"/>
    <w:rsid w:val="4DAB1AD6"/>
    <w:rsid w:val="4DB4660D"/>
    <w:rsid w:val="4E103520"/>
    <w:rsid w:val="4E281379"/>
    <w:rsid w:val="4E357B3A"/>
    <w:rsid w:val="4E564138"/>
    <w:rsid w:val="4EBB3F9B"/>
    <w:rsid w:val="4EE554BC"/>
    <w:rsid w:val="4F5435BF"/>
    <w:rsid w:val="4F5C39D0"/>
    <w:rsid w:val="4F610FE6"/>
    <w:rsid w:val="4F635BE7"/>
    <w:rsid w:val="4F7B197C"/>
    <w:rsid w:val="4F7B372A"/>
    <w:rsid w:val="4F912F4E"/>
    <w:rsid w:val="4FB629B4"/>
    <w:rsid w:val="4FC85106"/>
    <w:rsid w:val="4FE64355"/>
    <w:rsid w:val="4FE6773D"/>
    <w:rsid w:val="50151DD1"/>
    <w:rsid w:val="505111D5"/>
    <w:rsid w:val="505263E4"/>
    <w:rsid w:val="509B22D6"/>
    <w:rsid w:val="50AE0FE9"/>
    <w:rsid w:val="50E53551"/>
    <w:rsid w:val="50EC7CE4"/>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8D20F2"/>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B73AB9"/>
    <w:rsid w:val="54C16083"/>
    <w:rsid w:val="55287EB0"/>
    <w:rsid w:val="553E0F3C"/>
    <w:rsid w:val="554A7E27"/>
    <w:rsid w:val="556C2493"/>
    <w:rsid w:val="556F6521"/>
    <w:rsid w:val="559612BE"/>
    <w:rsid w:val="559973DD"/>
    <w:rsid w:val="559B2D78"/>
    <w:rsid w:val="55AC0AE1"/>
    <w:rsid w:val="55DA73FC"/>
    <w:rsid w:val="55FD133D"/>
    <w:rsid w:val="56075D18"/>
    <w:rsid w:val="56196099"/>
    <w:rsid w:val="5641226C"/>
    <w:rsid w:val="564C5FB4"/>
    <w:rsid w:val="56576C9F"/>
    <w:rsid w:val="565C42B5"/>
    <w:rsid w:val="566F21D7"/>
    <w:rsid w:val="56757125"/>
    <w:rsid w:val="56AD2D63"/>
    <w:rsid w:val="56B75990"/>
    <w:rsid w:val="56C87B9D"/>
    <w:rsid w:val="56EB388B"/>
    <w:rsid w:val="56F269C8"/>
    <w:rsid w:val="571B00C0"/>
    <w:rsid w:val="57362D58"/>
    <w:rsid w:val="5753390A"/>
    <w:rsid w:val="57542FA2"/>
    <w:rsid w:val="57664CC0"/>
    <w:rsid w:val="57A22C31"/>
    <w:rsid w:val="57B91294"/>
    <w:rsid w:val="580F0E56"/>
    <w:rsid w:val="58331046"/>
    <w:rsid w:val="583628E4"/>
    <w:rsid w:val="583A6878"/>
    <w:rsid w:val="5849729B"/>
    <w:rsid w:val="5862192B"/>
    <w:rsid w:val="586D09FC"/>
    <w:rsid w:val="58913FBE"/>
    <w:rsid w:val="58977827"/>
    <w:rsid w:val="58C779E0"/>
    <w:rsid w:val="58D8399B"/>
    <w:rsid w:val="58F805C3"/>
    <w:rsid w:val="59097FF9"/>
    <w:rsid w:val="59353E76"/>
    <w:rsid w:val="595B6AA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64344"/>
    <w:rsid w:val="5BDE576D"/>
    <w:rsid w:val="5C1F025F"/>
    <w:rsid w:val="5C316B79"/>
    <w:rsid w:val="5C361105"/>
    <w:rsid w:val="5C6113A3"/>
    <w:rsid w:val="5C767E8A"/>
    <w:rsid w:val="5CCD7CBB"/>
    <w:rsid w:val="5CFE60C6"/>
    <w:rsid w:val="5DC34C1A"/>
    <w:rsid w:val="5DF63241"/>
    <w:rsid w:val="5E1A16ED"/>
    <w:rsid w:val="5E657764"/>
    <w:rsid w:val="5E7F4FE5"/>
    <w:rsid w:val="5E916AC6"/>
    <w:rsid w:val="5E9345EC"/>
    <w:rsid w:val="5EA4075B"/>
    <w:rsid w:val="5EC306BC"/>
    <w:rsid w:val="5F074FDA"/>
    <w:rsid w:val="5F27313D"/>
    <w:rsid w:val="5F55330F"/>
    <w:rsid w:val="5F5A1DAA"/>
    <w:rsid w:val="5F6A7875"/>
    <w:rsid w:val="5FC52ECB"/>
    <w:rsid w:val="5FC627A0"/>
    <w:rsid w:val="5FEA46E0"/>
    <w:rsid w:val="600A4D82"/>
    <w:rsid w:val="60262110"/>
    <w:rsid w:val="604D1FAD"/>
    <w:rsid w:val="608515D1"/>
    <w:rsid w:val="608941DD"/>
    <w:rsid w:val="60B92304"/>
    <w:rsid w:val="60E041FB"/>
    <w:rsid w:val="60E7004C"/>
    <w:rsid w:val="60FC22A0"/>
    <w:rsid w:val="61412A26"/>
    <w:rsid w:val="614C4F26"/>
    <w:rsid w:val="617C580C"/>
    <w:rsid w:val="61B02C71"/>
    <w:rsid w:val="61BC3E5A"/>
    <w:rsid w:val="621243C2"/>
    <w:rsid w:val="62570027"/>
    <w:rsid w:val="627110E9"/>
    <w:rsid w:val="6291178B"/>
    <w:rsid w:val="62A36DC8"/>
    <w:rsid w:val="62A80882"/>
    <w:rsid w:val="62D96C8E"/>
    <w:rsid w:val="62DE3D06"/>
    <w:rsid w:val="62F76A68"/>
    <w:rsid w:val="630C5394"/>
    <w:rsid w:val="635B58F5"/>
    <w:rsid w:val="636D1CC1"/>
    <w:rsid w:val="638D1F52"/>
    <w:rsid w:val="639451D1"/>
    <w:rsid w:val="63A4729C"/>
    <w:rsid w:val="63BD210C"/>
    <w:rsid w:val="63D86F45"/>
    <w:rsid w:val="63DC07E4"/>
    <w:rsid w:val="63E1229E"/>
    <w:rsid w:val="63E1404C"/>
    <w:rsid w:val="63EB4ECB"/>
    <w:rsid w:val="64025D70"/>
    <w:rsid w:val="643248A8"/>
    <w:rsid w:val="645E38EF"/>
    <w:rsid w:val="64614629"/>
    <w:rsid w:val="64664551"/>
    <w:rsid w:val="64E831B8"/>
    <w:rsid w:val="6516042E"/>
    <w:rsid w:val="65605411"/>
    <w:rsid w:val="65605444"/>
    <w:rsid w:val="65744AF7"/>
    <w:rsid w:val="65764C68"/>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AF3D21"/>
    <w:rsid w:val="67EA30C3"/>
    <w:rsid w:val="68050BAD"/>
    <w:rsid w:val="681B6D84"/>
    <w:rsid w:val="68555008"/>
    <w:rsid w:val="685C0145"/>
    <w:rsid w:val="686A3A3E"/>
    <w:rsid w:val="68AB2E7A"/>
    <w:rsid w:val="68C33D20"/>
    <w:rsid w:val="68E8291F"/>
    <w:rsid w:val="68F0088D"/>
    <w:rsid w:val="69417B15"/>
    <w:rsid w:val="694E2184"/>
    <w:rsid w:val="694F3806"/>
    <w:rsid w:val="695E1C9B"/>
    <w:rsid w:val="69643755"/>
    <w:rsid w:val="69A04061"/>
    <w:rsid w:val="69A578CA"/>
    <w:rsid w:val="69AC6C1D"/>
    <w:rsid w:val="69B90695"/>
    <w:rsid w:val="69EE301F"/>
    <w:rsid w:val="6A331AB4"/>
    <w:rsid w:val="6A4172C4"/>
    <w:rsid w:val="6A474B69"/>
    <w:rsid w:val="6A507835"/>
    <w:rsid w:val="6A794FDE"/>
    <w:rsid w:val="6AD03421"/>
    <w:rsid w:val="6AD761A9"/>
    <w:rsid w:val="6AD940D0"/>
    <w:rsid w:val="6B517D09"/>
    <w:rsid w:val="6BC26511"/>
    <w:rsid w:val="6BCC3834"/>
    <w:rsid w:val="6BF65C18"/>
    <w:rsid w:val="6BFB1A23"/>
    <w:rsid w:val="6C1D408F"/>
    <w:rsid w:val="6C1F5711"/>
    <w:rsid w:val="6C2B055A"/>
    <w:rsid w:val="6C5A0E3F"/>
    <w:rsid w:val="6C7405E2"/>
    <w:rsid w:val="6CB03771"/>
    <w:rsid w:val="6CC95BD9"/>
    <w:rsid w:val="6D110190"/>
    <w:rsid w:val="6D266F73"/>
    <w:rsid w:val="6D6607FC"/>
    <w:rsid w:val="6D6C0E2A"/>
    <w:rsid w:val="6D8F4B19"/>
    <w:rsid w:val="6D981032"/>
    <w:rsid w:val="6DAF0D17"/>
    <w:rsid w:val="6DBB3B60"/>
    <w:rsid w:val="6DC20A4A"/>
    <w:rsid w:val="6DC44832"/>
    <w:rsid w:val="6DE76703"/>
    <w:rsid w:val="6E096679"/>
    <w:rsid w:val="6E602011"/>
    <w:rsid w:val="6E707686"/>
    <w:rsid w:val="6E737F96"/>
    <w:rsid w:val="6E755ABD"/>
    <w:rsid w:val="6E8971F8"/>
    <w:rsid w:val="6EB5235D"/>
    <w:rsid w:val="6EB8009F"/>
    <w:rsid w:val="6EE80984"/>
    <w:rsid w:val="6F26325B"/>
    <w:rsid w:val="6F3B6D06"/>
    <w:rsid w:val="6F5079E2"/>
    <w:rsid w:val="6F5222A2"/>
    <w:rsid w:val="6F616041"/>
    <w:rsid w:val="6F6804B7"/>
    <w:rsid w:val="6F773AB6"/>
    <w:rsid w:val="6F80537A"/>
    <w:rsid w:val="6F916361"/>
    <w:rsid w:val="6FDC3E42"/>
    <w:rsid w:val="6FE4739E"/>
    <w:rsid w:val="6FEB7EFB"/>
    <w:rsid w:val="70254AB1"/>
    <w:rsid w:val="702A28D7"/>
    <w:rsid w:val="702A3ADC"/>
    <w:rsid w:val="705067E1"/>
    <w:rsid w:val="70926DFA"/>
    <w:rsid w:val="70933CA7"/>
    <w:rsid w:val="709D579F"/>
    <w:rsid w:val="70AB3A18"/>
    <w:rsid w:val="70BF74C3"/>
    <w:rsid w:val="70C7743A"/>
    <w:rsid w:val="70CD6084"/>
    <w:rsid w:val="70D70CB1"/>
    <w:rsid w:val="70F84783"/>
    <w:rsid w:val="70FD7FEB"/>
    <w:rsid w:val="71233EF6"/>
    <w:rsid w:val="71542301"/>
    <w:rsid w:val="715E6CDC"/>
    <w:rsid w:val="717E0A6D"/>
    <w:rsid w:val="718B55F7"/>
    <w:rsid w:val="71A83441"/>
    <w:rsid w:val="71EC253A"/>
    <w:rsid w:val="72121874"/>
    <w:rsid w:val="721B1B84"/>
    <w:rsid w:val="721C32AD"/>
    <w:rsid w:val="728704B4"/>
    <w:rsid w:val="72897D89"/>
    <w:rsid w:val="72B1108D"/>
    <w:rsid w:val="72B8241C"/>
    <w:rsid w:val="73076EFF"/>
    <w:rsid w:val="730F0D66"/>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CB690A"/>
    <w:rsid w:val="75D23179"/>
    <w:rsid w:val="75E108C1"/>
    <w:rsid w:val="762100F8"/>
    <w:rsid w:val="76261D92"/>
    <w:rsid w:val="762919FA"/>
    <w:rsid w:val="762F0C47"/>
    <w:rsid w:val="762F6E99"/>
    <w:rsid w:val="76373F9F"/>
    <w:rsid w:val="76636B42"/>
    <w:rsid w:val="766C59F7"/>
    <w:rsid w:val="767C2645"/>
    <w:rsid w:val="76A01B45"/>
    <w:rsid w:val="76B15B00"/>
    <w:rsid w:val="76CB29FB"/>
    <w:rsid w:val="76EC4D8A"/>
    <w:rsid w:val="77147E3D"/>
    <w:rsid w:val="771B741D"/>
    <w:rsid w:val="77244524"/>
    <w:rsid w:val="772E0EFE"/>
    <w:rsid w:val="773D57FB"/>
    <w:rsid w:val="774C5829"/>
    <w:rsid w:val="774E15A1"/>
    <w:rsid w:val="779F3BAA"/>
    <w:rsid w:val="77A25449"/>
    <w:rsid w:val="77B84DEE"/>
    <w:rsid w:val="77E65308"/>
    <w:rsid w:val="77EB6DF0"/>
    <w:rsid w:val="7803238B"/>
    <w:rsid w:val="78063C29"/>
    <w:rsid w:val="78745037"/>
    <w:rsid w:val="787F7564"/>
    <w:rsid w:val="78C07C3D"/>
    <w:rsid w:val="78EE39CC"/>
    <w:rsid w:val="78FC42EB"/>
    <w:rsid w:val="79075EAB"/>
    <w:rsid w:val="790A599B"/>
    <w:rsid w:val="790E5884"/>
    <w:rsid w:val="79411E6E"/>
    <w:rsid w:val="797057FE"/>
    <w:rsid w:val="797944D3"/>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D33735"/>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2"/>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6"/>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5"/>
    <w:autoRedefine/>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6"/>
    <w:autoRedefine/>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1"/>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5"/>
    <w:autoRedefine/>
    <w:unhideWhenUsed/>
    <w:qFormat/>
    <w:uiPriority w:val="0"/>
  </w:style>
  <w:style w:type="paragraph" w:styleId="8">
    <w:name w:val="Body Text"/>
    <w:basedOn w:val="1"/>
    <w:link w:val="51"/>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5"/>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2"/>
    <w:autoRedefine/>
    <w:semiHidden/>
    <w:unhideWhenUsed/>
    <w:qFormat/>
    <w:uiPriority w:val="99"/>
    <w:pPr>
      <w:spacing w:after="0"/>
    </w:pPr>
    <w:rPr>
      <w:sz w:val="18"/>
      <w:szCs w:val="18"/>
    </w:rPr>
  </w:style>
  <w:style w:type="paragraph" w:styleId="16">
    <w:name w:val="footer"/>
    <w:basedOn w:val="1"/>
    <w:link w:val="31"/>
    <w:autoRedefine/>
    <w:unhideWhenUsed/>
    <w:qFormat/>
    <w:uiPriority w:val="99"/>
    <w:pPr>
      <w:tabs>
        <w:tab w:val="center" w:pos="4153"/>
        <w:tab w:val="right" w:pos="8306"/>
      </w:tabs>
    </w:pPr>
    <w:rPr>
      <w:sz w:val="18"/>
      <w:szCs w:val="18"/>
    </w:rPr>
  </w:style>
  <w:style w:type="paragraph" w:styleId="17">
    <w:name w:val="header"/>
    <w:basedOn w:val="1"/>
    <w:link w:val="30"/>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link w:val="42"/>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6"/>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Hyperlink"/>
    <w:autoRedefine/>
    <w:qFormat/>
    <w:uiPriority w:val="99"/>
    <w:rPr>
      <w:color w:val="0000FF"/>
      <w:u w:val="single"/>
    </w:rPr>
  </w:style>
  <w:style w:type="character" w:styleId="29">
    <w:name w:val="annotation reference"/>
    <w:basedOn w:val="26"/>
    <w:autoRedefine/>
    <w:semiHidden/>
    <w:unhideWhenUsed/>
    <w:qFormat/>
    <w:uiPriority w:val="99"/>
    <w:rPr>
      <w:sz w:val="21"/>
      <w:szCs w:val="21"/>
    </w:rPr>
  </w:style>
  <w:style w:type="character" w:customStyle="1" w:styleId="30">
    <w:name w:val="页眉 字符"/>
    <w:basedOn w:val="26"/>
    <w:link w:val="17"/>
    <w:autoRedefine/>
    <w:qFormat/>
    <w:uiPriority w:val="99"/>
    <w:rPr>
      <w:rFonts w:ascii="Tahoma" w:hAnsi="Tahoma"/>
      <w:sz w:val="18"/>
      <w:szCs w:val="18"/>
    </w:rPr>
  </w:style>
  <w:style w:type="character" w:customStyle="1" w:styleId="31">
    <w:name w:val="页脚 字符"/>
    <w:basedOn w:val="26"/>
    <w:link w:val="16"/>
    <w:autoRedefine/>
    <w:qFormat/>
    <w:uiPriority w:val="99"/>
    <w:rPr>
      <w:rFonts w:ascii="Tahoma" w:hAnsi="Tahoma"/>
      <w:sz w:val="18"/>
      <w:szCs w:val="18"/>
    </w:rPr>
  </w:style>
  <w:style w:type="character" w:customStyle="1" w:styleId="32">
    <w:name w:val="标题 1 字符"/>
    <w:basedOn w:val="26"/>
    <w:link w:val="2"/>
    <w:autoRedefine/>
    <w:qFormat/>
    <w:uiPriority w:val="9"/>
    <w:rPr>
      <w:rFonts w:ascii="楷体_GB2312" w:hAnsi="Times New Roman" w:eastAsia="楷体_GB2312" w:cs="Times New Roman"/>
      <w:kern w:val="2"/>
      <w:sz w:val="28"/>
      <w:szCs w:val="28"/>
    </w:rPr>
  </w:style>
  <w:style w:type="paragraph" w:customStyle="1" w:styleId="33">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4">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5">
    <w:name w:val="标题 3 字符"/>
    <w:basedOn w:val="26"/>
    <w:link w:val="4"/>
    <w:autoRedefine/>
    <w:qFormat/>
    <w:uiPriority w:val="0"/>
    <w:rPr>
      <w:rFonts w:ascii="Times New Roman" w:hAnsi="Times New Roman" w:eastAsia="宋体" w:cs="Times New Roman"/>
      <w:b/>
      <w:bCs/>
      <w:kern w:val="2"/>
      <w:sz w:val="32"/>
      <w:szCs w:val="32"/>
    </w:rPr>
  </w:style>
  <w:style w:type="character" w:customStyle="1" w:styleId="36">
    <w:name w:val="标题 4 字符"/>
    <w:basedOn w:val="26"/>
    <w:link w:val="6"/>
    <w:autoRedefine/>
    <w:qFormat/>
    <w:uiPriority w:val="9"/>
    <w:rPr>
      <w:rFonts w:ascii="Arial" w:hAnsi="Arial" w:eastAsia="黑体" w:cs="Arial"/>
      <w:b/>
      <w:bCs/>
      <w:kern w:val="2"/>
      <w:sz w:val="28"/>
      <w:szCs w:val="28"/>
    </w:rPr>
  </w:style>
  <w:style w:type="character" w:customStyle="1" w:styleId="37">
    <w:name w:val="标题 Char1"/>
    <w:basedOn w:val="26"/>
    <w:autoRedefine/>
    <w:qFormat/>
    <w:uiPriority w:val="0"/>
    <w:rPr>
      <w:rFonts w:ascii="Cambria" w:hAnsi="Cambria"/>
      <w:b/>
      <w:bCs/>
      <w:kern w:val="2"/>
      <w:sz w:val="32"/>
      <w:szCs w:val="32"/>
    </w:rPr>
  </w:style>
  <w:style w:type="character" w:customStyle="1" w:styleId="38">
    <w:name w:val="标题二 Char"/>
    <w:link w:val="39"/>
    <w:autoRedefine/>
    <w:qFormat/>
    <w:uiPriority w:val="0"/>
    <w:rPr>
      <w:rFonts w:ascii="宋体" w:hAnsi="宋体" w:cs="Calibri"/>
      <w:b/>
      <w:color w:val="000000"/>
      <w:kern w:val="1"/>
      <w:sz w:val="28"/>
      <w:szCs w:val="28"/>
    </w:rPr>
  </w:style>
  <w:style w:type="paragraph" w:customStyle="1" w:styleId="39">
    <w:name w:val="标题二"/>
    <w:basedOn w:val="40"/>
    <w:link w:val="38"/>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0">
    <w:name w:val="List Paragraph"/>
    <w:basedOn w:val="1"/>
    <w:autoRedefine/>
    <w:qFormat/>
    <w:uiPriority w:val="34"/>
    <w:pPr>
      <w:ind w:firstLine="420" w:firstLineChars="200"/>
    </w:pPr>
  </w:style>
  <w:style w:type="character" w:customStyle="1" w:styleId="41">
    <w:name w:val="正文缩进 字符"/>
    <w:link w:val="5"/>
    <w:autoRedefine/>
    <w:qFormat/>
    <w:uiPriority w:val="0"/>
    <w:rPr>
      <w:kern w:val="2"/>
      <w:sz w:val="21"/>
      <w:szCs w:val="21"/>
    </w:rPr>
  </w:style>
  <w:style w:type="character" w:customStyle="1" w:styleId="42">
    <w:name w:val="标题 字符"/>
    <w:basedOn w:val="26"/>
    <w:link w:val="21"/>
    <w:autoRedefine/>
    <w:qFormat/>
    <w:uiPriority w:val="10"/>
    <w:rPr>
      <w:rFonts w:eastAsia="宋体" w:asciiTheme="majorHAnsi" w:hAnsiTheme="majorHAnsi" w:cstheme="majorBidi"/>
      <w:b/>
      <w:bCs/>
      <w:sz w:val="32"/>
      <w:szCs w:val="32"/>
    </w:rPr>
  </w:style>
  <w:style w:type="character" w:customStyle="1" w:styleId="43">
    <w:name w:val="font1"/>
    <w:autoRedefine/>
    <w:qFormat/>
    <w:uiPriority w:val="0"/>
    <w:rPr>
      <w:color w:val="333333"/>
      <w:spacing w:val="450"/>
      <w:sz w:val="18"/>
      <w:szCs w:val="18"/>
      <w:u w:val="none"/>
    </w:rPr>
  </w:style>
  <w:style w:type="character" w:customStyle="1" w:styleId="44">
    <w:name w:val="纯文本 Char"/>
    <w:autoRedefine/>
    <w:qFormat/>
    <w:uiPriority w:val="0"/>
    <w:rPr>
      <w:rFonts w:ascii="宋体" w:hAnsi="Courier New" w:cs="Courier New"/>
      <w:kern w:val="2"/>
      <w:sz w:val="21"/>
      <w:szCs w:val="21"/>
    </w:rPr>
  </w:style>
  <w:style w:type="character" w:customStyle="1" w:styleId="45">
    <w:name w:val="纯文本 字符"/>
    <w:basedOn w:val="26"/>
    <w:link w:val="14"/>
    <w:autoRedefine/>
    <w:semiHidden/>
    <w:qFormat/>
    <w:uiPriority w:val="99"/>
    <w:rPr>
      <w:rFonts w:ascii="宋体" w:hAnsi="Courier New" w:eastAsia="宋体" w:cs="Courier New"/>
      <w:sz w:val="21"/>
      <w:szCs w:val="21"/>
    </w:rPr>
  </w:style>
  <w:style w:type="character" w:customStyle="1" w:styleId="46">
    <w:name w:val="标题 2 字符"/>
    <w:basedOn w:val="26"/>
    <w:link w:val="3"/>
    <w:autoRedefine/>
    <w:semiHidden/>
    <w:qFormat/>
    <w:uiPriority w:val="9"/>
    <w:rPr>
      <w:rFonts w:asciiTheme="majorHAnsi" w:hAnsiTheme="majorHAnsi" w:eastAsiaTheme="majorEastAsia" w:cstheme="majorBidi"/>
      <w:b/>
      <w:bCs/>
      <w:sz w:val="32"/>
      <w:szCs w:val="32"/>
    </w:rPr>
  </w:style>
  <w:style w:type="character" w:customStyle="1" w:styleId="47">
    <w:name w:val="正文文本 Char"/>
    <w:autoRedefine/>
    <w:qFormat/>
    <w:uiPriority w:val="0"/>
    <w:rPr>
      <w:rFonts w:ascii="楷体_GB2312" w:hAnsi="Arial" w:eastAsia="楷体_GB2312"/>
      <w:kern w:val="2"/>
      <w:sz w:val="28"/>
      <w:szCs w:val="28"/>
    </w:rPr>
  </w:style>
  <w:style w:type="character" w:customStyle="1" w:styleId="48">
    <w:name w:val="列出段落 Char"/>
    <w:link w:val="49"/>
    <w:autoRedefine/>
    <w:qFormat/>
    <w:locked/>
    <w:uiPriority w:val="34"/>
    <w:rPr>
      <w:rFonts w:ascii="Calibri" w:hAnsi="Calibri"/>
      <w:sz w:val="24"/>
      <w:szCs w:val="24"/>
      <w:lang w:eastAsia="en-US" w:bidi="en-US"/>
    </w:rPr>
  </w:style>
  <w:style w:type="paragraph" w:customStyle="1" w:styleId="49">
    <w:name w:val="列出段落11"/>
    <w:basedOn w:val="1"/>
    <w:link w:val="48"/>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0">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1">
    <w:name w:val="正文文本 字符"/>
    <w:basedOn w:val="26"/>
    <w:link w:val="8"/>
    <w:autoRedefine/>
    <w:semiHidden/>
    <w:qFormat/>
    <w:uiPriority w:val="99"/>
    <w:rPr>
      <w:rFonts w:ascii="Tahoma" w:hAnsi="Tahoma"/>
    </w:rPr>
  </w:style>
  <w:style w:type="character" w:customStyle="1" w:styleId="52">
    <w:name w:val="批注框文本 字符"/>
    <w:basedOn w:val="26"/>
    <w:link w:val="15"/>
    <w:autoRedefine/>
    <w:semiHidden/>
    <w:qFormat/>
    <w:uiPriority w:val="99"/>
    <w:rPr>
      <w:rFonts w:ascii="Tahoma" w:hAnsi="Tahoma"/>
      <w:sz w:val="18"/>
      <w:szCs w:val="18"/>
    </w:rPr>
  </w:style>
  <w:style w:type="character" w:customStyle="1" w:styleId="53">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4">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批注文字 字符"/>
    <w:basedOn w:val="26"/>
    <w:link w:val="7"/>
    <w:autoRedefine/>
    <w:qFormat/>
    <w:uiPriority w:val="0"/>
    <w:rPr>
      <w:rFonts w:ascii="Tahoma" w:hAnsi="Tahoma" w:eastAsia="微软雅黑" w:cstheme="minorBidi"/>
      <w:sz w:val="22"/>
      <w:szCs w:val="22"/>
    </w:rPr>
  </w:style>
  <w:style w:type="character" w:customStyle="1" w:styleId="56">
    <w:name w:val="批注主题 字符"/>
    <w:basedOn w:val="55"/>
    <w:link w:val="22"/>
    <w:autoRedefine/>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jpe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15611</Words>
  <Characters>16290</Characters>
  <Lines>130</Lines>
  <Paragraphs>36</Paragraphs>
  <TotalTime>1</TotalTime>
  <ScaleCrop>false</ScaleCrop>
  <LinksUpToDate>false</LinksUpToDate>
  <CharactersWithSpaces>17103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2025-11-28T03:24:22Z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FA4E6EA05B394AC882C961EF57691392_13</vt:lpwstr>
  </property>
  <property fmtid="{D5CDD505-2E9C-101B-9397-08002B2CF9AE}" pid="4" name="KSOTemplateDocerSaveRecord">
    <vt:lpwstr>eyJoZGlkIjoiNDA2ZTNhZmZhOGM3N2I4M2NlMTM1ODI4MGYxNjNiOWQiLCJ1c2VySWQiOiI2NDMzMDE5MTYifQ==</vt:lpwstr>
  </property>
</Properties>
</file>