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818A">
      <w:pPr>
        <w:spacing w:line="360" w:lineRule="auto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1026" o:spid="_x0000_s1026" o:spt="32" type="#_x0000_t32" style="position:absolute;left:0pt;margin-left:2.25pt;margin-top:74.8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40"/>
          <w:szCs w:val="28"/>
          <w:u w:val="single"/>
        </w:rPr>
        <w:t>生命科学馆展陈方案设计服务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40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采购项目废标公告</w:t>
      </w:r>
    </w:p>
    <w:p w14:paraId="098A0F86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南京医科大学生命科学馆展陈方案设计服务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ECE6FBB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项目名称：南京医科大学生命科学馆展陈方案设计服务</w:t>
      </w:r>
    </w:p>
    <w:p w14:paraId="6757972C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项目编号：NJMUZB30720250013</w:t>
      </w:r>
    </w:p>
    <w:p w14:paraId="05076D15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联系人: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025-86869246/9606</w:t>
      </w:r>
    </w:p>
    <w:p w14:paraId="22525507">
      <w:pPr>
        <w:spacing w:line="360" w:lineRule="auto"/>
        <w:ind w:firstLine="560" w:firstLineChars="200"/>
        <w:jc w:val="both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bookmarkStart w:id="0" w:name="_GoBack"/>
      <w:bookmarkEnd w:id="0"/>
    </w:p>
    <w:p w14:paraId="6376A266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Lines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53FE7554">
      <w:pPr>
        <w:spacing w:line="360" w:lineRule="auto"/>
        <w:ind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spacing w:line="360" w:lineRule="auto"/>
        <w:ind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1D2B7670"/>
    <w:rsid w:val="4A7C5F3F"/>
    <w:rsid w:val="730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2</Lines>
  <Paragraphs>1</Paragraphs>
  <TotalTime>3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2025-04-15T07:46:01Z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