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1718">
      <w:pPr>
        <w:pStyle w:val="36"/>
        <w:ind w:firstLine="0"/>
        <w:jc w:val="center"/>
        <w:rPr>
          <w:rFonts w:eastAsia="黑体"/>
          <w:b/>
          <w:bCs/>
          <w:color w:val="auto"/>
          <w:sz w:val="8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dxAAAGRycy9tZWRpYS9pbWFnZTEucG5nUEsBAhQAFAAAAAgAh07iQMlDEPSJIgAAhCIAABQA&#10;AAAAAAAAAQAgAAAAQ04AAGRycy9tZWRpYS9pbWFnZTIucG5nUEsBAhQAFAAAAAgAh07iQLBCigfj&#10;CwAA3gsAABQAAAAAAAAAAQAgAAAAYg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A63B47C">
      <w:pPr>
        <w:pStyle w:val="36"/>
        <w:ind w:firstLine="0"/>
        <w:jc w:val="center"/>
        <w:rPr>
          <w:rFonts w:eastAsia="黑体"/>
          <w:b/>
          <w:bCs/>
          <w:color w:val="auto"/>
          <w:sz w:val="84"/>
          <w:highlight w:val="none"/>
        </w:rPr>
      </w:pPr>
    </w:p>
    <w:p w14:paraId="63EFD68C">
      <w:pPr>
        <w:pStyle w:val="36"/>
        <w:ind w:firstLine="0"/>
        <w:jc w:val="center"/>
        <w:rPr>
          <w:rFonts w:ascii="微软雅黑" w:hAnsi="微软雅黑" w:eastAsia="微软雅黑" w:cs="微软雅黑"/>
          <w:b/>
          <w:bCs/>
          <w:color w:val="auto"/>
          <w:sz w:val="84"/>
          <w:highlight w:val="none"/>
        </w:rPr>
      </w:pPr>
      <w:r>
        <w:rPr>
          <w:rFonts w:hint="eastAsia" w:ascii="微软雅黑" w:hAnsi="微软雅黑" w:eastAsia="微软雅黑" w:cs="微软雅黑"/>
          <w:b/>
          <w:bCs/>
          <w:color w:val="auto"/>
          <w:sz w:val="96"/>
          <w:szCs w:val="28"/>
          <w:highlight w:val="none"/>
        </w:rPr>
        <w:t>招　标　文　件</w:t>
      </w:r>
    </w:p>
    <w:p w14:paraId="195391B2">
      <w:pPr>
        <w:pStyle w:val="36"/>
        <w:ind w:firstLine="2401" w:firstLineChars="750"/>
        <w:rPr>
          <w:rFonts w:ascii="微软雅黑" w:hAnsi="微软雅黑" w:eastAsia="微软雅黑" w:cs="微软雅黑"/>
          <w:b/>
          <w:bCs/>
          <w:color w:val="auto"/>
          <w:sz w:val="32"/>
          <w:highlight w:val="none"/>
        </w:rPr>
      </w:pPr>
    </w:p>
    <w:p w14:paraId="68D87A57">
      <w:pPr>
        <w:pStyle w:val="36"/>
        <w:rPr>
          <w:rFonts w:ascii="微软雅黑" w:hAnsi="微软雅黑" w:eastAsia="微软雅黑" w:cs="微软雅黑"/>
          <w:b/>
          <w:bCs/>
          <w:color w:val="auto"/>
          <w:sz w:val="32"/>
          <w:highlight w:val="none"/>
        </w:rPr>
      </w:pPr>
    </w:p>
    <w:p w14:paraId="74F0C0DB">
      <w:pPr>
        <w:pStyle w:val="36"/>
        <w:rPr>
          <w:rFonts w:ascii="微软雅黑" w:hAnsi="微软雅黑" w:eastAsia="微软雅黑" w:cs="微软雅黑"/>
          <w:b/>
          <w:bCs/>
          <w:color w:val="auto"/>
          <w:sz w:val="32"/>
          <w:highlight w:val="none"/>
          <w:u w:val="thick"/>
        </w:rPr>
      </w:pPr>
      <w:r>
        <w:rPr>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项目名称：</w:t>
      </w:r>
      <w:r>
        <w:rPr>
          <w:rFonts w:hint="eastAsia" w:ascii="微软雅黑" w:hAnsi="微软雅黑" w:eastAsia="微软雅黑" w:cs="微软雅黑"/>
          <w:b/>
          <w:bCs/>
          <w:color w:val="auto"/>
          <w:sz w:val="32"/>
          <w:highlight w:val="none"/>
          <w:u w:val="none"/>
        </w:rPr>
        <w:t xml:space="preserve">   </w:t>
      </w:r>
      <w:r>
        <w:rPr>
          <w:rFonts w:hint="eastAsia" w:ascii="微软雅黑" w:hAnsi="微软雅黑" w:eastAsia="微软雅黑" w:cs="微软雅黑"/>
          <w:b/>
          <w:bCs/>
          <w:color w:val="auto"/>
          <w:sz w:val="32"/>
          <w:highlight w:val="none"/>
          <w:u w:val="none"/>
          <w:lang w:val="en-US" w:eastAsia="zh-CN"/>
        </w:rPr>
        <w:t>南京医科大学常州校区实验室气体供应商</w:t>
      </w:r>
      <w:r>
        <w:rPr>
          <w:rFonts w:hint="eastAsia" w:ascii="微软雅黑" w:hAnsi="微软雅黑" w:eastAsia="微软雅黑" w:cs="微软雅黑"/>
          <w:b/>
          <w:bCs/>
          <w:color w:val="auto"/>
          <w:sz w:val="32"/>
          <w:highlight w:val="none"/>
          <w:u w:val="single"/>
          <w:lang w:val="en-US" w:eastAsia="zh-CN"/>
        </w:rPr>
        <w:t>遴选项目</w:t>
      </w:r>
      <w:r>
        <w:rPr>
          <w:rFonts w:hint="eastAsia" w:ascii="微软雅黑" w:hAnsi="微软雅黑" w:eastAsia="微软雅黑" w:cs="微软雅黑"/>
          <w:b/>
          <w:bCs/>
          <w:color w:val="auto"/>
          <w:sz w:val="32"/>
          <w:highlight w:val="none"/>
          <w:u w:val="single"/>
        </w:rPr>
        <w:t xml:space="preserve">    </w:t>
      </w:r>
      <w:r>
        <w:rPr>
          <w:rFonts w:hint="eastAsia" w:ascii="微软雅黑" w:hAnsi="微软雅黑" w:eastAsia="微软雅黑" w:cs="微软雅黑"/>
          <w:b/>
          <w:bCs/>
          <w:color w:val="auto"/>
          <w:sz w:val="32"/>
          <w:highlight w:val="none"/>
          <w:u w:val="thick"/>
        </w:rPr>
        <w:t xml:space="preserve">                                    </w:t>
      </w:r>
    </w:p>
    <w:p w14:paraId="5CB3230A">
      <w:pPr>
        <w:pStyle w:val="36"/>
        <w:rPr>
          <w:rFonts w:ascii="微软雅黑" w:hAnsi="微软雅黑" w:eastAsia="微软雅黑" w:cs="微软雅黑"/>
          <w:b/>
          <w:bCs/>
          <w:color w:val="auto"/>
          <w:sz w:val="13"/>
          <w:szCs w:val="10"/>
          <w:highlight w:val="none"/>
          <w:u w:val="thick"/>
        </w:rPr>
      </w:pPr>
    </w:p>
    <w:p w14:paraId="0ED84079">
      <w:pPr>
        <w:pStyle w:val="36"/>
        <w:ind w:firstLine="0"/>
        <w:rPr>
          <w:rFonts w:ascii="微软雅黑" w:hAnsi="微软雅黑" w:eastAsia="微软雅黑" w:cs="微软雅黑"/>
          <w:b/>
          <w:bCs/>
          <w:color w:val="auto"/>
          <w:sz w:val="32"/>
          <w:highlight w:val="none"/>
        </w:rPr>
      </w:pPr>
      <w:r>
        <w:rPr>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 xml:space="preserve">     项目编号：NJMUZB30120260573</w:t>
      </w:r>
    </w:p>
    <w:p w14:paraId="3839CB86">
      <w:pPr>
        <w:pStyle w:val="36"/>
        <w:spacing w:before="0" w:after="0"/>
        <w:ind w:firstLine="0"/>
        <w:rPr>
          <w:rFonts w:ascii="宋体" w:hAnsi="宋体"/>
          <w:color w:val="auto"/>
          <w:highlight w:val="none"/>
        </w:rPr>
      </w:pPr>
    </w:p>
    <w:p w14:paraId="52DCF77A">
      <w:pPr>
        <w:pStyle w:val="36"/>
        <w:spacing w:before="0" w:after="0"/>
        <w:ind w:firstLine="0"/>
        <w:rPr>
          <w:rFonts w:ascii="宋体" w:hAnsi="宋体"/>
          <w:color w:val="auto"/>
          <w:highlight w:val="none"/>
        </w:rPr>
      </w:pPr>
    </w:p>
    <w:p w14:paraId="3501B9D6">
      <w:pPr>
        <w:pStyle w:val="36"/>
        <w:spacing w:before="0" w:after="0"/>
        <w:ind w:firstLine="0"/>
        <w:rPr>
          <w:rFonts w:ascii="宋体" w:hAnsi="宋体"/>
          <w:color w:val="auto"/>
          <w:highlight w:val="none"/>
        </w:rPr>
      </w:pPr>
    </w:p>
    <w:p w14:paraId="556E0E8C">
      <w:pPr>
        <w:pStyle w:val="36"/>
        <w:spacing w:before="0" w:after="0"/>
        <w:ind w:firstLine="0"/>
        <w:rPr>
          <w:rFonts w:ascii="宋体" w:hAnsi="宋体"/>
          <w:color w:val="auto"/>
          <w:highlight w:val="none"/>
        </w:rPr>
      </w:pPr>
    </w:p>
    <w:p w14:paraId="53E82F40">
      <w:pPr>
        <w:pStyle w:val="36"/>
        <w:ind w:firstLine="0"/>
        <w:jc w:val="center"/>
        <w:rPr>
          <w:rFonts w:ascii="微软雅黑" w:hAnsi="微软雅黑" w:eastAsia="微软雅黑" w:cs="微软雅黑"/>
          <w:b/>
          <w:bCs/>
          <w:color w:val="auto"/>
          <w:sz w:val="32"/>
          <w:highlight w:val="none"/>
        </w:rPr>
      </w:pPr>
      <w:r>
        <w:rPr>
          <w:rFonts w:hint="eastAsia" w:ascii="微软雅黑" w:hAnsi="微软雅黑" w:eastAsia="微软雅黑" w:cs="微软雅黑"/>
          <w:b/>
          <w:bCs/>
          <w:color w:val="auto"/>
          <w:sz w:val="32"/>
          <w:highlight w:val="none"/>
          <w:lang w:val="en-US" w:eastAsia="zh-CN"/>
        </w:rPr>
        <w:t>2026</w:t>
      </w:r>
      <w:r>
        <w:rPr>
          <w:rFonts w:hint="eastAsia" w:ascii="微软雅黑" w:hAnsi="微软雅黑" w:eastAsia="微软雅黑" w:cs="微软雅黑"/>
          <w:b/>
          <w:bCs/>
          <w:color w:val="auto"/>
          <w:sz w:val="32"/>
          <w:highlight w:val="none"/>
        </w:rPr>
        <w:t>年</w:t>
      </w:r>
      <w:r>
        <w:rPr>
          <w:rFonts w:hint="eastAsia" w:ascii="微软雅黑" w:hAnsi="微软雅黑" w:eastAsia="微软雅黑" w:cs="微软雅黑"/>
          <w:b/>
          <w:bCs/>
          <w:color w:val="auto"/>
          <w:sz w:val="32"/>
          <w:highlight w:val="none"/>
          <w:lang w:val="en-US" w:eastAsia="zh-CN"/>
        </w:rPr>
        <w:t>5</w:t>
      </w:r>
      <w:r>
        <w:rPr>
          <w:rFonts w:hint="eastAsia" w:ascii="微软雅黑" w:hAnsi="微软雅黑" w:eastAsia="微软雅黑" w:cs="微软雅黑"/>
          <w:b/>
          <w:bCs/>
          <w:color w:val="auto"/>
          <w:sz w:val="32"/>
          <w:highlight w:val="none"/>
        </w:rPr>
        <w:t>月</w:t>
      </w:r>
    </w:p>
    <w:p w14:paraId="2912230E">
      <w:pPr>
        <w:pStyle w:val="36"/>
        <w:ind w:firstLine="0"/>
        <w:jc w:val="center"/>
        <w:rPr>
          <w:rFonts w:ascii="微软雅黑" w:hAnsi="微软雅黑" w:eastAsia="微软雅黑" w:cs="微软雅黑"/>
          <w:b/>
          <w:bCs/>
          <w:color w:val="auto"/>
          <w:sz w:val="32"/>
          <w:highlight w:val="none"/>
        </w:rPr>
      </w:pPr>
    </w:p>
    <w:p w14:paraId="373B29BA">
      <w:pPr>
        <w:pStyle w:val="36"/>
        <w:ind w:firstLine="0"/>
        <w:jc w:val="center"/>
        <w:rPr>
          <w:rFonts w:eastAsia="黑体"/>
          <w:b/>
          <w:bCs/>
          <w:color w:val="auto"/>
          <w:sz w:val="32"/>
          <w:highlight w:val="none"/>
        </w:rPr>
      </w:pPr>
      <w:bookmarkStart w:id="0" w:name="_Toc517190880"/>
      <w:bookmarkStart w:id="1" w:name="_Toc120614210"/>
      <w:bookmarkStart w:id="2" w:name="_Toc16938516"/>
      <w:bookmarkStart w:id="3" w:name="_Toc479757206"/>
      <w:bookmarkStart w:id="4" w:name="_Toc513029200"/>
      <w:bookmarkStart w:id="5" w:name="_Toc523127445"/>
      <w:bookmarkStart w:id="6" w:name="_Toc20823272"/>
      <w:r>
        <w:rPr>
          <w:rFonts w:hint="eastAsia" w:ascii="黑体" w:hAnsi="黑体" w:eastAsia="黑体"/>
          <w:b/>
          <w:color w:val="auto"/>
          <w:sz w:val="44"/>
          <w:szCs w:val="28"/>
          <w:highlight w:val="none"/>
        </w:rPr>
        <w:t>目  录</w:t>
      </w:r>
      <w:bookmarkEnd w:id="0"/>
    </w:p>
    <w:p w14:paraId="56EF5C13">
      <w:pPr>
        <w:pStyle w:val="19"/>
        <w:tabs>
          <w:tab w:val="right" w:leader="dot" w:pos="8306"/>
        </w:tabs>
        <w:rPr>
          <w:rFonts w:ascii="宋体" w:hAnsi="宋体" w:cs="宋体"/>
          <w:color w:val="auto"/>
          <w:sz w:val="24"/>
          <w:szCs w:val="24"/>
          <w:highlight w:val="none"/>
        </w:rPr>
      </w:pPr>
      <w:r>
        <w:rPr>
          <w:rFonts w:asciiTheme="minorEastAsia" w:hAnsiTheme="minorEastAsia" w:eastAsiaTheme="minorEastAsia"/>
          <w:b w:val="0"/>
          <w:color w:val="auto"/>
          <w:sz w:val="40"/>
          <w:szCs w:val="28"/>
          <w:highlight w:val="none"/>
        </w:rPr>
        <w:fldChar w:fldCharType="begin"/>
      </w:r>
      <w:r>
        <w:rPr>
          <w:rFonts w:asciiTheme="minorEastAsia" w:hAnsiTheme="minorEastAsia" w:eastAsiaTheme="minorEastAsia"/>
          <w:b w:val="0"/>
          <w:color w:val="auto"/>
          <w:sz w:val="40"/>
          <w:szCs w:val="28"/>
          <w:highlight w:val="none"/>
        </w:rPr>
        <w:instrText xml:space="preserve"> TOC \o "1-3" \h \z \u </w:instrText>
      </w:r>
      <w:r>
        <w:rPr>
          <w:rFonts w:asciiTheme="minorEastAsia" w:hAnsiTheme="minorEastAsia" w:eastAsiaTheme="minorEastAsia"/>
          <w:b w:val="0"/>
          <w:color w:val="auto"/>
          <w:sz w:val="40"/>
          <w:szCs w:val="28"/>
          <w:highlight w:val="none"/>
        </w:rPr>
        <w:fldChar w:fldCharType="separate"/>
      </w:r>
      <w:r>
        <w:rPr>
          <w:color w:val="auto"/>
          <w:highlight w:val="none"/>
        </w:rPr>
        <w:fldChar w:fldCharType="begin"/>
      </w:r>
      <w:r>
        <w:rPr>
          <w:color w:val="auto"/>
          <w:highlight w:val="none"/>
        </w:rPr>
        <w:instrText xml:space="preserve"> HYPERLINK \l "_Toc19097"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9B49F3B">
      <w:pPr>
        <w:pStyle w:val="19"/>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"_Toc28299"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57A9203">
      <w:pPr>
        <w:pStyle w:val="19"/>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"_Toc23761" </w:instrText>
      </w:r>
      <w:r>
        <w:rPr>
          <w:color w:val="auto"/>
          <w:highlight w:val="none"/>
        </w:rPr>
        <w:fldChar w:fldCharType="separate"/>
      </w:r>
      <w:r>
        <w:rPr>
          <w:rFonts w:hint="eastAsia" w:ascii="宋体" w:hAnsi="宋体" w:cs="宋体"/>
          <w:color w:val="auto"/>
          <w:sz w:val="24"/>
          <w:szCs w:val="24"/>
          <w:highlight w:val="none"/>
        </w:rPr>
        <w:t>第三章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_Toc23761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3D4B3B">
      <w:pPr>
        <w:pStyle w:val="19"/>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"_Toc23581" </w:instrText>
      </w:r>
      <w:r>
        <w:rPr>
          <w:color w:val="auto"/>
          <w:highlight w:val="none"/>
        </w:rPr>
        <w:fldChar w:fldCharType="separate"/>
      </w:r>
      <w:r>
        <w:rPr>
          <w:rFonts w:hint="eastAsia" w:ascii="宋体" w:hAnsi="宋体" w:cs="宋体"/>
          <w:color w:val="auto"/>
          <w:sz w:val="24"/>
          <w:szCs w:val="24"/>
          <w:highlight w:val="none"/>
        </w:rPr>
        <w:t>第四章  评标方法与评标标准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_Toc23581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454669">
      <w:pPr>
        <w:pStyle w:val="19"/>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514B737">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"_Toc14881" </w:instrText>
      </w:r>
      <w:r>
        <w:rPr>
          <w:color w:val="auto"/>
          <w:highlight w:val="none"/>
        </w:rPr>
        <w:fldChar w:fldCharType="separate"/>
      </w:r>
      <w:r>
        <w:rPr>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D15E3C">
      <w:pPr>
        <w:spacing w:line="360" w:lineRule="auto"/>
        <w:jc w:val="center"/>
        <w:outlineLvl w:val="0"/>
        <w:rPr>
          <w:rFonts w:ascii="黑体" w:hAnsi="Arial" w:eastAsia="黑体"/>
          <w:b/>
          <w:color w:val="auto"/>
          <w:sz w:val="44"/>
          <w:highlight w:val="none"/>
        </w:rPr>
      </w:pPr>
      <w:r>
        <w:rPr>
          <w:rFonts w:asciiTheme="minorEastAsia" w:hAnsiTheme="minorEastAsia" w:eastAsiaTheme="minorEastAsia"/>
          <w:color w:val="auto"/>
          <w:szCs w:val="28"/>
          <w:highlight w:val="none"/>
        </w:rPr>
        <w:fldChar w:fldCharType="end"/>
      </w:r>
    </w:p>
    <w:p w14:paraId="575C7054">
      <w:pPr>
        <w:spacing w:line="480" w:lineRule="auto"/>
        <w:rPr>
          <w:rFonts w:ascii="仿宋_GB2312" w:hAnsi="Arial" w:eastAsia="仿宋_GB2312"/>
          <w:b/>
          <w:color w:val="auto"/>
          <w:sz w:val="28"/>
          <w:highlight w:val="none"/>
        </w:rPr>
      </w:pPr>
    </w:p>
    <w:p w14:paraId="493884FA">
      <w:pPr>
        <w:rPr>
          <w:color w:val="auto"/>
          <w:highlight w:val="none"/>
        </w:rPr>
      </w:pPr>
    </w:p>
    <w:p w14:paraId="32106C61">
      <w:pPr>
        <w:rPr>
          <w:color w:val="auto"/>
          <w:highlight w:val="none"/>
        </w:rPr>
      </w:pPr>
    </w:p>
    <w:p w14:paraId="1CF28F61">
      <w:pPr>
        <w:rPr>
          <w:color w:val="auto"/>
          <w:highlight w:val="none"/>
        </w:rPr>
      </w:pPr>
    </w:p>
    <w:p w14:paraId="3BA34F6F">
      <w:pPr>
        <w:rPr>
          <w:color w:val="auto"/>
          <w:highlight w:val="none"/>
        </w:rPr>
      </w:pPr>
    </w:p>
    <w:p w14:paraId="6907D782">
      <w:pPr>
        <w:rPr>
          <w:color w:val="auto"/>
          <w:highlight w:val="none"/>
        </w:rPr>
      </w:pPr>
    </w:p>
    <w:p w14:paraId="4AB96301">
      <w:pPr>
        <w:rPr>
          <w:color w:val="auto"/>
          <w:highlight w:val="none"/>
        </w:rPr>
      </w:pPr>
    </w:p>
    <w:p w14:paraId="5D1AC22D">
      <w:pPr>
        <w:rPr>
          <w:color w:val="auto"/>
          <w:highlight w:val="none"/>
        </w:rPr>
      </w:pPr>
    </w:p>
    <w:p w14:paraId="1FAB1820">
      <w:pPr>
        <w:rPr>
          <w:color w:val="auto"/>
          <w:highlight w:val="none"/>
        </w:rPr>
      </w:pPr>
    </w:p>
    <w:p w14:paraId="5238D741">
      <w:pPr>
        <w:rPr>
          <w:color w:val="auto"/>
          <w:highlight w:val="none"/>
        </w:rPr>
      </w:pPr>
    </w:p>
    <w:p w14:paraId="1B1BB4C4">
      <w:pPr>
        <w:rPr>
          <w:color w:val="auto"/>
          <w:highlight w:val="none"/>
        </w:rPr>
      </w:pPr>
    </w:p>
    <w:p w14:paraId="763FFDFC">
      <w:pPr>
        <w:rPr>
          <w:color w:val="auto"/>
          <w:highlight w:val="none"/>
        </w:rPr>
      </w:pPr>
    </w:p>
    <w:p w14:paraId="0C961414">
      <w:pPr>
        <w:rPr>
          <w:color w:val="auto"/>
          <w:highlight w:val="none"/>
        </w:rPr>
      </w:pPr>
    </w:p>
    <w:p w14:paraId="794F439A">
      <w:pPr>
        <w:rPr>
          <w:color w:val="auto"/>
          <w:highlight w:val="none"/>
        </w:rPr>
      </w:pPr>
    </w:p>
    <w:p w14:paraId="3A1A9409">
      <w:pPr>
        <w:rPr>
          <w:color w:val="auto"/>
          <w:highlight w:val="none"/>
        </w:rPr>
      </w:pPr>
    </w:p>
    <w:p w14:paraId="60AD2BC0">
      <w:pPr>
        <w:rPr>
          <w:color w:val="auto"/>
          <w:highlight w:val="none"/>
        </w:rPr>
      </w:pPr>
    </w:p>
    <w:p w14:paraId="5B91D016">
      <w:pPr>
        <w:rPr>
          <w:color w:val="auto"/>
          <w:highlight w:val="none"/>
        </w:rPr>
      </w:pPr>
    </w:p>
    <w:bookmarkEnd w:id="1"/>
    <w:p w14:paraId="1707DAC6">
      <w:pPr>
        <w:pStyle w:val="5"/>
        <w:pageBreakBefore/>
        <w:rPr>
          <w:rFonts w:asciiTheme="majorEastAsia" w:hAnsiTheme="majorEastAsia" w:eastAsiaTheme="majorEastAsia"/>
          <w:b/>
          <w:color w:val="auto"/>
          <w:sz w:val="32"/>
          <w:szCs w:val="32"/>
          <w:highlight w:val="none"/>
        </w:rPr>
      </w:pPr>
      <w:bookmarkStart w:id="7" w:name="_Toc19097"/>
      <w:r>
        <w:rPr>
          <w:rFonts w:hint="eastAsia" w:asciiTheme="majorEastAsia" w:hAnsiTheme="majorEastAsia" w:eastAsiaTheme="majorEastAsia"/>
          <w:b/>
          <w:color w:val="auto"/>
          <w:sz w:val="32"/>
          <w:szCs w:val="32"/>
          <w:highlight w:val="none"/>
        </w:rPr>
        <w:t>第一章  招标公告</w:t>
      </w:r>
      <w:bookmarkEnd w:id="7"/>
    </w:p>
    <w:p w14:paraId="51B1234B">
      <w:pPr>
        <w:rPr>
          <w:color w:val="auto"/>
          <w:highlight w:val="none"/>
        </w:rPr>
      </w:pPr>
    </w:p>
    <w:bookmarkEnd w:id="2"/>
    <w:bookmarkEnd w:id="3"/>
    <w:bookmarkEnd w:id="4"/>
    <w:bookmarkEnd w:id="5"/>
    <w:bookmarkEnd w:id="6"/>
    <w:p w14:paraId="10129E22">
      <w:pPr>
        <w:spacing w:before="120" w:beforeLines="50" w:after="120" w:afterLines="50" w:line="360" w:lineRule="auto"/>
        <w:ind w:firstLine="480" w:firstLineChars="200"/>
        <w:rPr>
          <w:rFonts w:ascii="宋体" w:hAnsi="宋体" w:eastAsia="宋体" w:cs="宋体"/>
          <w:color w:val="auto"/>
          <w:sz w:val="24"/>
          <w:szCs w:val="24"/>
          <w:highlight w:val="none"/>
        </w:rPr>
      </w:pPr>
      <w:bookmarkStart w:id="8" w:name="OLE_LINK2"/>
      <w:bookmarkStart w:id="9" w:name="_Toc120614211"/>
      <w:bookmarkStart w:id="10" w:name="OLE_LINK1"/>
      <w:bookmarkStart w:id="11" w:name="_Toc444669970"/>
      <w:bookmarkStart w:id="12" w:name="_Toc513029242"/>
      <w:bookmarkStart w:id="13" w:name="_Toc120614221"/>
      <w:bookmarkStart w:id="14" w:name="_Toc16938558"/>
      <w:bookmarkStart w:id="15" w:name="_Toc20823314"/>
      <w:bookmarkStart w:id="16" w:name="_Toc479757207"/>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常州校区</w:t>
      </w:r>
      <w:r>
        <w:rPr>
          <w:rFonts w:hint="eastAsia" w:ascii="宋体" w:hAnsi="宋体" w:eastAsia="宋体" w:cs="宋体"/>
          <w:color w:val="auto"/>
          <w:sz w:val="24"/>
          <w:szCs w:val="24"/>
          <w:highlight w:val="none"/>
          <w:u w:val="single"/>
        </w:rPr>
        <w:t>实验室气体供应商遴选</w:t>
      </w:r>
      <w:r>
        <w:rPr>
          <w:rFonts w:hint="eastAsia" w:ascii="宋体" w:hAnsi="宋体" w:eastAsia="宋体" w:cs="宋体"/>
          <w:color w:val="auto"/>
          <w:sz w:val="24"/>
          <w:szCs w:val="24"/>
          <w:highlight w:val="none"/>
        </w:rPr>
        <w:t>采购项目公开招标，相应资金已落实，欢迎符合招标公告资质要求的投标人前来投标。</w:t>
      </w:r>
    </w:p>
    <w:p w14:paraId="1038F02C">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7CD5A6C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1.1项目名称：南京医科大学</w:t>
      </w:r>
      <w:r>
        <w:rPr>
          <w:rFonts w:hint="eastAsia" w:ascii="宋体" w:hAnsi="宋体" w:eastAsia="宋体" w:cs="宋体"/>
          <w:color w:val="auto"/>
          <w:sz w:val="24"/>
          <w:szCs w:val="24"/>
          <w:highlight w:val="none"/>
          <w:lang w:val="en-US" w:eastAsia="zh-CN"/>
        </w:rPr>
        <w:t>常州校区</w:t>
      </w:r>
      <w:r>
        <w:rPr>
          <w:rFonts w:hint="eastAsia" w:ascii="宋体" w:hAnsi="宋体" w:eastAsia="宋体" w:cs="宋体"/>
          <w:color w:val="auto"/>
          <w:sz w:val="24"/>
          <w:szCs w:val="24"/>
          <w:highlight w:val="none"/>
        </w:rPr>
        <w:t>实验室气体供应商遴选项目</w:t>
      </w:r>
    </w:p>
    <w:p w14:paraId="6E0D0E00">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1.2项目编号：NJMUZB30120260573</w:t>
      </w:r>
      <w:r>
        <w:rPr>
          <w:rFonts w:hint="eastAsia" w:ascii="宋体" w:hAnsi="宋体" w:eastAsia="宋体" w:cs="宋体"/>
          <w:color w:val="auto"/>
          <w:sz w:val="24"/>
          <w:szCs w:val="24"/>
          <w:highlight w:val="none"/>
        </w:rPr>
        <w:t xml:space="preserve">        </w:t>
      </w:r>
    </w:p>
    <w:p w14:paraId="70FBD668">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1.3项目预算：人民币</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eastAsia="zh-CN"/>
        </w:rPr>
        <w:t>150000</w:t>
      </w:r>
      <w:r>
        <w:rPr>
          <w:rFonts w:hint="eastAsia" w:ascii="宋体" w:hAnsi="宋体" w:eastAsia="宋体" w:cs="宋体"/>
          <w:color w:val="auto"/>
          <w:sz w:val="24"/>
          <w:szCs w:val="24"/>
          <w:highlight w:val="none"/>
        </w:rPr>
        <w:t xml:space="preserve">）  </w:t>
      </w:r>
    </w:p>
    <w:p w14:paraId="5C8A18F0">
      <w:pPr>
        <w:spacing w:before="120" w:beforeLines="50" w:after="120" w:afterLines="50" w:line="360" w:lineRule="auto"/>
        <w:ind w:firstLine="480" w:firstLineChars="200"/>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rPr>
        <w:t>1.4最高总限价：</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 xml:space="preserve">万元，投标报价超过最高限价的为无效投标。                               </w:t>
      </w:r>
    </w:p>
    <w:p w14:paraId="5B1C4B6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22B67B08">
      <w:pPr>
        <w:pStyle w:val="11"/>
        <w:adjustRightInd w:val="0"/>
        <w:spacing w:before="71" w:line="540" w:lineRule="exact"/>
        <w:ind w:firstLine="480" w:firstLineChars="200"/>
        <w:rPr>
          <w:rFonts w:hint="eastAsia" w:ascii="宋体" w:hAnsi="宋体" w:eastAsia="宋体" w:cs="宋体"/>
          <w:color w:val="auto"/>
          <w:sz w:val="28"/>
          <w:szCs w:val="28"/>
          <w:highlight w:val="none"/>
        </w:rPr>
      </w:pPr>
      <w:r>
        <w:rPr>
          <w:rFonts w:hint="eastAsia" w:ascii="宋体" w:hAnsi="宋体" w:eastAsia="宋体" w:cs="宋体"/>
          <w:b w:val="0"/>
          <w:bCs w:val="0"/>
          <w:color w:val="auto"/>
          <w:sz w:val="24"/>
          <w:szCs w:val="24"/>
          <w:highlight w:val="none"/>
        </w:rPr>
        <w:t>2.1</w:t>
      </w:r>
      <w:r>
        <w:rPr>
          <w:rFonts w:hint="eastAsia" w:ascii="宋体" w:hAnsi="宋体" w:eastAsia="宋体" w:cs="宋体"/>
          <w:b w:val="0"/>
          <w:color w:val="auto"/>
          <w:sz w:val="24"/>
          <w:szCs w:val="24"/>
          <w:highlight w:val="none"/>
        </w:rPr>
        <w:t>采购需求：</w:t>
      </w:r>
      <w:r>
        <w:rPr>
          <w:rFonts w:hint="eastAsia" w:ascii="宋体" w:hAnsi="宋体" w:eastAsia="宋体" w:cs="宋体"/>
          <w:color w:val="auto"/>
          <w:kern w:val="0"/>
          <w:sz w:val="24"/>
          <w:szCs w:val="24"/>
          <w:highlight w:val="none"/>
          <w:lang w:val="en-US" w:eastAsia="zh-CN" w:bidi="ar-SA"/>
        </w:rPr>
        <w:t>拟入围2家实验室气体供应商。</w:t>
      </w:r>
    </w:p>
    <w:p w14:paraId="2ADA243F">
      <w:pPr>
        <w:spacing w:before="120" w:beforeLines="50" w:after="120" w:afterLines="50" w:line="360" w:lineRule="auto"/>
        <w:ind w:firstLine="480" w:firstLineChars="200"/>
        <w:rPr>
          <w:rFonts w:hint="default" w:ascii="宋体" w:hAnsi="宋体" w:eastAsia="宋体" w:cs="宋体"/>
          <w:b w:val="0"/>
          <w:color w:val="auto"/>
          <w:sz w:val="24"/>
          <w:szCs w:val="24"/>
          <w:highlight w:val="none"/>
          <w:lang w:val="en-US" w:eastAsia="zh-CN"/>
        </w:rPr>
      </w:pPr>
      <w:r>
        <w:rPr>
          <w:rFonts w:hint="eastAsia" w:ascii="宋体" w:hAnsi="宋体" w:eastAsia="宋体" w:cs="宋体"/>
          <w:b w:val="0"/>
          <w:bCs w:val="0"/>
          <w:color w:val="auto"/>
          <w:sz w:val="24"/>
          <w:szCs w:val="24"/>
          <w:highlight w:val="none"/>
        </w:rPr>
        <w:t>2.2</w:t>
      </w:r>
      <w:r>
        <w:rPr>
          <w:rFonts w:hint="eastAsia" w:ascii="宋体" w:hAnsi="宋体" w:eastAsia="宋体" w:cs="宋体"/>
          <w:b w:val="0"/>
          <w:color w:val="auto"/>
          <w:sz w:val="24"/>
          <w:szCs w:val="24"/>
          <w:highlight w:val="none"/>
        </w:rPr>
        <w:t>合同履行期限：</w:t>
      </w:r>
      <w:r>
        <w:rPr>
          <w:rFonts w:hint="eastAsia" w:ascii="宋体" w:hAnsi="宋体" w:eastAsia="宋体" w:cs="宋体"/>
          <w:b w:val="0"/>
          <w:color w:val="auto"/>
          <w:sz w:val="24"/>
          <w:szCs w:val="24"/>
          <w:highlight w:val="none"/>
          <w:lang w:val="en-US" w:eastAsia="zh-CN"/>
        </w:rPr>
        <w:t>三年供货期间，应按照采购人指定时间提前备货进行供货，送货地点：南京医科大学常州校区指定地点。（具体以采购方的要求时间为准），以满足教学、科研需要。</w:t>
      </w:r>
    </w:p>
    <w:p w14:paraId="76789EEE">
      <w:pPr>
        <w:spacing w:before="120" w:beforeLines="50" w:after="120" w:afterLines="50"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2.3</w:t>
      </w:r>
      <w:r>
        <w:rPr>
          <w:rFonts w:hint="eastAsia" w:ascii="宋体" w:hAnsi="宋体" w:eastAsia="宋体" w:cs="宋体"/>
          <w:b w:val="0"/>
          <w:color w:val="auto"/>
          <w:sz w:val="24"/>
          <w:szCs w:val="24"/>
          <w:highlight w:val="none"/>
        </w:rPr>
        <w:t>本项目</w:t>
      </w:r>
      <w:r>
        <w:rPr>
          <w:rFonts w:hint="eastAsia" w:ascii="宋体" w:hAnsi="宋体" w:eastAsia="宋体" w:cs="宋体"/>
          <w:b w:val="0"/>
          <w:color w:val="auto"/>
          <w:sz w:val="24"/>
          <w:szCs w:val="24"/>
          <w:highlight w:val="none"/>
          <w:lang w:val="en-US" w:eastAsia="zh-CN"/>
        </w:rPr>
        <w:t>不</w:t>
      </w:r>
      <w:r>
        <w:rPr>
          <w:rFonts w:hint="eastAsia" w:ascii="宋体" w:hAnsi="宋体" w:eastAsia="宋体" w:cs="宋体"/>
          <w:b w:val="0"/>
          <w:color w:val="auto"/>
          <w:sz w:val="24"/>
          <w:szCs w:val="24"/>
          <w:highlight w:val="none"/>
        </w:rPr>
        <w:t>接受联合体</w:t>
      </w:r>
      <w:r>
        <w:rPr>
          <w:rFonts w:hint="eastAsia" w:ascii="宋体" w:hAnsi="宋体" w:eastAsia="宋体" w:cs="宋体"/>
          <w:b w:val="0"/>
          <w:color w:val="auto"/>
          <w:sz w:val="24"/>
          <w:szCs w:val="24"/>
          <w:highlight w:val="none"/>
          <w:lang w:val="en-US" w:eastAsia="zh-CN"/>
        </w:rPr>
        <w:t>投标</w:t>
      </w:r>
      <w:r>
        <w:rPr>
          <w:rFonts w:hint="eastAsia" w:ascii="宋体" w:hAnsi="宋体" w:eastAsia="宋体" w:cs="宋体"/>
          <w:b w:val="0"/>
          <w:color w:val="auto"/>
          <w:sz w:val="24"/>
          <w:szCs w:val="24"/>
          <w:highlight w:val="none"/>
        </w:rPr>
        <w:t>。</w:t>
      </w:r>
    </w:p>
    <w:p w14:paraId="34AA7437">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具体技术参数见采购文件第三章“采</w:t>
      </w:r>
      <w:bookmarkStart w:id="69" w:name="_GoBack"/>
      <w:bookmarkEnd w:id="69"/>
      <w:r>
        <w:rPr>
          <w:rFonts w:hint="eastAsia" w:ascii="宋体" w:hAnsi="宋体" w:eastAsia="宋体" w:cs="宋体"/>
          <w:b/>
          <w:bCs/>
          <w:color w:val="auto"/>
          <w:sz w:val="24"/>
          <w:szCs w:val="24"/>
          <w:highlight w:val="none"/>
        </w:rPr>
        <w:t>购需求”。</w:t>
      </w:r>
    </w:p>
    <w:p w14:paraId="49E21531">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79955C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3.1满足《中华人民共和国政府采购法》第二十二条规定，提供下列材料： </w:t>
      </w:r>
    </w:p>
    <w:p w14:paraId="50AF37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w:t>
      </w:r>
      <w:r>
        <w:rPr>
          <w:rFonts w:hint="eastAsia" w:ascii="宋体" w:hAnsi="宋体" w:eastAsia="宋体" w:cs="宋体"/>
          <w:b/>
          <w:bCs/>
          <w:color w:val="auto"/>
          <w:sz w:val="24"/>
          <w:szCs w:val="24"/>
          <w:highlight w:val="none"/>
          <w:lang w:val="en-US" w:eastAsia="zh-CN"/>
        </w:rPr>
        <w:t>明文件</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szCs w:val="24"/>
          <w:highlight w:val="none"/>
        </w:rPr>
        <w:t>公章</w:t>
      </w:r>
      <w:r>
        <w:rPr>
          <w:rFonts w:hint="eastAsia" w:ascii="宋体" w:hAnsi="宋体" w:eastAsia="宋体" w:cs="宋体"/>
          <w:color w:val="auto"/>
          <w:sz w:val="24"/>
          <w:szCs w:val="24"/>
          <w:highlight w:val="none"/>
        </w:rPr>
        <w:t>）；</w:t>
      </w:r>
    </w:p>
    <w:p w14:paraId="0D78B12C">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b/>
          <w:bCs/>
          <w:color w:val="auto"/>
          <w:sz w:val="24"/>
          <w:szCs w:val="24"/>
          <w:highlight w:val="none"/>
          <w:lang w:val="en-US" w:eastAsia="zh-CN"/>
        </w:rPr>
        <w:t>上一</w:t>
      </w:r>
      <w:r>
        <w:rPr>
          <w:rFonts w:hint="eastAsia" w:ascii="宋体" w:hAnsi="宋体" w:eastAsia="宋体" w:cs="宋体"/>
          <w:b/>
          <w:bCs/>
          <w:color w:val="auto"/>
          <w:sz w:val="24"/>
          <w:szCs w:val="24"/>
          <w:highlight w:val="none"/>
        </w:rPr>
        <w:t>年度</w:t>
      </w:r>
      <w:r>
        <w:rPr>
          <w:rFonts w:hint="eastAsia" w:ascii="宋体" w:hAnsi="宋体" w:eastAsia="宋体" w:cs="宋体"/>
          <w:b/>
          <w:bCs/>
          <w:color w:val="auto"/>
          <w:sz w:val="24"/>
          <w:szCs w:val="24"/>
          <w:highlight w:val="none"/>
          <w:lang w:val="en-US" w:eastAsia="zh-CN"/>
        </w:rPr>
        <w:t>经事务所审计出具的正式</w:t>
      </w:r>
      <w:r>
        <w:rPr>
          <w:rFonts w:hint="eastAsia" w:ascii="宋体" w:hAnsi="宋体" w:eastAsia="宋体" w:cs="宋体"/>
          <w:b/>
          <w:bCs/>
          <w:color w:val="auto"/>
          <w:sz w:val="24"/>
          <w:szCs w:val="24"/>
          <w:highlight w:val="none"/>
        </w:rPr>
        <w:t>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或招标截止时间前</w:t>
      </w:r>
      <w:r>
        <w:rPr>
          <w:rFonts w:hint="eastAsia" w:ascii="宋体" w:hAnsi="宋体" w:eastAsia="宋体" w:cs="宋体"/>
          <w:color w:val="auto"/>
          <w:sz w:val="24"/>
          <w:szCs w:val="24"/>
          <w:highlight w:val="none"/>
          <w:lang w:val="en-US" w:eastAsia="zh-CN"/>
        </w:rPr>
        <w:t>六个月内</w:t>
      </w:r>
      <w:r>
        <w:rPr>
          <w:rFonts w:hint="eastAsia" w:ascii="宋体" w:hAnsi="宋体" w:eastAsia="宋体" w:cs="宋体"/>
          <w:b/>
          <w:bCs/>
          <w:color w:val="auto"/>
          <w:sz w:val="24"/>
          <w:szCs w:val="24"/>
          <w:highlight w:val="none"/>
        </w:rPr>
        <w:t>任一月</w:t>
      </w:r>
      <w:r>
        <w:rPr>
          <w:rFonts w:hint="eastAsia" w:ascii="宋体" w:hAnsi="宋体" w:eastAsia="宋体" w:cs="宋体"/>
          <w:b/>
          <w:bCs/>
          <w:color w:val="auto"/>
          <w:sz w:val="24"/>
          <w:szCs w:val="24"/>
          <w:highlight w:val="none"/>
          <w:lang w:val="en-US" w:eastAsia="zh-CN"/>
        </w:rPr>
        <w:t>/季度/半年</w:t>
      </w:r>
      <w:r>
        <w:rPr>
          <w:rFonts w:hint="eastAsia" w:ascii="宋体" w:hAnsi="宋体" w:eastAsia="宋体" w:cs="宋体"/>
          <w:b/>
          <w:bCs/>
          <w:color w:val="auto"/>
          <w:sz w:val="24"/>
          <w:szCs w:val="24"/>
          <w:highlight w:val="none"/>
        </w:rPr>
        <w:t>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09E583B2">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4E104200">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w:t>
      </w:r>
      <w:r>
        <w:rPr>
          <w:rFonts w:hint="eastAsia" w:ascii="宋体" w:hAnsi="宋体" w:eastAsia="宋体" w:cs="宋体"/>
          <w:color w:val="auto"/>
          <w:sz w:val="24"/>
          <w:szCs w:val="24"/>
          <w:highlight w:val="none"/>
          <w:lang w:val="en-US" w:eastAsia="zh-CN"/>
        </w:rPr>
        <w:t>印花税</w:t>
      </w:r>
      <w:r>
        <w:rPr>
          <w:rFonts w:hint="eastAsia" w:ascii="宋体" w:hAnsi="宋体" w:eastAsia="宋体" w:cs="宋体"/>
          <w:color w:val="auto"/>
          <w:sz w:val="24"/>
          <w:szCs w:val="24"/>
          <w:highlight w:val="none"/>
        </w:rPr>
        <w:t>或企业所得税的</w:t>
      </w: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凭据；</w:t>
      </w:r>
    </w:p>
    <w:p w14:paraId="29BFC4B0">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w:t>
      </w:r>
      <w:r>
        <w:rPr>
          <w:rFonts w:hint="eastAsia" w:ascii="宋体" w:hAnsi="宋体" w:eastAsia="宋体" w:cs="宋体"/>
          <w:b/>
          <w:bCs/>
          <w:color w:val="auto"/>
          <w:sz w:val="24"/>
          <w:szCs w:val="24"/>
          <w:highlight w:val="none"/>
        </w:rPr>
        <w:t>缴纳社会保障资金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缴纳社会保险的凭据（专用收据，或社会保险缴纳清单等）；</w:t>
      </w:r>
    </w:p>
    <w:p w14:paraId="7CB939BB">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15FA7834">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）法律、行政法规规定的其他条件。</w:t>
      </w:r>
    </w:p>
    <w:p w14:paraId="5FE5AFDC">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3.2本项目的特定资格要求：无</w:t>
      </w:r>
    </w:p>
    <w:p w14:paraId="336EA05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1AE06D7D">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w:t>
      </w:r>
      <w:r>
        <w:rPr>
          <w:rFonts w:hint="eastAsia" w:ascii="宋体" w:hAnsi="宋体" w:eastAsia="宋体" w:cs="宋体"/>
          <w:color w:val="auto"/>
          <w:sz w:val="24"/>
          <w:szCs w:val="24"/>
          <w:highlight w:val="none"/>
        </w:rPr>
        <w:t>进口产品投标</w:t>
      </w:r>
      <w:r>
        <w:rPr>
          <w:rFonts w:hint="eastAsia" w:ascii="宋体" w:hAnsi="宋体" w:eastAsia="宋体" w:cs="宋体"/>
          <w:color w:val="auto"/>
          <w:sz w:val="24"/>
          <w:szCs w:val="24"/>
          <w:highlight w:val="none"/>
        </w:rPr>
        <w:t>；</w:t>
      </w:r>
    </w:p>
    <w:p w14:paraId="5DA6C208">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3.5本项目不接受联合体参与投标；</w:t>
      </w:r>
    </w:p>
    <w:p w14:paraId="7B6788C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3.6拒绝下述投标人参加本次采购活动：</w:t>
      </w:r>
    </w:p>
    <w:p w14:paraId="2020684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778AEBB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168CE25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F6D9C0F">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3ACF51C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29209819">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44339DFF">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5.1投标文件接收截止时间及开标时间：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15分</w:t>
      </w:r>
    </w:p>
    <w:p w14:paraId="33DA281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5.2投标文件接收地点及开标地点：南京医科大学江宁校区德馨楼B201室</w:t>
      </w:r>
    </w:p>
    <w:p w14:paraId="0FA9AA1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49F225BD">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73E51264">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（复印件无效），需单独密封在信封中，在投标截止时间前与投标文件分别递交，否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78ACB6B1">
      <w:pPr>
        <w:spacing w:before="120" w:beforeLines="50" w:after="120" w:afterLines="5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逾期送达及未按要求密封的投标文件，采购人不予接收。</w:t>
      </w:r>
    </w:p>
    <w:p w14:paraId="0839704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5.4需要现场说明或者澄清的问题，投标商代表未到场确认的，后果自负。</w:t>
      </w:r>
    </w:p>
    <w:p w14:paraId="7FF7A224">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299FF120">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7A59FB9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七、项目联系信息</w:t>
      </w:r>
    </w:p>
    <w:p w14:paraId="172DF340">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陈乐</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86868572</w:t>
      </w:r>
    </w:p>
    <w:p w14:paraId="33802403">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lang w:val="en-US" w:eastAsia="zh-CN"/>
        </w:rPr>
        <w:t>南京医科大学江宁校区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708A8188">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w:t>
      </w:r>
    </w:p>
    <w:p w14:paraId="51D6EBE3">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根据学校管理要求，校外人员需办理申请入校手续（请于开标时间前1天内完成进校申请的提交，如因个人原因未及时提交，导致开标当天无法进校的，后果自负）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携带有效身份证原件刷证入校</w:t>
      </w:r>
      <w:r>
        <w:rPr>
          <w:rFonts w:hint="eastAsia" w:ascii="宋体" w:hAnsi="宋体" w:eastAsia="宋体" w:cs="宋体"/>
          <w:color w:val="auto"/>
          <w:sz w:val="24"/>
          <w:szCs w:val="24"/>
          <w:highlight w:val="none"/>
        </w:rPr>
        <w:t>。具体办理流程如下：</w:t>
      </w:r>
    </w:p>
    <w:p w14:paraId="322DDEB9">
      <w:pPr>
        <w:spacing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w:t>
      </w:r>
      <w:r>
        <w:rPr>
          <w:rFonts w:hint="eastAsia" w:ascii="宋体" w:hAnsi="宋体" w:eastAsia="宋体" w:cs="宋体"/>
          <w:b/>
          <w:bCs/>
          <w:color w:val="auto"/>
          <w:sz w:val="24"/>
          <w:szCs w:val="24"/>
          <w:highlight w:val="none"/>
        </w:rPr>
        <w:t>进入系统，选择“综合服务”——“</w:t>
      </w:r>
      <w:r>
        <w:rPr>
          <w:rFonts w:hint="eastAsia" w:ascii="宋体" w:hAnsi="宋体" w:cs="宋体"/>
          <w:b/>
          <w:bCs/>
          <w:color w:val="auto"/>
          <w:sz w:val="24"/>
          <w:szCs w:val="24"/>
          <w:highlight w:val="none"/>
          <w:lang w:val="en-US" w:eastAsia="zh-CN"/>
        </w:rPr>
        <w:t>访客系统</w:t>
      </w:r>
      <w:r>
        <w:rPr>
          <w:rFonts w:hint="eastAsia" w:ascii="宋体" w:hAnsi="宋体" w:eastAsia="宋体" w:cs="宋体"/>
          <w:b/>
          <w:bCs/>
          <w:color w:val="auto"/>
          <w:sz w:val="24"/>
          <w:szCs w:val="24"/>
          <w:highlight w:val="none"/>
        </w:rPr>
        <w:t>”——填写基本信息提交审核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访问部门：资产处  访问人员：陈乐  联系电话：86868572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如下图：</w:t>
      </w:r>
    </w:p>
    <w:p w14:paraId="185C283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highlight w:val="none"/>
        </w:rPr>
        <w:t xml:space="preserve">   </w:t>
      </w:r>
    </w:p>
    <w:bookmarkEnd w:id="8"/>
    <w:bookmarkEnd w:id="9"/>
    <w:bookmarkEnd w:id="10"/>
    <w:bookmarkEnd w:id="11"/>
    <w:bookmarkEnd w:id="12"/>
    <w:bookmarkEnd w:id="13"/>
    <w:bookmarkEnd w:id="14"/>
    <w:bookmarkEnd w:id="15"/>
    <w:bookmarkEnd w:id="16"/>
    <w:p w14:paraId="7A00486F">
      <w:pPr>
        <w:pStyle w:val="5"/>
        <w:pageBreakBefore/>
        <w:rPr>
          <w:rFonts w:asciiTheme="majorEastAsia" w:hAnsiTheme="majorEastAsia" w:eastAsiaTheme="majorEastAsia"/>
          <w:b/>
          <w:color w:val="auto"/>
          <w:sz w:val="32"/>
          <w:szCs w:val="32"/>
          <w:highlight w:val="none"/>
        </w:rPr>
      </w:pPr>
      <w:bookmarkStart w:id="17" w:name="_Toc28299"/>
      <w:r>
        <w:rPr>
          <w:rFonts w:hint="eastAsia" w:asciiTheme="majorEastAsia" w:hAnsiTheme="majorEastAsia" w:eastAsiaTheme="majorEastAsia"/>
          <w:b/>
          <w:color w:val="auto"/>
          <w:sz w:val="32"/>
          <w:szCs w:val="32"/>
          <w:highlight w:val="none"/>
        </w:rPr>
        <w:t xml:space="preserve">第二章  </w:t>
      </w:r>
      <w:bookmarkStart w:id="18" w:name="_Toc16938518"/>
      <w:bookmarkStart w:id="19" w:name="_Toc20823274"/>
      <w:bookmarkStart w:id="20" w:name="_Toc120614213"/>
      <w:bookmarkStart w:id="21" w:name="_Toc513029202"/>
      <w:r>
        <w:rPr>
          <w:rFonts w:hint="eastAsia" w:asciiTheme="majorEastAsia" w:hAnsiTheme="majorEastAsia" w:eastAsiaTheme="majorEastAsia"/>
          <w:b/>
          <w:color w:val="auto"/>
          <w:sz w:val="32"/>
          <w:szCs w:val="32"/>
          <w:highlight w:val="none"/>
        </w:rPr>
        <w:t>投标人须知</w:t>
      </w:r>
      <w:bookmarkEnd w:id="17"/>
      <w:bookmarkEnd w:id="18"/>
      <w:bookmarkEnd w:id="19"/>
      <w:bookmarkEnd w:id="20"/>
      <w:bookmarkEnd w:id="21"/>
    </w:p>
    <w:p w14:paraId="38DF3369">
      <w:pPr>
        <w:autoSpaceDE w:val="0"/>
        <w:autoSpaceDN w:val="0"/>
        <w:spacing w:line="360" w:lineRule="auto"/>
        <w:ind w:firstLine="482" w:firstLineChars="200"/>
        <w:rPr>
          <w:rFonts w:ascii="宋体" w:hAnsi="宋体" w:eastAsia="宋体" w:cs="宋体"/>
          <w:b/>
          <w:bCs/>
          <w:color w:val="auto"/>
          <w:sz w:val="24"/>
          <w:szCs w:val="24"/>
          <w:highlight w:val="none"/>
          <w:lang w:val="zh-CN"/>
        </w:rPr>
      </w:pPr>
      <w:bookmarkStart w:id="22" w:name="_Toc513029203"/>
      <w:bookmarkStart w:id="23" w:name="_Toc20823275"/>
      <w:bookmarkStart w:id="24" w:name="_Toc16938519"/>
      <w:bookmarkStart w:id="25" w:name="_Toc120614214"/>
      <w:r>
        <w:rPr>
          <w:rFonts w:hint="eastAsia" w:ascii="宋体" w:hAnsi="宋体" w:eastAsia="宋体" w:cs="宋体"/>
          <w:b/>
          <w:bCs/>
          <w:color w:val="auto"/>
          <w:sz w:val="24"/>
          <w:szCs w:val="24"/>
          <w:highlight w:val="none"/>
          <w:lang w:val="zh-CN"/>
        </w:rPr>
        <w:t>一、总则</w:t>
      </w:r>
    </w:p>
    <w:p w14:paraId="0446FE9F">
      <w:pPr>
        <w:spacing w:after="0"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1、适用法律</w:t>
      </w:r>
    </w:p>
    <w:p w14:paraId="22936450">
      <w:pPr>
        <w:spacing w:after="0" w:line="360" w:lineRule="auto"/>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《中华人民共和国政府采购法》《中华人民共和国政府采购法实施条例》《政府采购货物和服务招标投标管理办法》等有关法律、规章和规定等。</w:t>
      </w:r>
    </w:p>
    <w:p w14:paraId="31860BAC">
      <w:pPr>
        <w:spacing w:after="0" w:line="360" w:lineRule="auto"/>
        <w:ind w:firstLine="482" w:firstLineChars="200"/>
        <w:rPr>
          <w:rFonts w:ascii="宋体" w:hAnsi="宋体" w:eastAsia="宋体" w:cs="宋体"/>
          <w:b/>
          <w:bCs/>
          <w:color w:val="auto"/>
          <w:sz w:val="24"/>
          <w:szCs w:val="24"/>
          <w:highlight w:val="none"/>
          <w:lang w:val="zh-CN"/>
        </w:rPr>
      </w:pPr>
      <w:bookmarkStart w:id="26" w:name="_Toc25367"/>
      <w:bookmarkStart w:id="27" w:name="_Toc14852"/>
      <w:r>
        <w:rPr>
          <w:rFonts w:hint="eastAsia" w:ascii="宋体" w:hAnsi="宋体" w:eastAsia="宋体" w:cs="宋体"/>
          <w:b/>
          <w:bCs/>
          <w:color w:val="auto"/>
          <w:sz w:val="24"/>
          <w:szCs w:val="24"/>
          <w:highlight w:val="none"/>
          <w:lang w:val="zh-CN"/>
        </w:rPr>
        <w:t>2、定义</w:t>
      </w:r>
      <w:bookmarkEnd w:id="26"/>
      <w:bookmarkEnd w:id="27"/>
    </w:p>
    <w:p w14:paraId="409D8C7E">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2.1 “</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是指参加投标竞争，并符合招标文件规定资格条件的法人、其他组织或者自然人。</w:t>
      </w:r>
    </w:p>
    <w:p w14:paraId="5666BC21">
      <w:pPr>
        <w:autoSpaceDE w:val="0"/>
        <w:autoSpaceDN w:val="0"/>
        <w:spacing w:line="360" w:lineRule="auto"/>
        <w:ind w:firstLine="480" w:firstLineChars="200"/>
        <w:rPr>
          <w:rFonts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2.2 “产品”指本招标文件中所述产品</w:t>
      </w:r>
      <w:r>
        <w:rPr>
          <w:rFonts w:hint="eastAsia" w:ascii="宋体" w:hAnsi="宋体" w:eastAsia="宋体" w:cs="宋体"/>
          <w:color w:val="auto"/>
          <w:sz w:val="24"/>
          <w:szCs w:val="24"/>
          <w:highlight w:val="none"/>
          <w:lang w:val="zh-CN"/>
        </w:rPr>
        <w:t>及相关服务。</w:t>
      </w:r>
    </w:p>
    <w:p w14:paraId="30E46CA7">
      <w:pPr>
        <w:autoSpaceDE w:val="0"/>
        <w:autoSpaceDN w:val="0"/>
        <w:spacing w:line="360" w:lineRule="auto"/>
        <w:ind w:firstLine="482" w:firstLineChars="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60743D8C">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3.1</w:t>
      </w:r>
      <w:r>
        <w:rPr>
          <w:rFonts w:hint="eastAsia" w:ascii="宋体" w:hAnsi="宋体" w:eastAsia="宋体" w:cs="宋体"/>
          <w:bCs/>
          <w:color w:val="auto"/>
          <w:sz w:val="24"/>
          <w:szCs w:val="24"/>
          <w:highlight w:val="none"/>
        </w:rPr>
        <w:t>相关</w:t>
      </w:r>
      <w:r>
        <w:rPr>
          <w:rFonts w:hint="eastAsia" w:ascii="宋体" w:hAnsi="宋体" w:eastAsia="宋体" w:cs="宋体"/>
          <w:bCs/>
          <w:color w:val="auto"/>
          <w:sz w:val="24"/>
          <w:szCs w:val="24"/>
          <w:highlight w:val="none"/>
          <w:lang w:val="zh-CN"/>
        </w:rPr>
        <w:t>政策</w:t>
      </w:r>
    </w:p>
    <w:p w14:paraId="3EA05DA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（1）参加投标的</w:t>
      </w:r>
      <w:r>
        <w:rPr>
          <w:rFonts w:hint="eastAsia" w:ascii="宋体" w:hAnsi="宋体" w:eastAsia="宋体" w:cs="宋体"/>
          <w:bCs/>
          <w:color w:val="auto"/>
          <w:sz w:val="24"/>
          <w:szCs w:val="24"/>
          <w:highlight w:val="none"/>
        </w:rPr>
        <w:t>中</w:t>
      </w:r>
      <w:r>
        <w:rPr>
          <w:rFonts w:hint="eastAsia" w:ascii="宋体" w:hAnsi="宋体" w:eastAsia="宋体" w:cs="宋体"/>
          <w:bCs/>
          <w:color w:val="auto"/>
          <w:sz w:val="24"/>
          <w:szCs w:val="24"/>
          <w:highlight w:val="none"/>
          <w:lang w:val="zh-CN"/>
        </w:rPr>
        <w:t>小企业，应当提供</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val="zh-CN"/>
        </w:rPr>
        <w:t>《中小企业声明函》，</w:t>
      </w:r>
      <w:r>
        <w:rPr>
          <w:rFonts w:ascii="宋体" w:hAnsi="宋体" w:eastAsia="宋体" w:cs="宋体"/>
          <w:color w:val="auto"/>
          <w:sz w:val="24"/>
          <w:szCs w:val="24"/>
          <w:highlight w:val="none"/>
        </w:rPr>
        <w:t>否则不得享受相关中小企业扶持政策。</w:t>
      </w:r>
    </w:p>
    <w:p w14:paraId="45601B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F6583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4221A000">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1A11E182">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）提供的产品属于政府强制采购节能产品的，投标人应当选择经过认证的节能产品投标，并提供有效的节能产品认证证书复印件。</w:t>
      </w:r>
    </w:p>
    <w:p w14:paraId="29EB47D4">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）提供的产品属于环境标志产品的,投标人应当选择经过认证的环境标志产品投标,并提供有效的环境标志产品认证证书复印件。</w:t>
      </w:r>
    </w:p>
    <w:p w14:paraId="7DEBF2F9">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zh-CN"/>
        </w:rPr>
        <w:t>）本国产品标准、本国产品标准的适用范围、对本国产品的支持政策等详见《国务院办公厅关于在政府采购中实施本国产品标准及相关政策的通知》（国办发〔2025〕34号）。</w:t>
      </w:r>
    </w:p>
    <w:p w14:paraId="66A89E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pacing w:before="0" w:beforeAutospacing="0" w:after="0" w:afterAutospacing="0" w:line="360" w:lineRule="auto"/>
        <w:ind w:left="0" w:right="0" w:firstLine="480" w:firstLineChars="200"/>
        <w:jc w:val="left"/>
        <w:rPr>
          <w:rFonts w:hint="eastAsia" w:ascii="宋体" w:hAnsi="宋体" w:eastAsia="宋体" w:cs="宋体"/>
          <w:b w:val="0"/>
          <w:bCs/>
          <w:i w:val="0"/>
          <w:iCs w:val="0"/>
          <w:caps w:val="0"/>
          <w:color w:val="auto"/>
          <w:spacing w:val="0"/>
          <w:kern w:val="0"/>
          <w:sz w:val="24"/>
          <w:szCs w:val="24"/>
          <w:highlight w:val="none"/>
          <w:lang w:val="zh-CN"/>
        </w:rPr>
      </w:pPr>
      <w:r>
        <w:rPr>
          <w:rFonts w:hint="eastAsia" w:ascii="宋体" w:hAnsi="宋体" w:eastAsia="宋体" w:cs="宋体"/>
          <w:bCs/>
          <w:color w:val="auto"/>
          <w:kern w:val="0"/>
          <w:sz w:val="24"/>
          <w:szCs w:val="24"/>
          <w:highlight w:val="none"/>
          <w:lang w:val="zh-CN"/>
        </w:rPr>
        <w:t>（</w:t>
      </w:r>
      <w:r>
        <w:rPr>
          <w:rFonts w:hint="eastAsia" w:ascii="宋体" w:hAnsi="宋体" w:eastAsia="宋体" w:cs="宋体"/>
          <w:bCs/>
          <w:color w:val="auto"/>
          <w:kern w:val="0"/>
          <w:sz w:val="24"/>
          <w:szCs w:val="24"/>
          <w:highlight w:val="none"/>
          <w:lang w:val="zh-CN" w:eastAsia="zh-CN"/>
        </w:rPr>
        <w:t>8</w:t>
      </w:r>
      <w:r>
        <w:rPr>
          <w:rFonts w:hint="eastAsia" w:ascii="宋体" w:hAnsi="宋体" w:eastAsia="宋体" w:cs="宋体"/>
          <w:bCs/>
          <w:color w:val="auto"/>
          <w:kern w:val="0"/>
          <w:sz w:val="24"/>
          <w:szCs w:val="24"/>
          <w:highlight w:val="none"/>
          <w:lang w:val="zh-CN"/>
        </w:rPr>
        <w:t>）</w:t>
      </w:r>
      <w:r>
        <w:rPr>
          <w:rFonts w:hint="eastAsia" w:ascii="宋体" w:hAnsi="宋体" w:eastAsia="宋体" w:cs="宋体"/>
          <w:bCs/>
          <w:i w:val="0"/>
          <w:iCs w:val="0"/>
          <w:caps w:val="0"/>
          <w:color w:val="auto"/>
          <w:spacing w:val="0"/>
          <w:kern w:val="0"/>
          <w:sz w:val="24"/>
          <w:szCs w:val="24"/>
          <w:highlight w:val="none"/>
          <w:shd w:val="clear" w:fill="auto"/>
          <w:lang w:val="zh-CN"/>
        </w:rPr>
        <w:t>强化政府采购异常低价审查</w:t>
      </w:r>
      <w:r>
        <w:rPr>
          <w:rFonts w:hint="eastAsia" w:ascii="宋体" w:hAnsi="宋体" w:eastAsia="宋体" w:cs="宋体"/>
          <w:bCs/>
          <w:i w:val="0"/>
          <w:iCs w:val="0"/>
          <w:caps w:val="0"/>
          <w:color w:val="auto"/>
          <w:spacing w:val="0"/>
          <w:kern w:val="0"/>
          <w:sz w:val="24"/>
          <w:szCs w:val="24"/>
          <w:highlight w:val="none"/>
          <w:shd w:val="clear"/>
          <w:lang w:val="zh-CN" w:eastAsia="zh-CN"/>
        </w:rPr>
        <w:t>政策</w:t>
      </w:r>
      <w:r>
        <w:rPr>
          <w:rFonts w:hint="eastAsia" w:ascii="宋体" w:hAnsi="宋体" w:eastAsia="宋体" w:cs="宋体"/>
          <w:bCs/>
          <w:color w:val="auto"/>
          <w:kern w:val="0"/>
          <w:sz w:val="24"/>
          <w:szCs w:val="24"/>
          <w:highlight w:val="none"/>
          <w:lang w:val="zh-CN"/>
        </w:rPr>
        <w:t>详见《</w:t>
      </w:r>
      <w:r>
        <w:rPr>
          <w:rFonts w:hint="eastAsia" w:ascii="宋体" w:hAnsi="宋体" w:eastAsia="宋体" w:cs="宋体"/>
          <w:b w:val="0"/>
          <w:bCs/>
          <w:i w:val="0"/>
          <w:iCs w:val="0"/>
          <w:caps w:val="0"/>
          <w:color w:val="auto"/>
          <w:spacing w:val="0"/>
          <w:kern w:val="0"/>
          <w:sz w:val="24"/>
          <w:szCs w:val="24"/>
          <w:highlight w:val="none"/>
          <w:shd w:val="clear" w:fill="auto"/>
          <w:lang w:val="zh-CN"/>
        </w:rPr>
        <w:t>关于推动解决政府采购异常低价问题相关工作的通知</w:t>
      </w:r>
      <w:r>
        <w:rPr>
          <w:rFonts w:hint="eastAsia" w:ascii="宋体" w:hAnsi="宋体" w:eastAsia="宋体" w:cs="宋体"/>
          <w:bCs/>
          <w:color w:val="auto"/>
          <w:kern w:val="0"/>
          <w:sz w:val="24"/>
          <w:szCs w:val="24"/>
          <w:highlight w:val="none"/>
          <w:lang w:val="zh-CN"/>
        </w:rPr>
        <w:t>》</w:t>
      </w:r>
      <w:r>
        <w:rPr>
          <w:rFonts w:hint="eastAsia" w:ascii="宋体" w:hAnsi="宋体" w:eastAsia="宋体" w:cs="宋体"/>
          <w:b w:val="0"/>
          <w:bCs/>
          <w:i w:val="0"/>
          <w:iCs w:val="0"/>
          <w:caps w:val="0"/>
          <w:color w:val="auto"/>
          <w:spacing w:val="0"/>
          <w:kern w:val="0"/>
          <w:sz w:val="24"/>
          <w:szCs w:val="24"/>
          <w:highlight w:val="none"/>
          <w:shd w:val="clear" w:fill="auto"/>
          <w:lang w:val="zh-CN"/>
        </w:rPr>
        <w:t>（苏财购〔2025〕62号）</w:t>
      </w:r>
      <w:r>
        <w:rPr>
          <w:rFonts w:hint="eastAsia" w:ascii="宋体" w:hAnsi="宋体" w:eastAsia="宋体" w:cs="宋体"/>
          <w:b w:val="0"/>
          <w:bCs/>
          <w:i w:val="0"/>
          <w:iCs w:val="0"/>
          <w:caps w:val="0"/>
          <w:color w:val="auto"/>
          <w:spacing w:val="0"/>
          <w:kern w:val="0"/>
          <w:sz w:val="24"/>
          <w:szCs w:val="24"/>
          <w:highlight w:val="none"/>
          <w:shd w:val="clear"/>
          <w:lang w:val="zh-CN"/>
        </w:rPr>
        <w:t>。</w:t>
      </w:r>
    </w:p>
    <w:p w14:paraId="3D65DC77">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3.2未按要求提供相关材料的，不享受相关政策。</w:t>
      </w:r>
    </w:p>
    <w:p w14:paraId="06FC3485">
      <w:pPr>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2249A778">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4、招标文件组成</w:t>
      </w:r>
    </w:p>
    <w:p w14:paraId="3D35506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4.1 招标文件组成：</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C020E6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招标的最小单位是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696C3AC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B8C0A7">
      <w:pPr>
        <w:autoSpaceDE w:val="0"/>
        <w:autoSpaceDN w:val="0"/>
        <w:spacing w:line="360" w:lineRule="auto"/>
        <w:ind w:firstLine="420"/>
        <w:rPr>
          <w:rFonts w:ascii="宋体" w:hAnsi="宋体" w:eastAsia="宋体" w:cs="宋体"/>
          <w:b/>
          <w:color w:val="auto"/>
          <w:sz w:val="24"/>
          <w:szCs w:val="24"/>
          <w:highlight w:val="none"/>
          <w:lang w:val="zh-CN"/>
        </w:rPr>
      </w:pPr>
      <w:bookmarkStart w:id="28" w:name="_Toc30037"/>
      <w:bookmarkStart w:id="29" w:name="_Toc16293"/>
      <w:r>
        <w:rPr>
          <w:rFonts w:hint="eastAsia" w:ascii="宋体" w:hAnsi="宋体" w:eastAsia="宋体" w:cs="宋体"/>
          <w:b/>
          <w:color w:val="auto"/>
          <w:sz w:val="24"/>
          <w:szCs w:val="24"/>
          <w:highlight w:val="none"/>
          <w:lang w:val="zh-CN"/>
        </w:rPr>
        <w:t>5、招标文件的澄清、修改</w:t>
      </w:r>
      <w:bookmarkEnd w:id="28"/>
      <w:bookmarkEnd w:id="29"/>
    </w:p>
    <w:p w14:paraId="31D1A7D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highlight w:val="none"/>
          <w:lang w:val="zh-CN"/>
        </w:rPr>
        <w:t>十五日</w:t>
      </w:r>
      <w:r>
        <w:rPr>
          <w:rFonts w:hint="eastAsia" w:ascii="宋体" w:hAnsi="宋体" w:eastAsia="宋体" w:cs="宋体"/>
          <w:color w:val="auto"/>
          <w:sz w:val="24"/>
          <w:szCs w:val="24"/>
          <w:highlight w:val="none"/>
          <w:lang w:val="zh-CN"/>
        </w:rPr>
        <w:t>前，在原招标公告媒体发布更正公告，不足15日的，采购人顺延提交投标文件的截止时间。澄清或者修改的内容为招标文件的组成部分。</w:t>
      </w:r>
    </w:p>
    <w:p w14:paraId="08E7185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应在投标截止时间前关注</w:t>
      </w:r>
      <w:r>
        <w:rPr>
          <w:rFonts w:hint="eastAsia" w:ascii="宋体" w:hAnsi="宋体" w:eastAsia="宋体" w:cs="宋体"/>
          <w:color w:val="auto"/>
          <w:sz w:val="24"/>
          <w:szCs w:val="24"/>
          <w:highlight w:val="none"/>
        </w:rPr>
        <w:t>原招标信息发布媒体上</w:t>
      </w:r>
      <w:r>
        <w:rPr>
          <w:rFonts w:hint="eastAsia" w:ascii="宋体" w:hAnsi="宋体" w:eastAsia="宋体" w:cs="宋体"/>
          <w:color w:val="auto"/>
          <w:sz w:val="24"/>
          <w:szCs w:val="24"/>
          <w:highlight w:val="none"/>
          <w:lang w:val="zh-CN"/>
        </w:rPr>
        <w:t>有关本招标项目有无变更公告。</w:t>
      </w:r>
    </w:p>
    <w:p w14:paraId="1630A9AC">
      <w:pPr>
        <w:spacing w:line="360" w:lineRule="auto"/>
        <w:ind w:firstLine="472" w:firstLineChars="196"/>
        <w:rPr>
          <w:rFonts w:ascii="宋体" w:hAnsi="宋体" w:eastAsia="宋体" w:cs="宋体"/>
          <w:b/>
          <w:color w:val="auto"/>
          <w:sz w:val="24"/>
          <w:szCs w:val="24"/>
          <w:highlight w:val="none"/>
          <w:lang w:val="zh-CN"/>
        </w:rPr>
      </w:pPr>
      <w:bookmarkStart w:id="30" w:name="_Toc29531"/>
      <w:bookmarkStart w:id="31" w:name="_Toc1785"/>
      <w:r>
        <w:rPr>
          <w:rFonts w:hint="eastAsia" w:ascii="宋体" w:hAnsi="宋体" w:eastAsia="宋体" w:cs="宋体"/>
          <w:b/>
          <w:color w:val="auto"/>
          <w:sz w:val="24"/>
          <w:szCs w:val="24"/>
          <w:highlight w:val="none"/>
          <w:lang w:val="zh-CN"/>
        </w:rPr>
        <w:t>三、投标</w:t>
      </w:r>
      <w:bookmarkEnd w:id="30"/>
      <w:bookmarkEnd w:id="31"/>
    </w:p>
    <w:p w14:paraId="5CBB3665">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6、投标文件的语言、计量单位、货币和编制</w:t>
      </w:r>
    </w:p>
    <w:p w14:paraId="383299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投标人提交的投标文件、技术文件和资料，包括图纸中的说明，以及投标人与</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val="zh-CN"/>
        </w:rPr>
        <w:t>就有关投标的所有来往函电均应使用</w:t>
      </w:r>
      <w:r>
        <w:rPr>
          <w:rFonts w:hint="eastAsia" w:ascii="宋体" w:hAnsi="宋体" w:eastAsia="宋体" w:cs="宋体"/>
          <w:b/>
          <w:bCs/>
          <w:color w:val="auto"/>
          <w:sz w:val="24"/>
          <w:szCs w:val="24"/>
          <w:highlight w:val="none"/>
          <w:lang w:val="zh-CN"/>
        </w:rPr>
        <w:t>中文</w:t>
      </w:r>
      <w:r>
        <w:rPr>
          <w:rFonts w:hint="eastAsia" w:ascii="宋体" w:hAnsi="宋体" w:eastAsia="宋体" w:cs="宋体"/>
          <w:color w:val="auto"/>
          <w:sz w:val="24"/>
          <w:szCs w:val="24"/>
          <w:highlight w:val="none"/>
          <w:lang w:val="zh-CN"/>
        </w:rPr>
        <w:t>。投标文件中若有英文或其他语言文字的资料，应提供相应的中文翻译资料。对不同文本投标文件的解释发生异议的，以中文文本为准。</w:t>
      </w:r>
    </w:p>
    <w:p w14:paraId="5D9F283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投标人所使用的计量单位应为国家法定计量单位。</w:t>
      </w:r>
    </w:p>
    <w:p w14:paraId="3F2936E9">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 投标人应</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val="zh-CN"/>
        </w:rPr>
        <w:t>人民币报价。</w:t>
      </w:r>
      <w:r>
        <w:rPr>
          <w:rFonts w:hint="eastAsia" w:ascii="宋体" w:hAnsi="宋体" w:eastAsia="宋体" w:cs="宋体"/>
          <w:b/>
          <w:color w:val="auto"/>
          <w:sz w:val="24"/>
          <w:szCs w:val="24"/>
          <w:highlight w:val="none"/>
          <w:lang w:val="zh-CN"/>
        </w:rPr>
        <w:t>报价产品如果是进口产品的，应以人民币进行报价，不接受其他币种报价。</w:t>
      </w:r>
    </w:p>
    <w:p w14:paraId="7B5A8C2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6.4 投标文件应字迹清楚、内容齐全、不得涂改。如有修改，修改处须有投标人公章和法定代表人或其授权的投标人代表签字。</w:t>
      </w:r>
    </w:p>
    <w:p w14:paraId="44CC57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5E441FE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投标人应自行承担所有与准备和参加投标有关的费用。</w:t>
      </w:r>
    </w:p>
    <w:p w14:paraId="1782349F">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lang w:val="zh-CN"/>
        </w:rPr>
        <w:t>、投标文件组成</w:t>
      </w:r>
    </w:p>
    <w:p w14:paraId="1D6622B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投标文件由商务部分、技术部分、价格部分，以及其他部分组成。</w:t>
      </w:r>
    </w:p>
    <w:p w14:paraId="4D895CA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投标人应当根据招标文件要求编制投标文件，投标文件应对招标文件提出的要求和条件作出实质性响应并逐条标明满足与否。</w:t>
      </w:r>
    </w:p>
    <w:p w14:paraId="2417B46F">
      <w:pPr>
        <w:spacing w:line="360" w:lineRule="auto"/>
        <w:ind w:firstLine="470" w:firstLineChars="19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03E87349">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8、投标文件的商务部分</w:t>
      </w:r>
    </w:p>
    <w:p w14:paraId="19AE926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商务部分是证明投标人有资格参加投标和中标后有能力履行合同的文件，</w:t>
      </w:r>
      <w:r>
        <w:rPr>
          <w:rFonts w:hint="eastAsia" w:ascii="宋体" w:hAnsi="宋体" w:eastAsia="宋体" w:cs="宋体"/>
          <w:color w:val="auto"/>
          <w:sz w:val="24"/>
          <w:szCs w:val="24"/>
          <w:highlight w:val="none"/>
        </w:rPr>
        <w:t>这些文件应能满足招标的要求</w:t>
      </w:r>
      <w:r>
        <w:rPr>
          <w:rFonts w:hint="eastAsia" w:ascii="宋体" w:hAnsi="宋体" w:eastAsia="宋体" w:cs="宋体"/>
          <w:color w:val="auto"/>
          <w:sz w:val="24"/>
          <w:szCs w:val="24"/>
          <w:highlight w:val="none"/>
          <w:lang w:val="zh-CN"/>
        </w:rPr>
        <w:t>，包括但不限于下列文件：</w:t>
      </w:r>
    </w:p>
    <w:p w14:paraId="7A744E8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4971A9C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（2）营业执照、授权委托书；</w:t>
      </w:r>
    </w:p>
    <w:p w14:paraId="669DA74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（3）法定代表人及授权代表身份证明复印件； </w:t>
      </w:r>
    </w:p>
    <w:p w14:paraId="5B9EBCF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（4）资格条件证明文件、承诺书；   </w:t>
      </w:r>
    </w:p>
    <w:p w14:paraId="69EFD03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（5）《开标一览表》、《商务条款偏离表》</w:t>
      </w:r>
      <w:r>
        <w:rPr>
          <w:rFonts w:hint="eastAsia" w:ascii="宋体" w:hAnsi="宋体" w:eastAsia="宋体" w:cs="宋体"/>
          <w:color w:val="auto"/>
          <w:sz w:val="24"/>
          <w:szCs w:val="24"/>
          <w:highlight w:val="none"/>
          <w:lang w:val="en-US" w:eastAsia="zh-CN"/>
        </w:rPr>
        <w:t>等相关附件</w:t>
      </w:r>
      <w:r>
        <w:rPr>
          <w:rFonts w:hint="eastAsia" w:ascii="宋体" w:hAnsi="宋体" w:eastAsia="宋体" w:cs="宋体"/>
          <w:color w:val="auto"/>
          <w:sz w:val="24"/>
          <w:szCs w:val="24"/>
          <w:highlight w:val="none"/>
        </w:rPr>
        <w:t>；</w:t>
      </w:r>
    </w:p>
    <w:p w14:paraId="539C6E5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（6）投标人认为需要提供的其他资格证明文件和商务资料。</w:t>
      </w:r>
    </w:p>
    <w:p w14:paraId="62DF29AC">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、投标文件的技术部分</w:t>
      </w:r>
    </w:p>
    <w:p w14:paraId="1111F40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技术部分是证明</w:t>
      </w:r>
      <w:r>
        <w:rPr>
          <w:rFonts w:hint="eastAsia" w:ascii="宋体" w:hAnsi="宋体" w:eastAsia="宋体" w:cs="宋体"/>
          <w:color w:val="auto"/>
          <w:sz w:val="24"/>
          <w:szCs w:val="24"/>
          <w:highlight w:val="none"/>
        </w:rPr>
        <w:t>投标人提供的产品和服务是合格的、并符合招标文件要求的证明文件，以及</w:t>
      </w:r>
      <w:r>
        <w:rPr>
          <w:rFonts w:hint="eastAsia" w:ascii="宋体" w:hAnsi="宋体" w:eastAsia="宋体" w:cs="宋体"/>
          <w:color w:val="auto"/>
          <w:sz w:val="24"/>
          <w:szCs w:val="24"/>
          <w:highlight w:val="none"/>
          <w:lang w:val="zh-CN"/>
        </w:rPr>
        <w:t>对投标报价表中的服务的详细说明，这些文件可以是文字资料、图纸和数据等。</w:t>
      </w:r>
    </w:p>
    <w:p w14:paraId="48739F9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若技术性能无特殊说明，则按国家有关部门最新颁布的标准及规范为准；</w:t>
      </w:r>
    </w:p>
    <w:p w14:paraId="6753525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.3 提供的服务如与招标文件要求有不符之处，应说明其差别之所在，并在《技术条款偏离表》中逐条予以说明。</w:t>
      </w:r>
    </w:p>
    <w:p w14:paraId="255FFD11">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b/>
          <w:color w:val="auto"/>
          <w:sz w:val="24"/>
          <w:szCs w:val="24"/>
          <w:highlight w:val="none"/>
          <w:lang w:val="zh-CN"/>
        </w:rPr>
        <w:t>、投标文件的价格部分</w:t>
      </w:r>
    </w:p>
    <w:p w14:paraId="451BFA7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.1价格部分是对投标服务价格构成的说明，每一项服务仅接受一个价格。</w:t>
      </w:r>
    </w:p>
    <w:p w14:paraId="5BD8C68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111AE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.3投标人的任何错漏、优惠、竞争性报价不得作为减轻责任、减少服务、增加收费、降低质量的理由。</w:t>
      </w:r>
    </w:p>
    <w:p w14:paraId="152351C8">
      <w:pPr>
        <w:autoSpaceDE w:val="0"/>
        <w:autoSpaceDN w:val="0"/>
        <w:spacing w:line="360" w:lineRule="auto"/>
        <w:ind w:firstLine="420"/>
        <w:rPr>
          <w:color w:val="auto"/>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A4AEA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投标人应在《开标一览表》、《投标分项报价》等标明提供服务的单价、总价以及分项报价。</w:t>
      </w:r>
    </w:p>
    <w:p w14:paraId="10AEE40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、投标有效期</w:t>
      </w:r>
    </w:p>
    <w:p w14:paraId="05873C8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rPr>
        <w:t>投标有效期为</w:t>
      </w:r>
      <w:r>
        <w:rPr>
          <w:rFonts w:hint="eastAsia" w:ascii="宋体" w:hAnsi="宋体" w:eastAsia="宋体" w:cs="宋体"/>
          <w:b/>
          <w:bCs/>
          <w:color w:val="auto"/>
          <w:sz w:val="24"/>
          <w:szCs w:val="24"/>
          <w:highlight w:val="none"/>
          <w:lang w:val="zh-CN"/>
        </w:rPr>
        <w:t>90天</w:t>
      </w:r>
      <w:r>
        <w:rPr>
          <w:rFonts w:hint="eastAsia" w:ascii="宋体" w:hAnsi="宋体" w:eastAsia="宋体" w:cs="宋体"/>
          <w:color w:val="auto"/>
          <w:sz w:val="24"/>
          <w:szCs w:val="24"/>
          <w:highlight w:val="none"/>
          <w:lang w:val="zh-CN"/>
        </w:rPr>
        <w:t>，投标有效期从提交投标文件的截止之日起算。投标文件中承诺的投标有效期应当不少于招标文件中载明的投标有效期。</w:t>
      </w:r>
    </w:p>
    <w:p w14:paraId="698DB459">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、投标文件的份数、签署</w:t>
      </w:r>
    </w:p>
    <w:p w14:paraId="45AA0839">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投标人应严格按照招标文件要求的份数准备投标文件，每份投标文件须清楚地标明“正本”或“副本”字样。一旦正本和副本不符，以正本为准。</w:t>
      </w:r>
    </w:p>
    <w:p w14:paraId="12E004FB">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投</w:t>
      </w:r>
      <w:r>
        <w:rPr>
          <w:rFonts w:hint="eastAsia" w:ascii="宋体" w:hAnsi="宋体" w:eastAsia="宋体" w:cs="宋体"/>
          <w:color w:val="auto"/>
          <w:sz w:val="24"/>
          <w:szCs w:val="24"/>
          <w:highlight w:val="none"/>
        </w:rPr>
        <w:t>标文件正本中，文字材料需打印或用不褪色墨水书写，投标文件的正本须经法定代表人或授权代表</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和加盖投标人公章。本招标文件所表述（指定）的公章是指法定名称章，不包括合同专用章、业务专用章等印章。</w:t>
      </w:r>
    </w:p>
    <w:p w14:paraId="410C9280">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rPr>
        <w:t>除投标人对错处做必要修改外，投标文件不得行间插字、涂改或增删。如有修改错漏处，必须由投标文件签署人签字或盖章。</w:t>
      </w:r>
    </w:p>
    <w:p w14:paraId="709E337B">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、投标文件的密封和递交</w:t>
      </w:r>
    </w:p>
    <w:p w14:paraId="70B2DD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00C67F0A">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（2）电子版U盘1份</w:t>
      </w:r>
      <w:r>
        <w:rPr>
          <w:rFonts w:hint="eastAsia" w:ascii="宋体" w:hAnsi="宋体" w:eastAsia="宋体" w:cs="宋体"/>
          <w:color w:val="auto"/>
          <w:sz w:val="24"/>
          <w:szCs w:val="24"/>
          <w:highlight w:val="none"/>
        </w:rPr>
        <w:t>（须包含投标文件word格式和pdf格式，pdf格式须加盖公司公章）</w:t>
      </w:r>
    </w:p>
    <w:p w14:paraId="20A5AEAE">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（3）开标一览表必须加</w:t>
      </w:r>
      <w:r>
        <w:rPr>
          <w:rFonts w:hint="eastAsia" w:ascii="宋体" w:hAnsi="宋体" w:eastAsia="宋体" w:cs="宋体"/>
          <w:b/>
          <w:bCs/>
          <w:i/>
          <w:iCs/>
          <w:color w:val="auto"/>
          <w:sz w:val="24"/>
          <w:highlight w:val="none"/>
          <w:u w:val="single"/>
        </w:rPr>
        <w:t>盖投标人公章（复印件无效）</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67CB6DB4">
      <w:pPr>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 逾期送达及未按要求密封的投标文件，采购人不予接收。</w:t>
      </w:r>
    </w:p>
    <w:p w14:paraId="22FD271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、投标文件的修改和撤回</w:t>
      </w:r>
    </w:p>
    <w:p w14:paraId="216A1F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.1 投标人在投标截止时间前，可以对所递交的投标文件进行补充、修改或撤回，并书面通知</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。补充、修改的内容应当按照招标文件要求签署、盖章，并作为投标文件的组成部分。</w:t>
      </w:r>
    </w:p>
    <w:p w14:paraId="30C0AC0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.2 投标截止时间之后，投标文件不得撤回。 </w:t>
      </w:r>
    </w:p>
    <w:p w14:paraId="2942F8AF">
      <w:pPr>
        <w:spacing w:line="360" w:lineRule="auto"/>
        <w:ind w:firstLine="472" w:firstLineChars="196"/>
        <w:rPr>
          <w:rFonts w:ascii="宋体" w:hAnsi="宋体" w:eastAsia="宋体" w:cs="宋体"/>
          <w:b/>
          <w:color w:val="auto"/>
          <w:sz w:val="24"/>
          <w:szCs w:val="24"/>
          <w:highlight w:val="none"/>
          <w:lang w:val="zh-CN"/>
        </w:rPr>
      </w:pPr>
      <w:bookmarkStart w:id="32" w:name="_Toc21540"/>
      <w:bookmarkStart w:id="33" w:name="_Toc17243"/>
      <w:r>
        <w:rPr>
          <w:rFonts w:hint="eastAsia" w:ascii="宋体" w:hAnsi="宋体" w:eastAsia="宋体" w:cs="宋体"/>
          <w:b/>
          <w:color w:val="auto"/>
          <w:sz w:val="24"/>
          <w:szCs w:val="24"/>
          <w:highlight w:val="none"/>
          <w:lang w:val="zh-CN"/>
        </w:rPr>
        <w:t>四、开标、评标与确定中标投标人</w:t>
      </w:r>
      <w:bookmarkEnd w:id="32"/>
      <w:bookmarkEnd w:id="33"/>
    </w:p>
    <w:p w14:paraId="4B15822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CN"/>
        </w:rPr>
        <w:t>、开标</w:t>
      </w:r>
    </w:p>
    <w:p w14:paraId="017CCB8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将在招标文件确定的时间和地点进行公开开标，</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zh-CN"/>
        </w:rPr>
        <w:t>准时参加。</w:t>
      </w:r>
    </w:p>
    <w:p w14:paraId="2FA4A83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.2 开标时，</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zh-CN"/>
        </w:rPr>
        <w:t xml:space="preserve">主要内容。 </w:t>
      </w:r>
    </w:p>
    <w:p w14:paraId="7C61022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开标时，《开标一览表》内容与投标文件中相应内容不一致的，以《开标一览表》为准。</w:t>
      </w:r>
    </w:p>
    <w:p w14:paraId="5907506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投标文件、《开标一览表》中报价的大写金额与小写金额不一致的，以大写金额为准。</w:t>
      </w:r>
    </w:p>
    <w:p w14:paraId="3F2A489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单价金额小数点或者百分比有明显错位的，以《开标一览表》的总价为准，并修改单价；</w:t>
      </w:r>
    </w:p>
    <w:p w14:paraId="57A529C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总价金额与按单价汇总金额不一致的，以单价金额计算结果为准；</w:t>
      </w:r>
    </w:p>
    <w:p w14:paraId="2E147BF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对不同文字文本投标文件的解释发生异议的，以中文文本为准。</w:t>
      </w:r>
    </w:p>
    <w:p w14:paraId="3E7B10A4">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、评标</w:t>
      </w:r>
    </w:p>
    <w:p w14:paraId="5D97806F">
      <w:pPr>
        <w:autoSpaceDE w:val="0"/>
        <w:autoSpaceDN w:val="0"/>
        <w:spacing w:line="360" w:lineRule="auto"/>
        <w:ind w:firstLine="42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评标组织</w:t>
      </w:r>
    </w:p>
    <w:p w14:paraId="4CB2039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评标工作由</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负责组织，具体评标事务由依法组建的评标委员会负责，评标委员会由采购人代表和有关技术、经济等方面的专家组成，独立开展评审工作。</w:t>
      </w:r>
    </w:p>
    <w:p w14:paraId="71EC10F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 评标程序</w:t>
      </w:r>
    </w:p>
    <w:p w14:paraId="605B4166">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lang w:val="zh-CN"/>
        </w:rPr>
        <w:t>.2.1 投标文件的资格审查</w:t>
      </w:r>
    </w:p>
    <w:p w14:paraId="065EC01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FD7E58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投标文件有下列情况之一的，在资格性审查时按照无效投标处理： </w:t>
      </w:r>
    </w:p>
    <w:p w14:paraId="44B9BCD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（1）不具备招标文件中规定资格条件的；</w:t>
      </w:r>
    </w:p>
    <w:p w14:paraId="5D49C28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507D9F8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.2.2 投标文件的符合性审查</w:t>
      </w:r>
    </w:p>
    <w:p w14:paraId="2DFE630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021C7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投标文件有下列情况之一的，在符合性审查时按照无效投标处理： </w:t>
      </w:r>
    </w:p>
    <w:p w14:paraId="7D0AC8A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（1）未按照招标文件规定要求密封、签署、盖章的； </w:t>
      </w:r>
    </w:p>
    <w:p w14:paraId="56811DC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（2）投标总价超出采购预算金额或者最高限价的； </w:t>
      </w:r>
    </w:p>
    <w:p w14:paraId="714EEE9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（3）不同投标人的投标文件由同一单位或者个人编制； </w:t>
      </w:r>
    </w:p>
    <w:p w14:paraId="04809DC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（4）不同投标人委托同一单位或者个人办理投标事宜； </w:t>
      </w:r>
    </w:p>
    <w:p w14:paraId="0164D45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（5）不同投标人的投标文件载明的项目管理成员或者联系人员为同一人； </w:t>
      </w:r>
    </w:p>
    <w:p w14:paraId="63EE80C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（6）不同投标人的投标文件异常一致或者投标报价呈规律性差异； </w:t>
      </w:r>
    </w:p>
    <w:p w14:paraId="642D4AB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（7）不同投标人的投标文件相互混装； </w:t>
      </w:r>
    </w:p>
    <w:p w14:paraId="1BF01A8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（8）不同投标人的法定代表人或委托代理人有夫妻、直系血亲关系的； </w:t>
      </w:r>
    </w:p>
    <w:p w14:paraId="086C84E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（9）不同投标人的负责人为同一人或者存在控股、管理关系的； </w:t>
      </w:r>
    </w:p>
    <w:p w14:paraId="31C371E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（10）没有逐一说明投标产品名称、品牌、规格型号、产地、技术参数和服务响应，而是直接拷贝招标文件技术要求的； </w:t>
      </w:r>
    </w:p>
    <w:p w14:paraId="43C35A6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78FFA35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（12）服务承诺和付款条件未响应招标要求的； </w:t>
      </w:r>
    </w:p>
    <w:p w14:paraId="03D8AD0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（13）投标文件含有采购人不能接受的附加条件的； </w:t>
      </w:r>
    </w:p>
    <w:p w14:paraId="774D39A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A82AFE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（15）不符合法律、法规和招标文件规定的其他无效情形。</w:t>
      </w:r>
    </w:p>
    <w:p w14:paraId="3551FFB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投标文件的</w:t>
      </w:r>
      <w:r>
        <w:rPr>
          <w:rFonts w:hint="eastAsia" w:ascii="宋体" w:hAnsi="宋体" w:eastAsia="宋体" w:cs="宋体"/>
          <w:b/>
          <w:bCs/>
          <w:color w:val="auto"/>
          <w:sz w:val="24"/>
          <w:szCs w:val="24"/>
          <w:highlight w:val="none"/>
        </w:rPr>
        <w:t>进一步评审</w:t>
      </w:r>
      <w:r>
        <w:rPr>
          <w:rFonts w:hint="eastAsia" w:ascii="宋体" w:hAnsi="宋体" w:eastAsia="宋体" w:cs="宋体"/>
          <w:color w:val="auto"/>
          <w:sz w:val="24"/>
          <w:szCs w:val="24"/>
          <w:highlight w:val="none"/>
        </w:rPr>
        <w:t xml:space="preserve"> </w:t>
      </w:r>
    </w:p>
    <w:p w14:paraId="6AAF375F">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1DD37D5">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E4D949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废标情形</w:t>
      </w:r>
    </w:p>
    <w:p w14:paraId="0EF5AC0E">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有下列情形之一的予以废标： </w:t>
      </w:r>
    </w:p>
    <w:p w14:paraId="0CE63E5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（1）符合资质条件的投标人或者对招标文件作实质性响应的投标人不足三家的； </w:t>
      </w:r>
    </w:p>
    <w:p w14:paraId="6116111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7213BC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（3）投标人的报价均超过了采购预算或最高限价的，采购人不能支付的； </w:t>
      </w:r>
    </w:p>
    <w:p w14:paraId="6719997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0749692">
      <w:pPr>
        <w:autoSpaceDE w:val="0"/>
        <w:autoSpaceDN w:val="0"/>
        <w:spacing w:line="360" w:lineRule="auto"/>
        <w:ind w:firstLine="420"/>
        <w:rPr>
          <w:color w:val="auto"/>
          <w:highlight w:val="none"/>
        </w:rPr>
      </w:pPr>
      <w:r>
        <w:rPr>
          <w:rFonts w:hint="eastAsia" w:ascii="宋体" w:hAnsi="宋体" w:eastAsia="宋体" w:cs="宋体"/>
          <w:color w:val="auto"/>
          <w:sz w:val="24"/>
          <w:szCs w:val="24"/>
          <w:highlight w:val="none"/>
        </w:rPr>
        <w:t xml:space="preserve">（5）投标文件存在歧义、重大缺陷，或者招标文件内容违反国家有关强制性规定的。 </w:t>
      </w:r>
    </w:p>
    <w:p w14:paraId="152046F6">
      <w:pPr>
        <w:autoSpaceDE w:val="0"/>
        <w:autoSpaceDN w:val="0"/>
        <w:spacing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zh-CN"/>
        </w:rPr>
        <w:t>、确定中标投标人</w:t>
      </w:r>
    </w:p>
    <w:p w14:paraId="3E40C4A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投标文件满足招标文件全部实质性要求，且按照评审因素的量化指标评审得分最高的投标人为排名第一的中标候选人。</w:t>
      </w:r>
    </w:p>
    <w:p w14:paraId="62ACD93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.2中标投标人确定之日起2个工作日内，将在</w:t>
      </w:r>
      <w:r>
        <w:rPr>
          <w:rFonts w:hint="eastAsia" w:ascii="宋体" w:hAnsi="宋体" w:eastAsia="宋体" w:cs="宋体"/>
          <w:color w:val="auto"/>
          <w:sz w:val="24"/>
          <w:szCs w:val="24"/>
          <w:highlight w:val="none"/>
        </w:rPr>
        <w:t>南京医科大学官方网站发布中标</w:t>
      </w:r>
      <w:r>
        <w:rPr>
          <w:rFonts w:hint="eastAsia" w:ascii="宋体" w:hAnsi="宋体" w:eastAsia="宋体" w:cs="宋体"/>
          <w:color w:val="auto"/>
          <w:sz w:val="24"/>
          <w:szCs w:val="24"/>
          <w:highlight w:val="none"/>
          <w:lang w:val="zh-CN"/>
        </w:rPr>
        <w:t>公告，中标人及时领取《中标通知书》。</w:t>
      </w:r>
    </w:p>
    <w:p w14:paraId="237F8A2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26A8E954">
      <w:pPr>
        <w:tabs>
          <w:tab w:val="left" w:pos="1260"/>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18.4采购人</w:t>
      </w:r>
      <w:r>
        <w:rPr>
          <w:rFonts w:hint="eastAsia" w:ascii="宋体" w:hAnsi="宋体" w:eastAsia="宋体" w:cs="宋体"/>
          <w:color w:val="auto"/>
          <w:sz w:val="24"/>
          <w:szCs w:val="24"/>
          <w:highlight w:val="none"/>
          <w:lang w:val="zh-CN"/>
        </w:rPr>
        <w:t>和评标委员会</w:t>
      </w:r>
      <w:r>
        <w:rPr>
          <w:rFonts w:hint="eastAsia" w:ascii="宋体" w:hAnsi="宋体" w:eastAsia="宋体" w:cs="宋体"/>
          <w:color w:val="auto"/>
          <w:sz w:val="24"/>
          <w:szCs w:val="24"/>
          <w:highlight w:val="none"/>
        </w:rPr>
        <w:t>对未中标的投标人不作未中标原因的解释。</w:t>
      </w:r>
    </w:p>
    <w:p w14:paraId="6659D12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18.5所有投标文件都将作为档案保存，不论中标与否，采购人均不退回。</w:t>
      </w:r>
    </w:p>
    <w:p w14:paraId="37FE1C69">
      <w:pPr>
        <w:autoSpaceDE w:val="0"/>
        <w:autoSpaceDN w:val="0"/>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编写评标报告</w:t>
      </w:r>
    </w:p>
    <w:p w14:paraId="091C693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1F10907D">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、评标过程的保密性</w:t>
      </w:r>
    </w:p>
    <w:p w14:paraId="24F7DA2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将采取必要措施，保证评标在严格保密的情况下进行。</w:t>
      </w:r>
    </w:p>
    <w:p w14:paraId="212292D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.2 任何单位和个人不得非法干预、影响评标办法的确定，以及评标过程和结果。</w:t>
      </w:r>
    </w:p>
    <w:p w14:paraId="449A1D5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.3 凡是与审查、澄清、评价和比较投标的有关资料等，均不向投标人及与评标无关的其他人员透露。</w:t>
      </w:r>
    </w:p>
    <w:p w14:paraId="6702001B">
      <w:pPr>
        <w:pStyle w:val="36"/>
        <w:rPr>
          <w:rFonts w:ascii="宋体" w:hAnsi="宋体" w:cs="宋体"/>
          <w:b/>
          <w:color w:val="auto"/>
          <w:highlight w:val="none"/>
        </w:rPr>
      </w:pPr>
      <w:bookmarkStart w:id="34" w:name="_Toc20823309"/>
      <w:bookmarkStart w:id="35" w:name="_Toc16938553"/>
      <w:bookmarkStart w:id="36" w:name="_Toc513029237"/>
      <w:r>
        <w:rPr>
          <w:rFonts w:hint="eastAsia" w:ascii="宋体" w:hAnsi="宋体" w:cs="宋体"/>
          <w:b/>
          <w:color w:val="auto"/>
          <w:highlight w:val="none"/>
        </w:rPr>
        <w:t>21、样品</w:t>
      </w:r>
    </w:p>
    <w:p w14:paraId="1CC80EE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项目要求提供样品的，中标人的样品由采购人负责保管、</w:t>
      </w:r>
      <w:r>
        <w:rPr>
          <w:rFonts w:hint="eastAsia" w:ascii="宋体" w:hAnsi="宋体" w:eastAsia="宋体" w:cs="宋体"/>
          <w:color w:val="auto"/>
          <w:sz w:val="24"/>
          <w:szCs w:val="24"/>
          <w:highlight w:val="none"/>
        </w:rPr>
        <w:t>封</w:t>
      </w:r>
      <w:r>
        <w:rPr>
          <w:rFonts w:hint="eastAsia" w:ascii="宋体" w:hAnsi="宋体" w:eastAsia="宋体" w:cs="宋体"/>
          <w:color w:val="auto"/>
          <w:sz w:val="24"/>
          <w:szCs w:val="24"/>
          <w:highlight w:val="none"/>
          <w:lang w:val="zh-CN"/>
        </w:rPr>
        <w:t>存，并作为履约验收的参考</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未中标人的样品将及时退还。</w:t>
      </w:r>
      <w:bookmarkEnd w:id="34"/>
      <w:bookmarkEnd w:id="35"/>
      <w:bookmarkEnd w:id="36"/>
    </w:p>
    <w:p w14:paraId="10D91B3D">
      <w:pPr>
        <w:spacing w:line="360" w:lineRule="auto"/>
        <w:ind w:firstLine="472" w:firstLineChars="196"/>
        <w:rPr>
          <w:rFonts w:ascii="宋体" w:hAnsi="宋体" w:eastAsia="宋体" w:cs="宋体"/>
          <w:b/>
          <w:color w:val="auto"/>
          <w:sz w:val="24"/>
          <w:szCs w:val="24"/>
          <w:highlight w:val="none"/>
          <w:lang w:val="zh-CN"/>
        </w:rPr>
      </w:pPr>
      <w:bookmarkStart w:id="37" w:name="_Toc10016"/>
      <w:bookmarkStart w:id="38" w:name="_Toc5321"/>
      <w:r>
        <w:rPr>
          <w:rFonts w:hint="eastAsia" w:ascii="宋体" w:hAnsi="宋体" w:eastAsia="宋体" w:cs="宋体"/>
          <w:b/>
          <w:color w:val="auto"/>
          <w:sz w:val="24"/>
          <w:szCs w:val="24"/>
          <w:highlight w:val="none"/>
          <w:lang w:val="zh-CN"/>
        </w:rPr>
        <w:t>五、签订合同</w:t>
      </w:r>
      <w:bookmarkEnd w:id="37"/>
      <w:bookmarkEnd w:id="38"/>
    </w:p>
    <w:p w14:paraId="610AF8B0">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、签订合同</w:t>
      </w:r>
    </w:p>
    <w:p w14:paraId="3D21FFD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0D4FB5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采购人不得向中标人提出任何不合理的要求作为签订合同的条件，不得与中标人私下订立背离合同实质性内容的协议。</w:t>
      </w:r>
    </w:p>
    <w:p w14:paraId="7B1DC8F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ADDC753">
      <w:pPr>
        <w:pStyle w:val="36"/>
        <w:rPr>
          <w:color w:val="auto"/>
          <w:highlight w:val="none"/>
          <w:lang w:val="zh-CN"/>
        </w:rPr>
      </w:pPr>
      <w:r>
        <w:rPr>
          <w:rFonts w:hint="eastAsia" w:ascii="宋体" w:hAnsi="宋体" w:cs="宋体"/>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67E6B5E">
      <w:pPr>
        <w:spacing w:line="360" w:lineRule="auto"/>
        <w:ind w:firstLine="472" w:firstLineChars="196"/>
        <w:rPr>
          <w:rFonts w:ascii="宋体" w:hAnsi="宋体" w:eastAsia="宋体" w:cs="宋体"/>
          <w:b/>
          <w:color w:val="auto"/>
          <w:sz w:val="24"/>
          <w:szCs w:val="24"/>
          <w:highlight w:val="none"/>
          <w:lang w:val="zh-CN"/>
        </w:rPr>
      </w:pPr>
      <w:bookmarkStart w:id="39" w:name="_Toc241"/>
      <w:bookmarkStart w:id="40" w:name="_Toc3868"/>
      <w:r>
        <w:rPr>
          <w:rFonts w:hint="eastAsia" w:ascii="宋体" w:hAnsi="宋体" w:eastAsia="宋体" w:cs="宋体"/>
          <w:b/>
          <w:color w:val="auto"/>
          <w:sz w:val="24"/>
          <w:szCs w:val="24"/>
          <w:highlight w:val="none"/>
          <w:lang w:val="zh-CN"/>
        </w:rPr>
        <w:t>六、质疑</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val="zh-CN"/>
        </w:rPr>
        <w:t>投诉</w:t>
      </w:r>
      <w:bookmarkEnd w:id="39"/>
      <w:bookmarkEnd w:id="40"/>
    </w:p>
    <w:p w14:paraId="686D70D2">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、质疑</w:t>
      </w:r>
    </w:p>
    <w:p w14:paraId="51687997">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w:t>
      </w:r>
    </w:p>
    <w:p w14:paraId="2C786E8A">
      <w:pPr>
        <w:spacing w:line="360" w:lineRule="auto"/>
        <w:ind w:firstLine="468" w:firstLineChars="19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363CD8F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.3 质疑必须以参加投标投标人法定代表人或授权代表（投标文件中所确定的）原件送达的方式提交，否则，采购人有权不予受理。  </w:t>
      </w:r>
    </w:p>
    <w:p w14:paraId="3DD84990">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zh-CN"/>
        </w:rPr>
        <w:t xml:space="preserve"> 质疑文件应包括以下主要内容，并按照“谁主张、谁举证”的原则，附上相关证明材料。否则，采购人或采购人不予受理：</w:t>
      </w:r>
    </w:p>
    <w:p w14:paraId="4B6404CF">
      <w:pPr>
        <w:autoSpaceDE w:val="0"/>
        <w:autoSpaceDN w:val="0"/>
        <w:spacing w:line="360" w:lineRule="auto"/>
        <w:ind w:left="440" w:left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（1）质疑项目名称、项目编号、包号、招标公告发布时间、开标时间；</w:t>
      </w:r>
    </w:p>
    <w:p w14:paraId="00BD653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（2）提起质疑的日期、具体的质疑事项及事实根据（具体条款）；</w:t>
      </w:r>
    </w:p>
    <w:p w14:paraId="74AC008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4429A4B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（4）质疑投标人名称、地址、邮编、联系人、联系电话；</w:t>
      </w:r>
    </w:p>
    <w:p w14:paraId="22EFC5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0887217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在收到投标人的书面质疑后将及时组织调查核实，在七个工作日内作出答复，答复的内容不涉及商业秘密。</w:t>
      </w:r>
    </w:p>
    <w:p w14:paraId="20A40AB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、投诉</w:t>
      </w:r>
    </w:p>
    <w:p w14:paraId="70CE6A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质疑投标人对</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的答复不满意，或未在规定的时间内作出答复的，可以在答复期满后十五个工作日内向采购项目同级财政部门投诉。</w:t>
      </w:r>
    </w:p>
    <w:p w14:paraId="1367153A">
      <w:pPr>
        <w:pStyle w:val="36"/>
        <w:rPr>
          <w:rFonts w:ascii="宋体" w:hAnsi="宋体" w:cs="宋体"/>
          <w:color w:val="auto"/>
          <w:highlight w:val="none"/>
          <w:lang w:val="zh-CN"/>
        </w:rPr>
      </w:pPr>
    </w:p>
    <w:p w14:paraId="23996C5A">
      <w:pPr>
        <w:pStyle w:val="36"/>
        <w:rPr>
          <w:rFonts w:ascii="宋体" w:hAnsi="宋体" w:cs="宋体"/>
          <w:color w:val="auto"/>
          <w:highlight w:val="none"/>
          <w:lang w:val="zh-CN"/>
        </w:rPr>
      </w:pPr>
    </w:p>
    <w:bookmarkEnd w:id="22"/>
    <w:bookmarkEnd w:id="23"/>
    <w:bookmarkEnd w:id="24"/>
    <w:bookmarkEnd w:id="25"/>
    <w:p w14:paraId="7A0FB1F9">
      <w:pPr>
        <w:pStyle w:val="5"/>
        <w:pageBreakBefore/>
        <w:rPr>
          <w:rFonts w:asciiTheme="majorEastAsia" w:hAnsiTheme="majorEastAsia" w:eastAsiaTheme="majorEastAsia"/>
          <w:b/>
          <w:color w:val="auto"/>
          <w:sz w:val="32"/>
          <w:szCs w:val="32"/>
          <w:highlight w:val="none"/>
        </w:rPr>
      </w:pPr>
      <w:bookmarkStart w:id="41" w:name="_Toc23761"/>
      <w:r>
        <w:rPr>
          <w:rFonts w:hint="eastAsia" w:asciiTheme="majorEastAsia" w:hAnsiTheme="majorEastAsia" w:eastAsiaTheme="majorEastAsia"/>
          <w:b/>
          <w:color w:val="auto"/>
          <w:sz w:val="32"/>
          <w:szCs w:val="32"/>
          <w:highlight w:val="none"/>
        </w:rPr>
        <w:t>第三章  项目需求</w:t>
      </w:r>
      <w:bookmarkEnd w:id="41"/>
    </w:p>
    <w:p w14:paraId="5F26A7E7">
      <w:pPr>
        <w:pStyle w:val="59"/>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一、项目基本情况及采购项目清单</w:t>
      </w:r>
    </w:p>
    <w:p w14:paraId="54B130AC">
      <w:pPr>
        <w:pStyle w:val="59"/>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南京医科大学为满足常州校区教学和科研实验的需要，拟采购库房物资。此次采购预算金额为预估金额，实际采购金额将按照实际情况实时调整，具体结算金额将按照本次中标商提供货物单价*实际采购数量按实结算，具体采购清单如下： </w:t>
      </w:r>
    </w:p>
    <w:tbl>
      <w:tblPr>
        <w:tblStyle w:val="24"/>
        <w:tblpPr w:leftFromText="180" w:rightFromText="180" w:vertAnchor="text" w:horzAnchor="page" w:tblpX="1958" w:tblpY="453"/>
        <w:tblOverlap w:val="never"/>
        <w:tblW w:w="8164" w:type="dxa"/>
        <w:tblInd w:w="0" w:type="dxa"/>
        <w:tblLayout w:type="fixed"/>
        <w:tblCellMar>
          <w:top w:w="0" w:type="dxa"/>
          <w:left w:w="108" w:type="dxa"/>
          <w:bottom w:w="0" w:type="dxa"/>
          <w:right w:w="108" w:type="dxa"/>
        </w:tblCellMar>
      </w:tblPr>
      <w:tblGrid>
        <w:gridCol w:w="855"/>
        <w:gridCol w:w="1268"/>
        <w:gridCol w:w="1104"/>
        <w:gridCol w:w="1296"/>
        <w:gridCol w:w="1582"/>
        <w:gridCol w:w="2059"/>
      </w:tblGrid>
      <w:tr w14:paraId="78AF49D0">
        <w:tblPrEx>
          <w:tblCellMar>
            <w:top w:w="0" w:type="dxa"/>
            <w:left w:w="108" w:type="dxa"/>
            <w:bottom w:w="0" w:type="dxa"/>
            <w:right w:w="108" w:type="dxa"/>
          </w:tblCellMar>
        </w:tblPrEx>
        <w:trPr>
          <w:trHeight w:val="380" w:hRule="atLeast"/>
        </w:trPr>
        <w:tc>
          <w:tcPr>
            <w:tcW w:w="855" w:type="dxa"/>
            <w:vMerge w:val="restart"/>
            <w:tcBorders>
              <w:top w:val="single" w:color="auto" w:sz="4" w:space="0"/>
              <w:left w:val="single" w:color="auto" w:sz="4" w:space="0"/>
              <w:bottom w:val="single" w:color="auto" w:sz="4" w:space="0"/>
              <w:right w:val="single" w:color="auto" w:sz="4" w:space="0"/>
            </w:tcBorders>
            <w:noWrap/>
            <w:vAlign w:val="center"/>
          </w:tcPr>
          <w:p w14:paraId="73A16BCD">
            <w:pPr>
              <w:widowControl/>
              <w:jc w:val="center"/>
              <w:rPr>
                <w:rFonts w:ascii="宋体" w:hAnsi="宋体"/>
                <w:b/>
                <w:bCs/>
                <w:color w:val="auto"/>
                <w:kern w:val="0"/>
                <w:sz w:val="20"/>
                <w:szCs w:val="20"/>
                <w:highlight w:val="none"/>
              </w:rPr>
            </w:pPr>
            <w:r>
              <w:rPr>
                <w:rFonts w:hint="eastAsia" w:ascii="宋体" w:hAnsi="宋体"/>
                <w:b/>
                <w:bCs/>
                <w:color w:val="auto"/>
                <w:kern w:val="0"/>
                <w:sz w:val="20"/>
                <w:szCs w:val="20"/>
                <w:highlight w:val="none"/>
              </w:rPr>
              <w:t>序号</w:t>
            </w:r>
          </w:p>
        </w:tc>
        <w:tc>
          <w:tcPr>
            <w:tcW w:w="1268" w:type="dxa"/>
            <w:vMerge w:val="restart"/>
            <w:tcBorders>
              <w:top w:val="single" w:color="auto" w:sz="4" w:space="0"/>
              <w:left w:val="single" w:color="auto" w:sz="4" w:space="0"/>
              <w:bottom w:val="single" w:color="auto" w:sz="4" w:space="0"/>
              <w:right w:val="single" w:color="auto" w:sz="4" w:space="0"/>
            </w:tcBorders>
            <w:noWrap w:val="0"/>
            <w:vAlign w:val="center"/>
          </w:tcPr>
          <w:p w14:paraId="209BFD37">
            <w:pPr>
              <w:widowControl/>
              <w:jc w:val="center"/>
              <w:rPr>
                <w:rFonts w:ascii="宋体" w:hAnsi="宋体"/>
                <w:b/>
                <w:bCs/>
                <w:color w:val="auto"/>
                <w:kern w:val="0"/>
                <w:sz w:val="20"/>
                <w:szCs w:val="20"/>
                <w:highlight w:val="none"/>
              </w:rPr>
            </w:pPr>
            <w:r>
              <w:rPr>
                <w:rFonts w:hint="eastAsia" w:ascii="宋体" w:hAnsi="宋体"/>
                <w:b/>
                <w:bCs/>
                <w:color w:val="auto"/>
                <w:kern w:val="0"/>
                <w:sz w:val="20"/>
                <w:szCs w:val="20"/>
                <w:highlight w:val="none"/>
              </w:rPr>
              <w:t>品名</w:t>
            </w:r>
          </w:p>
        </w:tc>
        <w:tc>
          <w:tcPr>
            <w:tcW w:w="2400" w:type="dxa"/>
            <w:gridSpan w:val="2"/>
            <w:tcBorders>
              <w:top w:val="single" w:color="auto" w:sz="4" w:space="0"/>
              <w:left w:val="nil"/>
              <w:bottom w:val="single" w:color="auto" w:sz="4" w:space="0"/>
              <w:right w:val="single" w:color="auto" w:sz="4" w:space="0"/>
            </w:tcBorders>
            <w:noWrap w:val="0"/>
            <w:vAlign w:val="center"/>
          </w:tcPr>
          <w:p w14:paraId="6366179F">
            <w:pPr>
              <w:widowControl/>
              <w:jc w:val="center"/>
              <w:rPr>
                <w:rFonts w:ascii="宋体" w:hAnsi="宋体"/>
                <w:b/>
                <w:bCs/>
                <w:color w:val="auto"/>
                <w:kern w:val="0"/>
                <w:sz w:val="20"/>
                <w:szCs w:val="20"/>
                <w:highlight w:val="none"/>
              </w:rPr>
            </w:pPr>
            <w:r>
              <w:rPr>
                <w:rFonts w:hint="eastAsia" w:ascii="宋体" w:hAnsi="宋体"/>
                <w:b/>
                <w:bCs/>
                <w:color w:val="auto"/>
                <w:kern w:val="0"/>
                <w:sz w:val="20"/>
                <w:szCs w:val="20"/>
                <w:highlight w:val="none"/>
              </w:rPr>
              <w:t>规格</w:t>
            </w:r>
          </w:p>
        </w:tc>
        <w:tc>
          <w:tcPr>
            <w:tcW w:w="1582" w:type="dxa"/>
            <w:vMerge w:val="restart"/>
            <w:tcBorders>
              <w:top w:val="single" w:color="auto" w:sz="4" w:space="0"/>
              <w:left w:val="single" w:color="auto" w:sz="4" w:space="0"/>
              <w:right w:val="single" w:color="auto" w:sz="4" w:space="0"/>
            </w:tcBorders>
            <w:noWrap w:val="0"/>
            <w:vAlign w:val="center"/>
          </w:tcPr>
          <w:p w14:paraId="18D77F53">
            <w:pPr>
              <w:widowControl/>
              <w:tabs>
                <w:tab w:val="left" w:pos="594"/>
              </w:tabs>
              <w:jc w:val="center"/>
              <w:rPr>
                <w:rFonts w:hint="default" w:ascii="宋体" w:hAnsi="宋体" w:eastAsia="宋体"/>
                <w:b/>
                <w:color w:val="auto"/>
                <w:spacing w:val="4"/>
                <w:sz w:val="20"/>
                <w:szCs w:val="20"/>
                <w:highlight w:val="none"/>
                <w:lang w:val="en-US" w:eastAsia="zh-CN"/>
              </w:rPr>
            </w:pPr>
            <w:r>
              <w:rPr>
                <w:rFonts w:hint="eastAsia" w:ascii="宋体" w:hAnsi="宋体"/>
                <w:b/>
                <w:color w:val="auto"/>
                <w:spacing w:val="4"/>
                <w:sz w:val="20"/>
                <w:szCs w:val="20"/>
                <w:highlight w:val="none"/>
                <w:lang w:val="en-US" w:eastAsia="zh-CN"/>
              </w:rPr>
              <w:t>预估需求量（瓶）</w:t>
            </w:r>
          </w:p>
        </w:tc>
        <w:tc>
          <w:tcPr>
            <w:tcW w:w="2059" w:type="dxa"/>
            <w:vMerge w:val="restart"/>
            <w:tcBorders>
              <w:top w:val="single" w:color="auto" w:sz="4" w:space="0"/>
              <w:left w:val="single" w:color="auto" w:sz="4" w:space="0"/>
              <w:right w:val="single" w:color="auto" w:sz="4" w:space="0"/>
            </w:tcBorders>
            <w:noWrap w:val="0"/>
            <w:vAlign w:val="center"/>
          </w:tcPr>
          <w:p w14:paraId="74960258">
            <w:pPr>
              <w:widowControl/>
              <w:jc w:val="center"/>
              <w:rPr>
                <w:rFonts w:ascii="宋体" w:hAnsi="宋体"/>
                <w:b/>
                <w:color w:val="auto"/>
                <w:spacing w:val="4"/>
                <w:sz w:val="20"/>
                <w:szCs w:val="20"/>
                <w:highlight w:val="none"/>
              </w:rPr>
            </w:pPr>
            <w:r>
              <w:rPr>
                <w:rFonts w:hint="eastAsia" w:ascii="宋体" w:hAnsi="宋体"/>
                <w:b/>
                <w:color w:val="auto"/>
                <w:spacing w:val="4"/>
                <w:sz w:val="20"/>
                <w:szCs w:val="20"/>
                <w:highlight w:val="none"/>
                <w:lang w:val="en-US" w:eastAsia="zh-CN"/>
              </w:rPr>
              <w:t>单瓶</w:t>
            </w:r>
            <w:r>
              <w:rPr>
                <w:rFonts w:hint="eastAsia" w:ascii="宋体" w:hAnsi="宋体"/>
                <w:b/>
                <w:color w:val="auto"/>
                <w:spacing w:val="4"/>
                <w:sz w:val="20"/>
                <w:szCs w:val="20"/>
                <w:highlight w:val="none"/>
              </w:rPr>
              <w:t>限价（元）</w:t>
            </w:r>
          </w:p>
        </w:tc>
      </w:tr>
      <w:tr w14:paraId="65527C7F">
        <w:tblPrEx>
          <w:tblCellMar>
            <w:top w:w="0" w:type="dxa"/>
            <w:left w:w="108" w:type="dxa"/>
            <w:bottom w:w="0" w:type="dxa"/>
            <w:right w:w="108" w:type="dxa"/>
          </w:tblCellMar>
        </w:tblPrEx>
        <w:trPr>
          <w:trHeight w:val="393" w:hRule="atLeast"/>
        </w:trPr>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61F19B61">
            <w:pPr>
              <w:widowControl/>
              <w:jc w:val="center"/>
              <w:rPr>
                <w:rFonts w:ascii="宋体" w:hAnsi="宋体"/>
                <w:b/>
                <w:bCs/>
                <w:color w:val="auto"/>
                <w:kern w:val="0"/>
                <w:sz w:val="20"/>
                <w:szCs w:val="20"/>
                <w:highlight w:val="none"/>
              </w:rPr>
            </w:pPr>
          </w:p>
        </w:tc>
        <w:tc>
          <w:tcPr>
            <w:tcW w:w="1268" w:type="dxa"/>
            <w:vMerge w:val="continue"/>
            <w:tcBorders>
              <w:top w:val="single" w:color="auto" w:sz="4" w:space="0"/>
              <w:left w:val="single" w:color="auto" w:sz="4" w:space="0"/>
              <w:bottom w:val="single" w:color="auto" w:sz="4" w:space="0"/>
              <w:right w:val="single" w:color="auto" w:sz="4" w:space="0"/>
            </w:tcBorders>
            <w:noWrap w:val="0"/>
            <w:vAlign w:val="center"/>
          </w:tcPr>
          <w:p w14:paraId="4083B3A2">
            <w:pPr>
              <w:widowControl/>
              <w:jc w:val="center"/>
              <w:rPr>
                <w:rFonts w:ascii="宋体" w:hAnsi="宋体"/>
                <w:b/>
                <w:bCs/>
                <w:color w:val="auto"/>
                <w:kern w:val="0"/>
                <w:sz w:val="20"/>
                <w:szCs w:val="20"/>
                <w:highlight w:val="none"/>
              </w:rPr>
            </w:pPr>
          </w:p>
        </w:tc>
        <w:tc>
          <w:tcPr>
            <w:tcW w:w="1104" w:type="dxa"/>
            <w:tcBorders>
              <w:top w:val="nil"/>
              <w:left w:val="nil"/>
              <w:bottom w:val="single" w:color="auto" w:sz="4" w:space="0"/>
              <w:right w:val="single" w:color="auto" w:sz="4" w:space="0"/>
            </w:tcBorders>
            <w:noWrap w:val="0"/>
            <w:vAlign w:val="center"/>
          </w:tcPr>
          <w:p w14:paraId="12BA13D9">
            <w:pPr>
              <w:widowControl/>
              <w:jc w:val="center"/>
              <w:rPr>
                <w:rFonts w:ascii="宋体" w:hAnsi="宋体"/>
                <w:b/>
                <w:bCs/>
                <w:color w:val="auto"/>
                <w:kern w:val="0"/>
                <w:sz w:val="20"/>
                <w:szCs w:val="20"/>
                <w:highlight w:val="none"/>
              </w:rPr>
            </w:pPr>
            <w:r>
              <w:rPr>
                <w:rFonts w:hint="eastAsia" w:ascii="宋体" w:hAnsi="宋体"/>
                <w:b/>
                <w:bCs/>
                <w:color w:val="auto"/>
                <w:kern w:val="0"/>
                <w:sz w:val="20"/>
                <w:szCs w:val="20"/>
                <w:highlight w:val="none"/>
                <w:lang w:val="en-US" w:eastAsia="zh-CN"/>
              </w:rPr>
              <w:t>单瓶</w:t>
            </w:r>
            <w:r>
              <w:rPr>
                <w:rFonts w:hint="eastAsia" w:ascii="宋体" w:hAnsi="宋体"/>
                <w:b/>
                <w:bCs/>
                <w:color w:val="auto"/>
                <w:kern w:val="0"/>
                <w:sz w:val="20"/>
                <w:szCs w:val="20"/>
                <w:highlight w:val="none"/>
              </w:rPr>
              <w:t>容积</w:t>
            </w:r>
          </w:p>
        </w:tc>
        <w:tc>
          <w:tcPr>
            <w:tcW w:w="1296" w:type="dxa"/>
            <w:tcBorders>
              <w:top w:val="nil"/>
              <w:left w:val="nil"/>
              <w:bottom w:val="single" w:color="auto" w:sz="4" w:space="0"/>
              <w:right w:val="single" w:color="auto" w:sz="4" w:space="0"/>
            </w:tcBorders>
            <w:noWrap w:val="0"/>
            <w:vAlign w:val="center"/>
          </w:tcPr>
          <w:p w14:paraId="4E096BB6">
            <w:pPr>
              <w:widowControl/>
              <w:jc w:val="center"/>
              <w:rPr>
                <w:rFonts w:ascii="宋体" w:hAnsi="宋体"/>
                <w:b/>
                <w:bCs/>
                <w:color w:val="auto"/>
                <w:kern w:val="0"/>
                <w:sz w:val="20"/>
                <w:szCs w:val="20"/>
                <w:highlight w:val="none"/>
              </w:rPr>
            </w:pPr>
            <w:r>
              <w:rPr>
                <w:rFonts w:hint="eastAsia" w:ascii="宋体" w:hAnsi="宋体"/>
                <w:b/>
                <w:bCs/>
                <w:color w:val="auto"/>
                <w:kern w:val="0"/>
                <w:sz w:val="20"/>
                <w:szCs w:val="20"/>
                <w:highlight w:val="none"/>
              </w:rPr>
              <w:t>纯度、压力</w:t>
            </w:r>
          </w:p>
        </w:tc>
        <w:tc>
          <w:tcPr>
            <w:tcW w:w="1582" w:type="dxa"/>
            <w:vMerge w:val="continue"/>
            <w:tcBorders>
              <w:left w:val="single" w:color="auto" w:sz="4" w:space="0"/>
              <w:bottom w:val="single" w:color="auto" w:sz="4" w:space="0"/>
              <w:right w:val="single" w:color="auto" w:sz="4" w:space="0"/>
            </w:tcBorders>
            <w:noWrap w:val="0"/>
            <w:vAlign w:val="center"/>
          </w:tcPr>
          <w:p w14:paraId="6A1C2193">
            <w:pPr>
              <w:widowControl/>
              <w:jc w:val="center"/>
              <w:rPr>
                <w:rFonts w:ascii="宋体" w:hAnsi="宋体"/>
                <w:color w:val="auto"/>
                <w:kern w:val="0"/>
                <w:sz w:val="20"/>
                <w:szCs w:val="20"/>
                <w:highlight w:val="none"/>
              </w:rPr>
            </w:pPr>
          </w:p>
        </w:tc>
        <w:tc>
          <w:tcPr>
            <w:tcW w:w="2059" w:type="dxa"/>
            <w:vMerge w:val="continue"/>
            <w:tcBorders>
              <w:left w:val="single" w:color="auto" w:sz="4" w:space="0"/>
              <w:bottom w:val="single" w:color="auto" w:sz="4" w:space="0"/>
              <w:right w:val="single" w:color="auto" w:sz="4" w:space="0"/>
            </w:tcBorders>
            <w:noWrap w:val="0"/>
            <w:vAlign w:val="top"/>
          </w:tcPr>
          <w:p w14:paraId="56EA4B8A">
            <w:pPr>
              <w:widowControl/>
              <w:jc w:val="center"/>
              <w:rPr>
                <w:rFonts w:ascii="宋体" w:hAnsi="宋体"/>
                <w:color w:val="auto"/>
                <w:kern w:val="0"/>
                <w:sz w:val="20"/>
                <w:szCs w:val="20"/>
                <w:highlight w:val="none"/>
              </w:rPr>
            </w:pPr>
          </w:p>
        </w:tc>
      </w:tr>
      <w:tr w14:paraId="61AB1559">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19F14436">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1268" w:type="dxa"/>
            <w:tcBorders>
              <w:top w:val="nil"/>
              <w:left w:val="nil"/>
              <w:bottom w:val="single" w:color="auto" w:sz="4" w:space="0"/>
              <w:right w:val="single" w:color="auto" w:sz="4" w:space="0"/>
            </w:tcBorders>
            <w:noWrap w:val="0"/>
            <w:vAlign w:val="center"/>
          </w:tcPr>
          <w:p w14:paraId="39BA0188">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二氧化碳</w:t>
            </w:r>
          </w:p>
        </w:tc>
        <w:tc>
          <w:tcPr>
            <w:tcW w:w="1104" w:type="dxa"/>
            <w:tcBorders>
              <w:top w:val="nil"/>
              <w:left w:val="nil"/>
              <w:bottom w:val="single" w:color="auto" w:sz="4" w:space="0"/>
              <w:right w:val="single" w:color="auto" w:sz="4" w:space="0"/>
            </w:tcBorders>
            <w:noWrap w:val="0"/>
            <w:vAlign w:val="center"/>
          </w:tcPr>
          <w:p w14:paraId="1C1F7413">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center"/>
          </w:tcPr>
          <w:p w14:paraId="4A368192">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066C2B64">
            <w:pPr>
              <w:widowControl/>
              <w:jc w:val="center"/>
              <w:rPr>
                <w:rFonts w:hint="default"/>
                <w:color w:val="auto"/>
                <w:highlight w:val="none"/>
                <w:lang w:val="en-US" w:eastAsia="zh-CN"/>
              </w:rPr>
            </w:pPr>
            <w:r>
              <w:rPr>
                <w:rFonts w:hint="eastAsia" w:ascii="宋体" w:hAnsi="宋体"/>
                <w:color w:val="auto"/>
                <w:kern w:val="0"/>
                <w:sz w:val="20"/>
                <w:szCs w:val="20"/>
                <w:highlight w:val="none"/>
                <w:lang w:val="en-US" w:eastAsia="zh-CN"/>
              </w:rPr>
              <w:t>300</w:t>
            </w:r>
          </w:p>
        </w:tc>
        <w:tc>
          <w:tcPr>
            <w:tcW w:w="2059" w:type="dxa"/>
            <w:tcBorders>
              <w:top w:val="nil"/>
              <w:left w:val="nil"/>
              <w:bottom w:val="single" w:color="auto" w:sz="4" w:space="0"/>
              <w:right w:val="single" w:color="auto" w:sz="4" w:space="0"/>
            </w:tcBorders>
            <w:noWrap w:val="0"/>
            <w:vAlign w:val="top"/>
          </w:tcPr>
          <w:p w14:paraId="3F2C735D">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85</w:t>
            </w:r>
          </w:p>
        </w:tc>
      </w:tr>
      <w:tr w14:paraId="73649C47">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379D8B12">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1268" w:type="dxa"/>
            <w:tcBorders>
              <w:top w:val="nil"/>
              <w:left w:val="nil"/>
              <w:bottom w:val="single" w:color="auto" w:sz="4" w:space="0"/>
              <w:right w:val="single" w:color="auto" w:sz="4" w:space="0"/>
            </w:tcBorders>
            <w:noWrap w:val="0"/>
            <w:vAlign w:val="center"/>
          </w:tcPr>
          <w:p w14:paraId="14A58BB5">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氮气</w:t>
            </w:r>
          </w:p>
        </w:tc>
        <w:tc>
          <w:tcPr>
            <w:tcW w:w="1104" w:type="dxa"/>
            <w:tcBorders>
              <w:top w:val="nil"/>
              <w:left w:val="nil"/>
              <w:bottom w:val="single" w:color="auto" w:sz="4" w:space="0"/>
              <w:right w:val="single" w:color="auto" w:sz="4" w:space="0"/>
            </w:tcBorders>
            <w:noWrap w:val="0"/>
            <w:vAlign w:val="center"/>
          </w:tcPr>
          <w:p w14:paraId="5532029D">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543A6EF6">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6BB4ED60">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100</w:t>
            </w:r>
          </w:p>
        </w:tc>
        <w:tc>
          <w:tcPr>
            <w:tcW w:w="2059" w:type="dxa"/>
            <w:tcBorders>
              <w:top w:val="nil"/>
              <w:left w:val="nil"/>
              <w:bottom w:val="single" w:color="auto" w:sz="4" w:space="0"/>
              <w:right w:val="single" w:color="auto" w:sz="4" w:space="0"/>
            </w:tcBorders>
            <w:noWrap w:val="0"/>
            <w:vAlign w:val="top"/>
          </w:tcPr>
          <w:p w14:paraId="66547FCD">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85</w:t>
            </w:r>
          </w:p>
        </w:tc>
      </w:tr>
      <w:tr w14:paraId="5B9DA8BA">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4ED66550">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3</w:t>
            </w:r>
          </w:p>
        </w:tc>
        <w:tc>
          <w:tcPr>
            <w:tcW w:w="1268" w:type="dxa"/>
            <w:tcBorders>
              <w:top w:val="nil"/>
              <w:left w:val="nil"/>
              <w:bottom w:val="single" w:color="auto" w:sz="4" w:space="0"/>
              <w:right w:val="single" w:color="auto" w:sz="4" w:space="0"/>
            </w:tcBorders>
            <w:noWrap w:val="0"/>
            <w:vAlign w:val="center"/>
          </w:tcPr>
          <w:p w14:paraId="5EE64B15">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液氮</w:t>
            </w:r>
          </w:p>
        </w:tc>
        <w:tc>
          <w:tcPr>
            <w:tcW w:w="1104" w:type="dxa"/>
            <w:tcBorders>
              <w:top w:val="nil"/>
              <w:left w:val="nil"/>
              <w:bottom w:val="single" w:color="auto" w:sz="4" w:space="0"/>
              <w:right w:val="single" w:color="auto" w:sz="4" w:space="0"/>
            </w:tcBorders>
            <w:noWrap w:val="0"/>
            <w:vAlign w:val="center"/>
          </w:tcPr>
          <w:p w14:paraId="68C69950">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1L</w:t>
            </w:r>
          </w:p>
        </w:tc>
        <w:tc>
          <w:tcPr>
            <w:tcW w:w="1296" w:type="dxa"/>
            <w:tcBorders>
              <w:top w:val="nil"/>
              <w:left w:val="nil"/>
              <w:bottom w:val="single" w:color="auto" w:sz="4" w:space="0"/>
              <w:right w:val="single" w:color="auto" w:sz="4" w:space="0"/>
            </w:tcBorders>
            <w:noWrap w:val="0"/>
            <w:vAlign w:val="top"/>
          </w:tcPr>
          <w:p w14:paraId="0383EE40">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40EE11F9">
            <w:pPr>
              <w:widowControl/>
              <w:jc w:val="center"/>
              <w:rPr>
                <w:rFonts w:hint="default"/>
                <w:color w:val="auto"/>
                <w:highlight w:val="none"/>
                <w:lang w:val="en-US" w:eastAsia="zh-CN"/>
              </w:rPr>
            </w:pPr>
            <w:r>
              <w:rPr>
                <w:rFonts w:hint="eastAsia" w:ascii="宋体" w:hAnsi="宋体"/>
                <w:color w:val="auto"/>
                <w:kern w:val="0"/>
                <w:sz w:val="20"/>
                <w:szCs w:val="20"/>
                <w:highlight w:val="none"/>
                <w:lang w:val="en-US" w:eastAsia="zh-CN"/>
              </w:rPr>
              <w:t>300</w:t>
            </w:r>
          </w:p>
        </w:tc>
        <w:tc>
          <w:tcPr>
            <w:tcW w:w="2059" w:type="dxa"/>
            <w:tcBorders>
              <w:top w:val="nil"/>
              <w:left w:val="nil"/>
              <w:bottom w:val="single" w:color="auto" w:sz="4" w:space="0"/>
              <w:right w:val="single" w:color="auto" w:sz="4" w:space="0"/>
            </w:tcBorders>
            <w:noWrap w:val="0"/>
            <w:vAlign w:val="top"/>
          </w:tcPr>
          <w:p w14:paraId="14AF06FB">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6</w:t>
            </w:r>
          </w:p>
        </w:tc>
      </w:tr>
      <w:tr w14:paraId="2D0FE5CC">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26172C10">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w:t>
            </w:r>
          </w:p>
        </w:tc>
        <w:tc>
          <w:tcPr>
            <w:tcW w:w="1268" w:type="dxa"/>
            <w:tcBorders>
              <w:top w:val="nil"/>
              <w:left w:val="nil"/>
              <w:bottom w:val="single" w:color="auto" w:sz="4" w:space="0"/>
              <w:right w:val="single" w:color="auto" w:sz="4" w:space="0"/>
            </w:tcBorders>
            <w:noWrap w:val="0"/>
            <w:vAlign w:val="center"/>
          </w:tcPr>
          <w:p w14:paraId="21965DED">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氧气</w:t>
            </w:r>
          </w:p>
        </w:tc>
        <w:tc>
          <w:tcPr>
            <w:tcW w:w="1104" w:type="dxa"/>
            <w:tcBorders>
              <w:top w:val="nil"/>
              <w:left w:val="nil"/>
              <w:bottom w:val="single" w:color="auto" w:sz="4" w:space="0"/>
              <w:right w:val="single" w:color="auto" w:sz="4" w:space="0"/>
            </w:tcBorders>
            <w:noWrap w:val="0"/>
            <w:vAlign w:val="center"/>
          </w:tcPr>
          <w:p w14:paraId="3F44B8BE">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2F396BA9">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05A7A311">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90</w:t>
            </w:r>
          </w:p>
        </w:tc>
        <w:tc>
          <w:tcPr>
            <w:tcW w:w="2059" w:type="dxa"/>
            <w:tcBorders>
              <w:top w:val="nil"/>
              <w:left w:val="nil"/>
              <w:bottom w:val="single" w:color="auto" w:sz="4" w:space="0"/>
              <w:right w:val="single" w:color="auto" w:sz="4" w:space="0"/>
            </w:tcBorders>
            <w:noWrap w:val="0"/>
            <w:vAlign w:val="top"/>
          </w:tcPr>
          <w:p w14:paraId="174F0A49">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85</w:t>
            </w:r>
          </w:p>
        </w:tc>
      </w:tr>
      <w:tr w14:paraId="1E39F22E">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59E57D50">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5</w:t>
            </w:r>
          </w:p>
        </w:tc>
        <w:tc>
          <w:tcPr>
            <w:tcW w:w="1268" w:type="dxa"/>
            <w:tcBorders>
              <w:top w:val="nil"/>
              <w:left w:val="nil"/>
              <w:bottom w:val="single" w:color="auto" w:sz="4" w:space="0"/>
              <w:right w:val="single" w:color="auto" w:sz="4" w:space="0"/>
            </w:tcBorders>
            <w:noWrap w:val="0"/>
            <w:vAlign w:val="center"/>
          </w:tcPr>
          <w:p w14:paraId="2E6D6656">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氦气</w:t>
            </w:r>
          </w:p>
        </w:tc>
        <w:tc>
          <w:tcPr>
            <w:tcW w:w="1104" w:type="dxa"/>
            <w:tcBorders>
              <w:top w:val="nil"/>
              <w:left w:val="nil"/>
              <w:bottom w:val="single" w:color="auto" w:sz="4" w:space="0"/>
              <w:right w:val="single" w:color="auto" w:sz="4" w:space="0"/>
            </w:tcBorders>
            <w:noWrap w:val="0"/>
            <w:vAlign w:val="center"/>
          </w:tcPr>
          <w:p w14:paraId="3677C0AF">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45398287">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091F2BBE">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15</w:t>
            </w:r>
          </w:p>
        </w:tc>
        <w:tc>
          <w:tcPr>
            <w:tcW w:w="2059" w:type="dxa"/>
            <w:tcBorders>
              <w:top w:val="nil"/>
              <w:left w:val="nil"/>
              <w:bottom w:val="single" w:color="auto" w:sz="4" w:space="0"/>
              <w:right w:val="single" w:color="auto" w:sz="4" w:space="0"/>
            </w:tcBorders>
            <w:noWrap w:val="0"/>
            <w:vAlign w:val="top"/>
          </w:tcPr>
          <w:p w14:paraId="79EE5255">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1550</w:t>
            </w:r>
          </w:p>
        </w:tc>
      </w:tr>
      <w:tr w14:paraId="3E317403">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6794261A">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6</w:t>
            </w:r>
          </w:p>
        </w:tc>
        <w:tc>
          <w:tcPr>
            <w:tcW w:w="1268" w:type="dxa"/>
            <w:tcBorders>
              <w:top w:val="nil"/>
              <w:left w:val="nil"/>
              <w:bottom w:val="single" w:color="auto" w:sz="4" w:space="0"/>
              <w:right w:val="single" w:color="auto" w:sz="4" w:space="0"/>
            </w:tcBorders>
            <w:noWrap w:val="0"/>
            <w:vAlign w:val="center"/>
          </w:tcPr>
          <w:p w14:paraId="22B2C698">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氩气</w:t>
            </w:r>
          </w:p>
        </w:tc>
        <w:tc>
          <w:tcPr>
            <w:tcW w:w="1104" w:type="dxa"/>
            <w:tcBorders>
              <w:top w:val="nil"/>
              <w:left w:val="nil"/>
              <w:bottom w:val="single" w:color="auto" w:sz="4" w:space="0"/>
              <w:right w:val="single" w:color="auto" w:sz="4" w:space="0"/>
            </w:tcBorders>
            <w:noWrap w:val="0"/>
            <w:vAlign w:val="center"/>
          </w:tcPr>
          <w:p w14:paraId="24110BE1">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59584D91">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6B61CC19">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20</w:t>
            </w:r>
          </w:p>
        </w:tc>
        <w:tc>
          <w:tcPr>
            <w:tcW w:w="2059" w:type="dxa"/>
            <w:tcBorders>
              <w:top w:val="nil"/>
              <w:left w:val="nil"/>
              <w:bottom w:val="single" w:color="auto" w:sz="4" w:space="0"/>
              <w:right w:val="single" w:color="auto" w:sz="4" w:space="0"/>
            </w:tcBorders>
            <w:noWrap w:val="0"/>
            <w:vAlign w:val="top"/>
          </w:tcPr>
          <w:p w14:paraId="04823B2B">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130</w:t>
            </w:r>
          </w:p>
        </w:tc>
      </w:tr>
      <w:tr w14:paraId="217246C4">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5C5097F4">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7</w:t>
            </w:r>
          </w:p>
        </w:tc>
        <w:tc>
          <w:tcPr>
            <w:tcW w:w="1268" w:type="dxa"/>
            <w:tcBorders>
              <w:top w:val="nil"/>
              <w:left w:val="nil"/>
              <w:bottom w:val="single" w:color="auto" w:sz="4" w:space="0"/>
              <w:right w:val="single" w:color="auto" w:sz="4" w:space="0"/>
            </w:tcBorders>
            <w:noWrap w:val="0"/>
            <w:vAlign w:val="center"/>
          </w:tcPr>
          <w:p w14:paraId="210D0228">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高纯氮气</w:t>
            </w:r>
          </w:p>
        </w:tc>
        <w:tc>
          <w:tcPr>
            <w:tcW w:w="1104" w:type="dxa"/>
            <w:tcBorders>
              <w:top w:val="nil"/>
              <w:left w:val="nil"/>
              <w:bottom w:val="single" w:color="auto" w:sz="4" w:space="0"/>
              <w:right w:val="single" w:color="auto" w:sz="4" w:space="0"/>
            </w:tcBorders>
            <w:noWrap w:val="0"/>
            <w:vAlign w:val="center"/>
          </w:tcPr>
          <w:p w14:paraId="32C46AF5">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15A37F51">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4BA08126">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20</w:t>
            </w:r>
          </w:p>
        </w:tc>
        <w:tc>
          <w:tcPr>
            <w:tcW w:w="2059" w:type="dxa"/>
            <w:tcBorders>
              <w:top w:val="nil"/>
              <w:left w:val="nil"/>
              <w:bottom w:val="single" w:color="auto" w:sz="4" w:space="0"/>
              <w:right w:val="single" w:color="auto" w:sz="4" w:space="0"/>
            </w:tcBorders>
            <w:noWrap w:val="0"/>
            <w:vAlign w:val="top"/>
          </w:tcPr>
          <w:p w14:paraId="494732B2">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120</w:t>
            </w:r>
          </w:p>
        </w:tc>
      </w:tr>
      <w:tr w14:paraId="067B1DFA">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5869B1CD">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8</w:t>
            </w:r>
          </w:p>
        </w:tc>
        <w:tc>
          <w:tcPr>
            <w:tcW w:w="1268" w:type="dxa"/>
            <w:tcBorders>
              <w:top w:val="nil"/>
              <w:left w:val="nil"/>
              <w:bottom w:val="single" w:color="auto" w:sz="4" w:space="0"/>
              <w:right w:val="single" w:color="auto" w:sz="4" w:space="0"/>
            </w:tcBorders>
            <w:noWrap w:val="0"/>
            <w:vAlign w:val="center"/>
          </w:tcPr>
          <w:p w14:paraId="09236E91">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高纯空气</w:t>
            </w:r>
          </w:p>
        </w:tc>
        <w:tc>
          <w:tcPr>
            <w:tcW w:w="1104" w:type="dxa"/>
            <w:tcBorders>
              <w:top w:val="nil"/>
              <w:left w:val="nil"/>
              <w:bottom w:val="single" w:color="auto" w:sz="4" w:space="0"/>
              <w:right w:val="single" w:color="auto" w:sz="4" w:space="0"/>
            </w:tcBorders>
            <w:noWrap w:val="0"/>
            <w:vAlign w:val="center"/>
          </w:tcPr>
          <w:p w14:paraId="7A2632FF">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212B710F">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244F83C6">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20</w:t>
            </w:r>
          </w:p>
        </w:tc>
        <w:tc>
          <w:tcPr>
            <w:tcW w:w="2059" w:type="dxa"/>
            <w:tcBorders>
              <w:top w:val="nil"/>
              <w:left w:val="nil"/>
              <w:bottom w:val="single" w:color="auto" w:sz="4" w:space="0"/>
              <w:right w:val="single" w:color="auto" w:sz="4" w:space="0"/>
            </w:tcBorders>
            <w:noWrap w:val="0"/>
            <w:vAlign w:val="top"/>
          </w:tcPr>
          <w:p w14:paraId="1845C02F">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400</w:t>
            </w:r>
          </w:p>
        </w:tc>
      </w:tr>
      <w:tr w14:paraId="0BFEE099">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4D1BADDA">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9</w:t>
            </w:r>
          </w:p>
        </w:tc>
        <w:tc>
          <w:tcPr>
            <w:tcW w:w="1268" w:type="dxa"/>
            <w:tcBorders>
              <w:top w:val="nil"/>
              <w:left w:val="nil"/>
              <w:bottom w:val="single" w:color="auto" w:sz="4" w:space="0"/>
              <w:right w:val="single" w:color="auto" w:sz="4" w:space="0"/>
            </w:tcBorders>
            <w:noWrap w:val="0"/>
            <w:vAlign w:val="center"/>
          </w:tcPr>
          <w:p w14:paraId="121B7714">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氢气</w:t>
            </w:r>
          </w:p>
        </w:tc>
        <w:tc>
          <w:tcPr>
            <w:tcW w:w="1104" w:type="dxa"/>
            <w:tcBorders>
              <w:top w:val="nil"/>
              <w:left w:val="nil"/>
              <w:bottom w:val="single" w:color="auto" w:sz="4" w:space="0"/>
              <w:right w:val="single" w:color="auto" w:sz="4" w:space="0"/>
            </w:tcBorders>
            <w:noWrap w:val="0"/>
            <w:vAlign w:val="center"/>
          </w:tcPr>
          <w:p w14:paraId="64D05C5D">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708EEC72">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66AFA3B9">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20</w:t>
            </w:r>
          </w:p>
        </w:tc>
        <w:tc>
          <w:tcPr>
            <w:tcW w:w="2059" w:type="dxa"/>
            <w:tcBorders>
              <w:top w:val="nil"/>
              <w:left w:val="nil"/>
              <w:bottom w:val="single" w:color="auto" w:sz="4" w:space="0"/>
              <w:right w:val="single" w:color="auto" w:sz="4" w:space="0"/>
            </w:tcBorders>
            <w:noWrap w:val="0"/>
            <w:vAlign w:val="top"/>
          </w:tcPr>
          <w:p w14:paraId="4EE3A1F6">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250</w:t>
            </w:r>
          </w:p>
        </w:tc>
      </w:tr>
      <w:tr w14:paraId="3C8EA2E1">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1ACE4D6C">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10</w:t>
            </w:r>
          </w:p>
        </w:tc>
        <w:tc>
          <w:tcPr>
            <w:tcW w:w="1268" w:type="dxa"/>
            <w:tcBorders>
              <w:top w:val="nil"/>
              <w:left w:val="nil"/>
              <w:bottom w:val="single" w:color="auto" w:sz="4" w:space="0"/>
              <w:right w:val="single" w:color="auto" w:sz="4" w:space="0"/>
            </w:tcBorders>
            <w:noWrap w:val="0"/>
            <w:vAlign w:val="center"/>
          </w:tcPr>
          <w:p w14:paraId="4236459F">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一氧化碳</w:t>
            </w:r>
          </w:p>
        </w:tc>
        <w:tc>
          <w:tcPr>
            <w:tcW w:w="1104" w:type="dxa"/>
            <w:tcBorders>
              <w:top w:val="nil"/>
              <w:left w:val="nil"/>
              <w:bottom w:val="single" w:color="auto" w:sz="4" w:space="0"/>
              <w:right w:val="single" w:color="auto" w:sz="4" w:space="0"/>
            </w:tcBorders>
            <w:noWrap w:val="0"/>
            <w:vAlign w:val="center"/>
          </w:tcPr>
          <w:p w14:paraId="653B2B19">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52DA8A37">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1814463F">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15</w:t>
            </w:r>
          </w:p>
        </w:tc>
        <w:tc>
          <w:tcPr>
            <w:tcW w:w="2059" w:type="dxa"/>
            <w:tcBorders>
              <w:top w:val="nil"/>
              <w:left w:val="nil"/>
              <w:bottom w:val="single" w:color="auto" w:sz="4" w:space="0"/>
              <w:right w:val="single" w:color="auto" w:sz="4" w:space="0"/>
            </w:tcBorders>
            <w:noWrap w:val="0"/>
            <w:vAlign w:val="top"/>
          </w:tcPr>
          <w:p w14:paraId="66D9FA62">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1250</w:t>
            </w:r>
          </w:p>
        </w:tc>
      </w:tr>
      <w:tr w14:paraId="3A2D2560">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78F42B4C">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11</w:t>
            </w:r>
          </w:p>
        </w:tc>
        <w:tc>
          <w:tcPr>
            <w:tcW w:w="1268" w:type="dxa"/>
            <w:tcBorders>
              <w:top w:val="nil"/>
              <w:left w:val="nil"/>
              <w:bottom w:val="single" w:color="auto" w:sz="4" w:space="0"/>
              <w:right w:val="single" w:color="auto" w:sz="4" w:space="0"/>
            </w:tcBorders>
            <w:noWrap w:val="0"/>
            <w:vAlign w:val="center"/>
          </w:tcPr>
          <w:p w14:paraId="22055ED0">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液氩</w:t>
            </w:r>
          </w:p>
        </w:tc>
        <w:tc>
          <w:tcPr>
            <w:tcW w:w="1104" w:type="dxa"/>
            <w:tcBorders>
              <w:top w:val="nil"/>
              <w:left w:val="nil"/>
              <w:bottom w:val="single" w:color="auto" w:sz="4" w:space="0"/>
              <w:right w:val="single" w:color="auto" w:sz="4" w:space="0"/>
            </w:tcBorders>
            <w:noWrap w:val="0"/>
            <w:vAlign w:val="center"/>
          </w:tcPr>
          <w:p w14:paraId="59296CFF">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66A5B30E">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74DBC4B6">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20</w:t>
            </w:r>
          </w:p>
        </w:tc>
        <w:tc>
          <w:tcPr>
            <w:tcW w:w="2059" w:type="dxa"/>
            <w:tcBorders>
              <w:top w:val="nil"/>
              <w:left w:val="nil"/>
              <w:bottom w:val="single" w:color="auto" w:sz="4" w:space="0"/>
              <w:right w:val="single" w:color="auto" w:sz="4" w:space="0"/>
            </w:tcBorders>
            <w:noWrap w:val="0"/>
            <w:vAlign w:val="top"/>
          </w:tcPr>
          <w:p w14:paraId="51D9F16E">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15</w:t>
            </w:r>
          </w:p>
        </w:tc>
      </w:tr>
      <w:tr w14:paraId="21C39E8C">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33269C6F">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12</w:t>
            </w:r>
          </w:p>
        </w:tc>
        <w:tc>
          <w:tcPr>
            <w:tcW w:w="1268" w:type="dxa"/>
            <w:tcBorders>
              <w:top w:val="nil"/>
              <w:left w:val="nil"/>
              <w:bottom w:val="single" w:color="auto" w:sz="4" w:space="0"/>
              <w:right w:val="single" w:color="auto" w:sz="4" w:space="0"/>
            </w:tcBorders>
            <w:noWrap w:val="0"/>
            <w:vAlign w:val="center"/>
          </w:tcPr>
          <w:p w14:paraId="1EF37F36">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高纯氦气</w:t>
            </w:r>
          </w:p>
        </w:tc>
        <w:tc>
          <w:tcPr>
            <w:tcW w:w="1104" w:type="dxa"/>
            <w:tcBorders>
              <w:top w:val="nil"/>
              <w:left w:val="nil"/>
              <w:bottom w:val="single" w:color="auto" w:sz="4" w:space="0"/>
              <w:right w:val="single" w:color="auto" w:sz="4" w:space="0"/>
            </w:tcBorders>
            <w:noWrap w:val="0"/>
            <w:vAlign w:val="center"/>
          </w:tcPr>
          <w:p w14:paraId="711F87B2">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0B14AAFB">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0E71B190">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10</w:t>
            </w:r>
          </w:p>
        </w:tc>
        <w:tc>
          <w:tcPr>
            <w:tcW w:w="2059" w:type="dxa"/>
            <w:tcBorders>
              <w:top w:val="nil"/>
              <w:left w:val="nil"/>
              <w:bottom w:val="single" w:color="auto" w:sz="4" w:space="0"/>
              <w:right w:val="single" w:color="auto" w:sz="4" w:space="0"/>
            </w:tcBorders>
            <w:noWrap w:val="0"/>
            <w:vAlign w:val="top"/>
          </w:tcPr>
          <w:p w14:paraId="5F09FD6A">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2050</w:t>
            </w:r>
          </w:p>
        </w:tc>
      </w:tr>
      <w:tr w14:paraId="2BED3A92">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06C48CD9">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13</w:t>
            </w:r>
          </w:p>
        </w:tc>
        <w:tc>
          <w:tcPr>
            <w:tcW w:w="1268" w:type="dxa"/>
            <w:tcBorders>
              <w:top w:val="nil"/>
              <w:left w:val="nil"/>
              <w:bottom w:val="single" w:color="auto" w:sz="4" w:space="0"/>
              <w:right w:val="single" w:color="auto" w:sz="4" w:space="0"/>
            </w:tcBorders>
            <w:noWrap w:val="0"/>
            <w:vAlign w:val="center"/>
          </w:tcPr>
          <w:p w14:paraId="4F24D870">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甲烷</w:t>
            </w:r>
          </w:p>
        </w:tc>
        <w:tc>
          <w:tcPr>
            <w:tcW w:w="1104" w:type="dxa"/>
            <w:tcBorders>
              <w:top w:val="nil"/>
              <w:left w:val="nil"/>
              <w:bottom w:val="single" w:color="auto" w:sz="4" w:space="0"/>
              <w:right w:val="single" w:color="auto" w:sz="4" w:space="0"/>
            </w:tcBorders>
            <w:noWrap w:val="0"/>
            <w:vAlign w:val="center"/>
          </w:tcPr>
          <w:p w14:paraId="5C2B9C6F">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128238FA">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2C26C2E5">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10</w:t>
            </w:r>
          </w:p>
        </w:tc>
        <w:tc>
          <w:tcPr>
            <w:tcW w:w="2059" w:type="dxa"/>
            <w:tcBorders>
              <w:top w:val="nil"/>
              <w:left w:val="nil"/>
              <w:bottom w:val="single" w:color="auto" w:sz="4" w:space="0"/>
              <w:right w:val="single" w:color="auto" w:sz="4" w:space="0"/>
            </w:tcBorders>
            <w:noWrap w:val="0"/>
            <w:vAlign w:val="top"/>
          </w:tcPr>
          <w:p w14:paraId="42ECB28F">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1550</w:t>
            </w:r>
          </w:p>
        </w:tc>
      </w:tr>
      <w:tr w14:paraId="0A39352D">
        <w:tblPrEx>
          <w:tblCellMar>
            <w:top w:w="0" w:type="dxa"/>
            <w:left w:w="108" w:type="dxa"/>
            <w:bottom w:w="0" w:type="dxa"/>
            <w:right w:w="108" w:type="dxa"/>
          </w:tblCellMar>
        </w:tblPrEx>
        <w:trPr>
          <w:trHeight w:val="450" w:hRule="atLeast"/>
        </w:trPr>
        <w:tc>
          <w:tcPr>
            <w:tcW w:w="855" w:type="dxa"/>
            <w:tcBorders>
              <w:top w:val="nil"/>
              <w:left w:val="single" w:color="auto" w:sz="4" w:space="0"/>
              <w:bottom w:val="single" w:color="auto" w:sz="4" w:space="0"/>
              <w:right w:val="single" w:color="auto" w:sz="4" w:space="0"/>
            </w:tcBorders>
            <w:noWrap/>
            <w:vAlign w:val="center"/>
          </w:tcPr>
          <w:p w14:paraId="21A901D2">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14</w:t>
            </w:r>
          </w:p>
        </w:tc>
        <w:tc>
          <w:tcPr>
            <w:tcW w:w="1268" w:type="dxa"/>
            <w:tcBorders>
              <w:top w:val="nil"/>
              <w:left w:val="nil"/>
              <w:bottom w:val="single" w:color="auto" w:sz="4" w:space="0"/>
              <w:right w:val="single" w:color="auto" w:sz="4" w:space="0"/>
            </w:tcBorders>
            <w:noWrap w:val="0"/>
            <w:vAlign w:val="center"/>
          </w:tcPr>
          <w:p w14:paraId="42E5B550">
            <w:pPr>
              <w:widowControl/>
              <w:jc w:val="center"/>
              <w:rPr>
                <w:rFonts w:ascii="宋体" w:hAnsi="宋体"/>
                <w:color w:val="auto"/>
                <w:kern w:val="0"/>
                <w:sz w:val="20"/>
                <w:szCs w:val="20"/>
                <w:highlight w:val="none"/>
              </w:rPr>
            </w:pPr>
            <w:r>
              <w:rPr>
                <w:rFonts w:hint="eastAsia" w:ascii="宋体" w:hAnsi="宋体"/>
                <w:color w:val="auto"/>
                <w:kern w:val="0"/>
                <w:szCs w:val="21"/>
                <w:highlight w:val="none"/>
              </w:rPr>
              <w:t>乙炔气</w:t>
            </w:r>
          </w:p>
        </w:tc>
        <w:tc>
          <w:tcPr>
            <w:tcW w:w="1104" w:type="dxa"/>
            <w:tcBorders>
              <w:top w:val="nil"/>
              <w:left w:val="nil"/>
              <w:bottom w:val="single" w:color="auto" w:sz="4" w:space="0"/>
              <w:right w:val="single" w:color="auto" w:sz="4" w:space="0"/>
            </w:tcBorders>
            <w:noWrap w:val="0"/>
            <w:vAlign w:val="center"/>
          </w:tcPr>
          <w:p w14:paraId="00134507">
            <w:pPr>
              <w:widowControl/>
              <w:jc w:val="center"/>
              <w:rPr>
                <w:rFonts w:ascii="宋体" w:hAnsi="宋体"/>
                <w:color w:val="auto"/>
                <w:kern w:val="0"/>
                <w:sz w:val="20"/>
                <w:szCs w:val="20"/>
                <w:highlight w:val="none"/>
              </w:rPr>
            </w:pPr>
            <w:r>
              <w:rPr>
                <w:rFonts w:hint="eastAsia" w:ascii="宋体" w:hAnsi="宋体"/>
                <w:color w:val="auto"/>
                <w:kern w:val="0"/>
                <w:sz w:val="20"/>
                <w:szCs w:val="20"/>
                <w:highlight w:val="none"/>
              </w:rPr>
              <w:t>40L</w:t>
            </w:r>
          </w:p>
        </w:tc>
        <w:tc>
          <w:tcPr>
            <w:tcW w:w="1296" w:type="dxa"/>
            <w:tcBorders>
              <w:top w:val="nil"/>
              <w:left w:val="nil"/>
              <w:bottom w:val="single" w:color="auto" w:sz="4" w:space="0"/>
              <w:right w:val="single" w:color="auto" w:sz="4" w:space="0"/>
            </w:tcBorders>
            <w:noWrap w:val="0"/>
            <w:vAlign w:val="top"/>
          </w:tcPr>
          <w:p w14:paraId="355F783D">
            <w:pPr>
              <w:jc w:val="center"/>
              <w:rPr>
                <w:color w:val="auto"/>
                <w:highlight w:val="none"/>
              </w:rPr>
            </w:pPr>
            <w:r>
              <w:rPr>
                <w:rFonts w:hint="eastAsia" w:ascii="宋体" w:hAnsi="宋体"/>
                <w:color w:val="auto"/>
                <w:kern w:val="0"/>
                <w:sz w:val="20"/>
                <w:szCs w:val="20"/>
                <w:highlight w:val="none"/>
              </w:rPr>
              <w:t>国标</w:t>
            </w:r>
          </w:p>
        </w:tc>
        <w:tc>
          <w:tcPr>
            <w:tcW w:w="1582" w:type="dxa"/>
            <w:tcBorders>
              <w:top w:val="nil"/>
              <w:left w:val="nil"/>
              <w:bottom w:val="single" w:color="auto" w:sz="4" w:space="0"/>
              <w:right w:val="single" w:color="auto" w:sz="4" w:space="0"/>
            </w:tcBorders>
            <w:noWrap w:val="0"/>
            <w:vAlign w:val="center"/>
          </w:tcPr>
          <w:p w14:paraId="0F461455">
            <w:pPr>
              <w:widowControl/>
              <w:jc w:val="center"/>
              <w:rPr>
                <w:rFonts w:hint="default" w:ascii="宋体" w:hAnsi="宋体" w:eastAsia="宋体"/>
                <w:color w:val="auto"/>
                <w:kern w:val="0"/>
                <w:sz w:val="20"/>
                <w:szCs w:val="20"/>
                <w:highlight w:val="none"/>
                <w:lang w:val="en-US" w:eastAsia="zh-CN"/>
              </w:rPr>
            </w:pPr>
            <w:r>
              <w:rPr>
                <w:rFonts w:hint="eastAsia" w:ascii="宋体" w:hAnsi="宋体"/>
                <w:color w:val="auto"/>
                <w:kern w:val="0"/>
                <w:sz w:val="20"/>
                <w:szCs w:val="20"/>
                <w:highlight w:val="none"/>
                <w:lang w:val="en-US" w:eastAsia="zh-CN"/>
              </w:rPr>
              <w:t>20</w:t>
            </w:r>
          </w:p>
        </w:tc>
        <w:tc>
          <w:tcPr>
            <w:tcW w:w="2059" w:type="dxa"/>
            <w:tcBorders>
              <w:top w:val="nil"/>
              <w:left w:val="nil"/>
              <w:bottom w:val="single" w:color="auto" w:sz="4" w:space="0"/>
              <w:right w:val="single" w:color="auto" w:sz="4" w:space="0"/>
            </w:tcBorders>
            <w:noWrap w:val="0"/>
            <w:vAlign w:val="top"/>
          </w:tcPr>
          <w:p w14:paraId="0A61905B">
            <w:pPr>
              <w:widowControl/>
              <w:jc w:val="center"/>
              <w:rPr>
                <w:rFonts w:hint="eastAsia" w:ascii="宋体" w:hAnsi="宋体"/>
                <w:color w:val="auto"/>
                <w:kern w:val="0"/>
                <w:sz w:val="20"/>
                <w:szCs w:val="20"/>
                <w:highlight w:val="none"/>
              </w:rPr>
            </w:pPr>
            <w:r>
              <w:rPr>
                <w:rFonts w:hint="eastAsia" w:ascii="宋体" w:hAnsi="宋体"/>
                <w:color w:val="auto"/>
                <w:kern w:val="0"/>
                <w:sz w:val="20"/>
                <w:szCs w:val="20"/>
                <w:highlight w:val="none"/>
              </w:rPr>
              <w:t>500</w:t>
            </w:r>
          </w:p>
        </w:tc>
      </w:tr>
    </w:tbl>
    <w:p w14:paraId="1D070BFF">
      <w:pPr>
        <w:pStyle w:val="42"/>
        <w:spacing w:line="360" w:lineRule="auto"/>
        <w:ind w:left="0" w:leftChars="0" w:firstLine="0" w:firstLineChars="0"/>
        <w:rPr>
          <w:rFonts w:ascii="宋体" w:hAnsi="宋体" w:eastAsia="宋体" w:cs="宋体"/>
          <w:b/>
          <w:bCs/>
          <w:color w:val="auto"/>
          <w:sz w:val="24"/>
          <w:szCs w:val="24"/>
          <w:highlight w:val="none"/>
        </w:rPr>
      </w:pPr>
    </w:p>
    <w:p w14:paraId="6EF5D6D0">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、基本服务要求：</w:t>
      </w:r>
    </w:p>
    <w:p w14:paraId="1BD02ADB">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（1）供应商应保证货物是在有效期内的原装合格正品，并完全符合国家规定的质量、规格、检测、管理和性能等要求并作承诺，因气体及气瓶质量、规格等引发的一切后果由投标人承担。</w:t>
      </w:r>
    </w:p>
    <w:p w14:paraId="066988EC">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无论采购文件是否提及，供应商所递交的响应文件中所有内容均应是真实有效的；供应商所提供的产品或者服务，必须满足国家相关强制性规定要求（如CCC认证、计量器具生产许可证等），否则，将视为不合格供应商，其响应文件无效。</w:t>
      </w:r>
    </w:p>
    <w:p w14:paraId="5F96A9C7">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（3）供应商必须出具经营业绩、服务信誉等情况。</w:t>
      </w:r>
    </w:p>
    <w:p w14:paraId="4B530627">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（4）供应商为有注册资本的独立法人，且具备实体办公场所及库房场所。</w:t>
      </w:r>
    </w:p>
    <w:p w14:paraId="7D30BD97">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（5）供应商主营业务范围应涵盖所投货物的种类并具备相关的销售和运输许可证明。证明材料在采购活动之日有效，该材料赋予卖方的权利有效期是连续且不少于一年的。</w:t>
      </w:r>
    </w:p>
    <w:p w14:paraId="72DA898C">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（6）气瓶瓶身张贴二维码标识，内容包括气体品种、钢瓶制造时间、钢瓶下次检测时间等。</w:t>
      </w:r>
    </w:p>
    <w:p w14:paraId="49312C39">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（7）入围供应商须入驻我校试剂易耗采购系统；并承诺回收学校废旧气瓶；做好我校所有钢瓶的交换和处理。</w:t>
      </w:r>
    </w:p>
    <w:p w14:paraId="188A81E8">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（8）报价应包含购买产品及卖方承诺的质量保证和售后服务费用、税费等所有费用的总报价。</w:t>
      </w:r>
    </w:p>
    <w:p w14:paraId="52DF64F0">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、其他要求：</w:t>
      </w:r>
    </w:p>
    <w:p w14:paraId="471D2744">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（1）供应商应在响应时明确配送方式并承诺送货时间（如：工作日送货、全年无休，节假日正常配送等），以及收到订单到送达采购人指定地点所需时间。</w:t>
      </w:r>
    </w:p>
    <w:p w14:paraId="38CC1690">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需根据采购人的订单要求，将相应货品按时配送至约定地点，并和采购人员共同完成货物验收和收货确认工作。货物不符合订单要求或者已损坏的，供应商应负责更换，因此而造成的损失，由供应商承担。</w:t>
      </w:r>
    </w:p>
    <w:p w14:paraId="0FCB3C3B">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在服务有效期内，成交产品价格或服务等发生较大调整时，供货商可向采购人提出调整申请。对于采购确定的供货目录外的货物，采购人和协议供应商可通过协商或谈判等方式，对协议供货目录进行补充或调整。</w:t>
      </w:r>
    </w:p>
    <w:p w14:paraId="4DD78ECB">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（4）货物验收后在质保期间，如发现货物有损坏变质的（供货方引起的），成交供应商应负责向原厂更换，如不能更换，应退回全额货款，并按照合同规定承担因此而造成的损失。</w:t>
      </w:r>
    </w:p>
    <w:p w14:paraId="13018E00">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（5）为保证采购方的权益，本次遴选后，采购方有权酌情另行遴选补充商家或厂家，各入围公司对此均不得有异议。</w:t>
      </w:r>
    </w:p>
    <w:p w14:paraId="0C0CBDFC">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（6）成功案例和业绩证明。（格式见附件）</w:t>
      </w:r>
    </w:p>
    <w:p w14:paraId="2ADF5C2A">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响应人需提供202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年1月1日以来同类项目合同一览表及对应合同复印件，并附上相关联系人信息。合同必须含有标的物、合同价以及盖章签字部分所在页且清晰可见，否则不得分。中标人合同原件备查，如有虚假即为作废。</w:t>
      </w:r>
    </w:p>
    <w:p w14:paraId="0644094E">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（7）工作方案，从专业角度为采购人提供合理、可行、优良的工作方案和建议，含实施方案、气瓶运输方案、气瓶管理和年检方案等。</w:t>
      </w:r>
    </w:p>
    <w:p w14:paraId="2600FC55">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（8）售后服务方案。</w:t>
      </w:r>
    </w:p>
    <w:p w14:paraId="1D718DE5">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（9）其他可以证明供应商能力或业绩的材料。</w:t>
      </w:r>
    </w:p>
    <w:p w14:paraId="4DAA2292">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货款支付</w:t>
      </w:r>
    </w:p>
    <w:p w14:paraId="11671E1B">
      <w:pPr>
        <w:pStyle w:val="15"/>
        <w:spacing w:before="120" w:after="120" w:line="330" w:lineRule="atLeast"/>
        <w:ind w:firstLine="482" w:firstLineChars="200"/>
        <w:rPr>
          <w:rFonts w:hint="eastAsia" w:hAnsi="宋体" w:eastAsia="宋体"/>
          <w:b/>
          <w:bCs/>
          <w:color w:val="auto"/>
          <w:sz w:val="24"/>
          <w:szCs w:val="28"/>
          <w:highlight w:val="none"/>
        </w:rPr>
      </w:pPr>
      <w:r>
        <w:rPr>
          <w:rFonts w:hint="eastAsia" w:hAnsi="宋体" w:eastAsia="宋体"/>
          <w:b/>
          <w:bCs/>
          <w:color w:val="auto"/>
          <w:sz w:val="24"/>
          <w:szCs w:val="28"/>
          <w:highlight w:val="none"/>
        </w:rPr>
        <w:t>采购数量为预计数量，按照实际供货量进行分批次实际结算。结算前，</w:t>
      </w:r>
      <w:r>
        <w:rPr>
          <w:rFonts w:hint="eastAsia" w:hAnsi="宋体" w:eastAsia="宋体"/>
          <w:b/>
          <w:bCs/>
          <w:color w:val="auto"/>
          <w:sz w:val="24"/>
          <w:szCs w:val="28"/>
          <w:highlight w:val="none"/>
          <w:lang w:val="en-US" w:eastAsia="zh-CN"/>
        </w:rPr>
        <w:t>中标人</w:t>
      </w:r>
      <w:r>
        <w:rPr>
          <w:rFonts w:hint="eastAsia" w:hAnsi="宋体" w:eastAsia="宋体"/>
          <w:b/>
          <w:bCs/>
          <w:color w:val="auto"/>
          <w:sz w:val="24"/>
          <w:szCs w:val="28"/>
          <w:highlight w:val="none"/>
        </w:rPr>
        <w:t>应提供</w:t>
      </w:r>
      <w:r>
        <w:rPr>
          <w:rFonts w:hint="eastAsia" w:hAnsi="宋体" w:eastAsia="宋体"/>
          <w:b/>
          <w:bCs/>
          <w:color w:val="auto"/>
          <w:sz w:val="24"/>
          <w:szCs w:val="28"/>
          <w:highlight w:val="none"/>
          <w:lang w:val="en-US" w:eastAsia="zh-CN"/>
        </w:rPr>
        <w:t>相应金额的发票</w:t>
      </w:r>
      <w:r>
        <w:rPr>
          <w:rFonts w:hint="eastAsia" w:hAnsi="宋体" w:eastAsia="宋体"/>
          <w:b/>
          <w:bCs/>
          <w:color w:val="auto"/>
          <w:sz w:val="24"/>
          <w:szCs w:val="28"/>
          <w:highlight w:val="none"/>
        </w:rPr>
        <w:t>，</w:t>
      </w:r>
      <w:r>
        <w:rPr>
          <w:rFonts w:hint="eastAsia" w:hAnsi="宋体" w:eastAsia="宋体"/>
          <w:b/>
          <w:bCs/>
          <w:color w:val="auto"/>
          <w:sz w:val="24"/>
          <w:szCs w:val="28"/>
          <w:highlight w:val="none"/>
          <w:lang w:val="en-US" w:eastAsia="zh-CN"/>
        </w:rPr>
        <w:t>学校</w:t>
      </w:r>
      <w:r>
        <w:rPr>
          <w:rFonts w:hint="eastAsia" w:hAnsi="宋体" w:eastAsia="宋体"/>
          <w:b/>
          <w:bCs/>
          <w:color w:val="auto"/>
          <w:sz w:val="24"/>
          <w:szCs w:val="28"/>
          <w:highlight w:val="none"/>
        </w:rPr>
        <w:t>在收到发票后15个工作日内支付100%金额。</w:t>
      </w:r>
    </w:p>
    <w:p w14:paraId="6C218321">
      <w:pPr>
        <w:pStyle w:val="5"/>
        <w:pageBreakBefore/>
        <w:rPr>
          <w:rFonts w:asciiTheme="majorEastAsia" w:hAnsiTheme="majorEastAsia" w:eastAsiaTheme="majorEastAsia"/>
          <w:b/>
          <w:color w:val="auto"/>
          <w:sz w:val="32"/>
          <w:szCs w:val="32"/>
          <w:highlight w:val="none"/>
        </w:rPr>
      </w:pPr>
      <w:bookmarkStart w:id="42" w:name="_Toc23581"/>
      <w:bookmarkStart w:id="43" w:name="_Toc401414769"/>
      <w:r>
        <w:rPr>
          <w:rFonts w:hint="eastAsia" w:asciiTheme="majorEastAsia" w:hAnsiTheme="majorEastAsia" w:eastAsiaTheme="majorEastAsia"/>
          <w:b/>
          <w:color w:val="auto"/>
          <w:sz w:val="32"/>
          <w:szCs w:val="32"/>
          <w:highlight w:val="none"/>
        </w:rPr>
        <w:t>第四章  评标方法与评标标准</w:t>
      </w:r>
      <w:bookmarkEnd w:id="42"/>
    </w:p>
    <w:p w14:paraId="4BAF3DF7">
      <w:pPr>
        <w:rPr>
          <w:color w:val="auto"/>
          <w:highlight w:val="none"/>
        </w:rPr>
      </w:pPr>
    </w:p>
    <w:p w14:paraId="2457C1AD">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14:paraId="486A751A">
      <w:pPr>
        <w:pStyle w:val="36"/>
        <w:ind w:firstLineChars="200"/>
        <w:rPr>
          <w:rFonts w:cs="Arial"/>
          <w:color w:val="auto"/>
          <w:highlight w:val="none"/>
        </w:rPr>
      </w:pPr>
      <w:r>
        <w:rPr>
          <w:rFonts w:hint="eastAsia" w:cs="Arial"/>
          <w:color w:val="auto"/>
          <w:highlight w:val="none"/>
        </w:rPr>
        <w:t>本项目采用综合评分法，评分统计方法采用百分制（满分</w:t>
      </w:r>
      <w:r>
        <w:rPr>
          <w:rFonts w:cs="Arial"/>
          <w:color w:val="auto"/>
          <w:highlight w:val="none"/>
        </w:rPr>
        <w:t>100</w:t>
      </w:r>
      <w:r>
        <w:rPr>
          <w:rFonts w:hint="eastAsia" w:cs="Arial"/>
          <w:color w:val="auto"/>
          <w:highlight w:val="none"/>
        </w:rPr>
        <w:t>分），将全部评委评分直接进行算术平均，小数点后保留</w:t>
      </w:r>
      <w:r>
        <w:rPr>
          <w:rFonts w:cs="Arial"/>
          <w:color w:val="auto"/>
          <w:highlight w:val="none"/>
        </w:rPr>
        <w:t>2</w:t>
      </w:r>
      <w:r>
        <w:rPr>
          <w:rFonts w:hint="eastAsia" w:cs="Arial"/>
          <w:color w:val="auto"/>
          <w:highlight w:val="none"/>
        </w:rPr>
        <w:t>位。</w:t>
      </w:r>
    </w:p>
    <w:p w14:paraId="0F9E9407">
      <w:pPr>
        <w:pStyle w:val="36"/>
        <w:rPr>
          <w:rFonts w:ascii="宋体" w:hAnsi="宋体" w:cs="宋体"/>
          <w:b/>
          <w:color w:val="auto"/>
          <w:highlight w:val="none"/>
        </w:rPr>
      </w:pPr>
      <w:r>
        <w:rPr>
          <w:rFonts w:hint="eastAsia" w:ascii="宋体" w:hAnsi="宋体" w:cs="宋体"/>
          <w:bCs/>
          <w:color w:val="auto"/>
          <w:highlight w:val="none"/>
        </w:rPr>
        <w:t>评委会将对确定为实质性响应招标文件要求的投标文件进行评价和比较，</w:t>
      </w:r>
      <w:r>
        <w:rPr>
          <w:rFonts w:hint="eastAsia" w:ascii="宋体" w:hAnsi="宋体" w:cs="宋体"/>
          <w:color w:val="auto"/>
          <w:highlight w:val="none"/>
        </w:rPr>
        <w:t>评标结果按评审后得分由高到低顺序排列。得分相同的，按投标报价由低到高顺序排列，得分且投标报价相同的按照技术指标得分由低到高顺序排列。</w:t>
      </w:r>
      <w:r>
        <w:rPr>
          <w:rFonts w:ascii="宋体" w:hAnsi="宋体"/>
          <w:b/>
          <w:color w:val="auto"/>
          <w:highlight w:val="none"/>
        </w:rPr>
        <w:t>投标文件满足招标文件全部实质性要求，且按照评审因素的量化指标</w:t>
      </w:r>
      <w:r>
        <w:rPr>
          <w:rFonts w:hint="eastAsia" w:ascii="宋体" w:hAnsi="宋体"/>
          <w:b/>
          <w:color w:val="auto"/>
          <w:highlight w:val="none"/>
        </w:rPr>
        <w:t>评审得分</w:t>
      </w:r>
      <w:r>
        <w:rPr>
          <w:rFonts w:hint="eastAsia" w:ascii="宋体" w:hAnsi="宋体"/>
          <w:b/>
          <w:color w:val="auto"/>
          <w:highlight w:val="none"/>
          <w:lang w:val="en-US" w:eastAsia="zh-CN"/>
        </w:rPr>
        <w:t>排名</w:t>
      </w:r>
      <w:r>
        <w:rPr>
          <w:rFonts w:hint="eastAsia" w:ascii="宋体" w:hAnsi="宋体"/>
          <w:b/>
          <w:color w:val="auto"/>
          <w:highlight w:val="none"/>
        </w:rPr>
        <w:t>前两名的投标人为中标候选人</w:t>
      </w:r>
      <w:r>
        <w:rPr>
          <w:rFonts w:hint="eastAsia" w:ascii="宋体" w:hAnsi="宋体"/>
          <w:b/>
          <w:color w:val="auto"/>
          <w:highlight w:val="none"/>
          <w:lang w:eastAsia="zh-CN"/>
        </w:rPr>
        <w:t>，若前两名中标候选人的投标报价不一致，则以投标报价较低者的报价作为最终中标价;若相同，则按该报价执行</w:t>
      </w:r>
      <w:r>
        <w:rPr>
          <w:rFonts w:hint="eastAsia" w:ascii="宋体" w:hAnsi="宋体" w:cs="宋体"/>
          <w:color w:val="auto"/>
          <w:highlight w:val="none"/>
        </w:rPr>
        <w:t>。</w:t>
      </w:r>
    </w:p>
    <w:bookmarkEnd w:id="43"/>
    <w:tbl>
      <w:tblPr>
        <w:tblStyle w:val="24"/>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23"/>
        <w:gridCol w:w="6809"/>
        <w:gridCol w:w="660"/>
      </w:tblGrid>
      <w:tr w14:paraId="00B4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6E2B9BF9">
            <w:pPr>
              <w:spacing w:line="400" w:lineRule="exact"/>
              <w:jc w:val="center"/>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br w:type="page"/>
            </w:r>
            <w:r>
              <w:rPr>
                <w:rFonts w:hint="eastAsia" w:ascii="宋体" w:hAnsi="宋体" w:cs="宋体"/>
                <w:b/>
                <w:color w:val="auto"/>
                <w:sz w:val="24"/>
                <w:highlight w:val="none"/>
              </w:rPr>
              <w:t>序号</w:t>
            </w:r>
          </w:p>
        </w:tc>
        <w:tc>
          <w:tcPr>
            <w:tcW w:w="691" w:type="pct"/>
            <w:tcBorders>
              <w:top w:val="single" w:color="auto" w:sz="4" w:space="0"/>
              <w:left w:val="single" w:color="auto" w:sz="4" w:space="0"/>
              <w:bottom w:val="single" w:color="auto" w:sz="4" w:space="0"/>
              <w:right w:val="single" w:color="auto" w:sz="4" w:space="0"/>
            </w:tcBorders>
            <w:vAlign w:val="center"/>
          </w:tcPr>
          <w:p w14:paraId="2D8013EC">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评分项目</w:t>
            </w:r>
          </w:p>
        </w:tc>
        <w:tc>
          <w:tcPr>
            <w:tcW w:w="3556" w:type="pct"/>
            <w:tcBorders>
              <w:top w:val="single" w:color="auto" w:sz="4" w:space="0"/>
              <w:left w:val="single" w:color="auto" w:sz="4" w:space="0"/>
              <w:bottom w:val="single" w:color="auto" w:sz="4" w:space="0"/>
              <w:right w:val="single" w:color="auto" w:sz="4" w:space="0"/>
            </w:tcBorders>
            <w:vAlign w:val="center"/>
          </w:tcPr>
          <w:p w14:paraId="49E5775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评分标准及细则</w:t>
            </w:r>
          </w:p>
        </w:tc>
        <w:tc>
          <w:tcPr>
            <w:tcW w:w="344" w:type="pct"/>
            <w:tcBorders>
              <w:top w:val="single" w:color="auto" w:sz="4" w:space="0"/>
              <w:left w:val="single" w:color="auto" w:sz="4" w:space="0"/>
              <w:bottom w:val="single" w:color="auto" w:sz="4" w:space="0"/>
              <w:right w:val="single" w:color="auto" w:sz="4" w:space="0"/>
            </w:tcBorders>
            <w:vAlign w:val="center"/>
          </w:tcPr>
          <w:p w14:paraId="08193065">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分值</w:t>
            </w:r>
          </w:p>
        </w:tc>
      </w:tr>
      <w:tr w14:paraId="07CF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149C21A6">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691" w:type="pct"/>
            <w:tcBorders>
              <w:top w:val="single" w:color="auto" w:sz="4" w:space="0"/>
              <w:left w:val="single" w:color="auto" w:sz="4" w:space="0"/>
              <w:bottom w:val="single" w:color="auto" w:sz="4" w:space="0"/>
              <w:right w:val="single" w:color="auto" w:sz="4" w:space="0"/>
            </w:tcBorders>
            <w:vAlign w:val="center"/>
          </w:tcPr>
          <w:p w14:paraId="26479BB9">
            <w:pPr>
              <w:spacing w:line="400" w:lineRule="exact"/>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tc>
        <w:tc>
          <w:tcPr>
            <w:tcW w:w="3556" w:type="pct"/>
            <w:tcBorders>
              <w:top w:val="single" w:color="auto" w:sz="4" w:space="0"/>
              <w:left w:val="single" w:color="auto" w:sz="4" w:space="0"/>
              <w:bottom w:val="single" w:color="auto" w:sz="4" w:space="0"/>
              <w:right w:val="single" w:color="auto" w:sz="4" w:space="0"/>
            </w:tcBorders>
            <w:vAlign w:val="center"/>
          </w:tcPr>
          <w:p w14:paraId="21A0ECA8">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单共有14个商品分项需进行报价，满足招标文件要求且投标价格最低的分项投标报价为此分项评标基准价。其他投标人的分项价格分统一按下列公式计算：分项得分=（分项评标基准价/分项投标报价）×权重分。将14个分项得分相加即为投标报价总得分。计算小数点保留两位（四舍五入）。</w:t>
            </w:r>
          </w:p>
          <w:p w14:paraId="2868EA43">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权重分：二氧化碳10分；氮气8分；液氮8分；氧气4分；氦气4分；氩气4分；高纯氮气4分；高纯空气2分；氢气2分；一氧化碳2分；液氩2分；高纯氦气2分；甲烷2分；乙炔气2分。</w:t>
            </w:r>
          </w:p>
        </w:tc>
        <w:tc>
          <w:tcPr>
            <w:tcW w:w="344" w:type="pct"/>
            <w:tcBorders>
              <w:top w:val="single" w:color="auto" w:sz="4" w:space="0"/>
              <w:left w:val="single" w:color="auto" w:sz="4" w:space="0"/>
              <w:bottom w:val="single" w:color="auto" w:sz="4" w:space="0"/>
              <w:right w:val="single" w:color="auto" w:sz="4" w:space="0"/>
            </w:tcBorders>
            <w:vAlign w:val="center"/>
          </w:tcPr>
          <w:p w14:paraId="13C1DC7B">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56分</w:t>
            </w:r>
          </w:p>
        </w:tc>
      </w:tr>
      <w:tr w14:paraId="7024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07" w:type="pct"/>
            <w:tcBorders>
              <w:left w:val="single" w:color="auto" w:sz="4" w:space="0"/>
              <w:right w:val="single" w:color="auto" w:sz="4" w:space="0"/>
            </w:tcBorders>
            <w:vAlign w:val="center"/>
          </w:tcPr>
          <w:p w14:paraId="570E9F1A">
            <w:pPr>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691" w:type="pct"/>
            <w:tcBorders>
              <w:left w:val="single" w:color="auto" w:sz="4" w:space="0"/>
              <w:right w:val="single" w:color="auto" w:sz="4" w:space="0"/>
            </w:tcBorders>
            <w:vAlign w:val="center"/>
          </w:tcPr>
          <w:p w14:paraId="7997ADF3">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tc>
        <w:tc>
          <w:tcPr>
            <w:tcW w:w="3556" w:type="pct"/>
            <w:tcBorders>
              <w:top w:val="single" w:color="auto" w:sz="4" w:space="0"/>
              <w:left w:val="single" w:color="auto" w:sz="4" w:space="0"/>
              <w:bottom w:val="single" w:color="auto" w:sz="4" w:space="0"/>
              <w:right w:val="single" w:color="auto" w:sz="4" w:space="0"/>
            </w:tcBorders>
            <w:vAlign w:val="center"/>
          </w:tcPr>
          <w:p w14:paraId="7E273B57">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投标人提供自</w:t>
            </w:r>
            <w:r>
              <w:rPr>
                <w:rFonts w:hint="eastAsia" w:ascii="宋体" w:hAnsi="宋体" w:eastAsia="宋体" w:cs="宋体"/>
                <w:b/>
                <w:bCs/>
                <w:color w:val="auto"/>
                <w:sz w:val="24"/>
                <w:szCs w:val="24"/>
                <w:highlight w:val="none"/>
                <w:lang w:val="en-US" w:eastAsia="zh-CN"/>
              </w:rPr>
              <w:t>2024</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日至今承揽过类似项目业绩的，每提供一个得</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分，最高得</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14:paraId="226782FE">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（提供业绩合同复印件加盖公章，合同需体现相关内容，未体现不得分，合同原件备查）</w:t>
            </w:r>
          </w:p>
        </w:tc>
        <w:tc>
          <w:tcPr>
            <w:tcW w:w="344" w:type="pct"/>
            <w:tcBorders>
              <w:top w:val="single" w:color="auto" w:sz="4" w:space="0"/>
              <w:left w:val="single" w:color="auto" w:sz="4" w:space="0"/>
              <w:bottom w:val="single" w:color="auto" w:sz="4" w:space="0"/>
              <w:right w:val="single" w:color="auto" w:sz="4" w:space="0"/>
            </w:tcBorders>
            <w:vAlign w:val="center"/>
          </w:tcPr>
          <w:p w14:paraId="42DBA919">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5分</w:t>
            </w:r>
          </w:p>
        </w:tc>
      </w:tr>
      <w:tr w14:paraId="4A78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shd w:val="clear" w:color="auto" w:fill="FFFFFF"/>
            <w:vAlign w:val="center"/>
          </w:tcPr>
          <w:p w14:paraId="2BC1863F">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691" w:type="pct"/>
            <w:tcBorders>
              <w:left w:val="single" w:color="auto" w:sz="4" w:space="0"/>
              <w:right w:val="single" w:color="auto" w:sz="4" w:space="0"/>
            </w:tcBorders>
            <w:shd w:val="clear" w:color="auto" w:fill="FFFFFF"/>
            <w:vAlign w:val="center"/>
          </w:tcPr>
          <w:p w14:paraId="0D70AA28">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附加项</w:t>
            </w:r>
          </w:p>
        </w:tc>
        <w:tc>
          <w:tcPr>
            <w:tcW w:w="3556" w:type="pct"/>
            <w:tcBorders>
              <w:top w:val="single" w:color="auto" w:sz="4" w:space="0"/>
              <w:left w:val="single" w:color="auto" w:sz="4" w:space="0"/>
              <w:right w:val="single" w:color="auto" w:sz="4" w:space="0"/>
            </w:tcBorders>
            <w:shd w:val="clear" w:color="auto" w:fill="FFFFFF"/>
            <w:vAlign w:val="center"/>
          </w:tcPr>
          <w:p w14:paraId="5DC02163">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可按照需求提供混合气体的得4分，否则得0分。（提供加盖公章的承诺函）</w:t>
            </w:r>
          </w:p>
        </w:tc>
        <w:tc>
          <w:tcPr>
            <w:tcW w:w="344" w:type="pct"/>
            <w:tcBorders>
              <w:top w:val="single" w:color="auto" w:sz="4" w:space="0"/>
              <w:left w:val="single" w:color="auto" w:sz="4" w:space="0"/>
              <w:right w:val="single" w:color="auto" w:sz="4" w:space="0"/>
            </w:tcBorders>
            <w:shd w:val="clear" w:color="auto" w:fill="FFFFFF"/>
            <w:vAlign w:val="center"/>
          </w:tcPr>
          <w:p w14:paraId="78DC9DD3">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4分</w:t>
            </w:r>
          </w:p>
        </w:tc>
      </w:tr>
      <w:tr w14:paraId="28C0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70485DCE">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p>
        </w:tc>
        <w:tc>
          <w:tcPr>
            <w:tcW w:w="691" w:type="pct"/>
            <w:tcBorders>
              <w:left w:val="single" w:color="auto" w:sz="4" w:space="0"/>
              <w:right w:val="single" w:color="auto" w:sz="4" w:space="0"/>
            </w:tcBorders>
            <w:shd w:val="clear" w:color="auto" w:fill="FFFFFF"/>
            <w:vAlign w:val="center"/>
          </w:tcPr>
          <w:p w14:paraId="0CD8823B">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方案情况</w:t>
            </w:r>
          </w:p>
        </w:tc>
        <w:tc>
          <w:tcPr>
            <w:tcW w:w="3556" w:type="pct"/>
            <w:tcBorders>
              <w:top w:val="single" w:color="auto" w:sz="4" w:space="0"/>
              <w:left w:val="single" w:color="auto" w:sz="4" w:space="0"/>
              <w:right w:val="single" w:color="auto" w:sz="4" w:space="0"/>
            </w:tcBorders>
            <w:shd w:val="clear" w:color="auto" w:fill="FFFFFF"/>
            <w:vAlign w:val="center"/>
          </w:tcPr>
          <w:p w14:paraId="1A1B42B6">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学校提供的产品有具体可行的实施方案，能够保证气体的品质、规格和学校的管理要求，包括但不限于供货的及时性，季节性等要求，日常的排查管理，质保、应急方案等，优得8分，良得5分，一般得2分，不提供者不得分。</w:t>
            </w:r>
          </w:p>
          <w:p w14:paraId="5C2B52C4">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气瓶运输方案，要符合国家对运输车辆、相关批准证书的要求，能够按照采购人的要求运输、搬运至制定的实验室，能够保证运输过程的安全性和及时性要求，优得8分，良得5分，一般得2分，不提供者不得分。</w:t>
            </w:r>
          </w:p>
          <w:p w14:paraId="5E482783">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气瓶管理和年检方案，提供具体可行的方案，满足国家、行业及采购人对气体管理的要求，及时排查安全隐患，提供优化和管理方案，优得8分，良得5分，一般得2分，不提供者不得分。</w:t>
            </w:r>
          </w:p>
        </w:tc>
        <w:tc>
          <w:tcPr>
            <w:tcW w:w="344" w:type="pct"/>
            <w:tcBorders>
              <w:top w:val="single" w:color="auto" w:sz="4" w:space="0"/>
              <w:left w:val="single" w:color="auto" w:sz="4" w:space="0"/>
              <w:right w:val="single" w:color="auto" w:sz="4" w:space="0"/>
            </w:tcBorders>
            <w:shd w:val="clear" w:color="auto" w:fill="FFFFFF"/>
            <w:vAlign w:val="center"/>
          </w:tcPr>
          <w:p w14:paraId="3E4BEA13">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24分</w:t>
            </w:r>
          </w:p>
        </w:tc>
      </w:tr>
      <w:tr w14:paraId="0DC2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03EC0BFD">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c>
          <w:tcPr>
            <w:tcW w:w="691" w:type="pct"/>
            <w:tcBorders>
              <w:left w:val="single" w:color="auto" w:sz="4" w:space="0"/>
              <w:right w:val="single" w:color="auto" w:sz="4" w:space="0"/>
            </w:tcBorders>
            <w:shd w:val="clear" w:color="auto" w:fill="FFFFFF"/>
            <w:vAlign w:val="center"/>
          </w:tcPr>
          <w:p w14:paraId="6624F0C0">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售后服务承诺</w:t>
            </w:r>
          </w:p>
        </w:tc>
        <w:tc>
          <w:tcPr>
            <w:tcW w:w="3556" w:type="pct"/>
            <w:tcBorders>
              <w:top w:val="single" w:color="auto" w:sz="4" w:space="0"/>
              <w:left w:val="single" w:color="auto" w:sz="4" w:space="0"/>
              <w:right w:val="single" w:color="auto" w:sz="4" w:space="0"/>
            </w:tcBorders>
            <w:shd w:val="clear" w:color="auto" w:fill="FFFFFF"/>
            <w:vAlign w:val="center"/>
          </w:tcPr>
          <w:p w14:paraId="6661B0EF">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根据各供应商提供售后服务承诺等内容进行综合评分。必须包含但不限于以下承诺：1安排专人负责，及时响应用户需求；2回收处置学校废旧气瓶；3气瓶瓶身张贴二维码标识；4建立气瓶管理台账，按照要求将我校采购气体明细表反馈至学校；5明确配送方式并承诺送货时间等。</w:t>
            </w:r>
          </w:p>
          <w:p w14:paraId="3472E9E6">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服务承诺优得8分，良得5分，一般得2分，无售后服务承诺或未全部包含上述5点者不得分。</w:t>
            </w:r>
          </w:p>
        </w:tc>
        <w:tc>
          <w:tcPr>
            <w:tcW w:w="344" w:type="pct"/>
            <w:tcBorders>
              <w:top w:val="single" w:color="auto" w:sz="4" w:space="0"/>
              <w:left w:val="single" w:color="auto" w:sz="4" w:space="0"/>
              <w:right w:val="single" w:color="auto" w:sz="4" w:space="0"/>
            </w:tcBorders>
            <w:shd w:val="clear" w:color="auto" w:fill="FFFFFF"/>
            <w:vAlign w:val="center"/>
          </w:tcPr>
          <w:p w14:paraId="449F4A15">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8分</w:t>
            </w:r>
          </w:p>
        </w:tc>
      </w:tr>
      <w:tr w14:paraId="1EB9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250CA9F5">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p>
        </w:tc>
        <w:tc>
          <w:tcPr>
            <w:tcW w:w="691" w:type="pct"/>
            <w:tcBorders>
              <w:left w:val="single" w:color="auto" w:sz="4" w:space="0"/>
              <w:right w:val="single" w:color="auto" w:sz="4" w:space="0"/>
            </w:tcBorders>
            <w:shd w:val="clear" w:color="auto" w:fill="FFFFFF"/>
            <w:vAlign w:val="center"/>
          </w:tcPr>
          <w:p w14:paraId="207DD243">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认证情况</w:t>
            </w:r>
          </w:p>
        </w:tc>
        <w:tc>
          <w:tcPr>
            <w:tcW w:w="3556" w:type="pct"/>
            <w:tcBorders>
              <w:top w:val="single" w:color="auto" w:sz="4" w:space="0"/>
              <w:left w:val="single" w:color="auto" w:sz="4" w:space="0"/>
              <w:right w:val="single" w:color="auto" w:sz="4" w:space="0"/>
            </w:tcBorders>
            <w:shd w:val="clear" w:color="auto" w:fill="FFFFFF"/>
            <w:vAlign w:val="center"/>
          </w:tcPr>
          <w:p w14:paraId="268F5528">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具有有效的质量管理体系认证证书、环境管理体系认证证书、职业健康安全管理体系认证证书每具备一个得1分，满分3分。（提供相关证书复印件、盖章）</w:t>
            </w:r>
          </w:p>
        </w:tc>
        <w:tc>
          <w:tcPr>
            <w:tcW w:w="344" w:type="pct"/>
            <w:tcBorders>
              <w:top w:val="single" w:color="auto" w:sz="4" w:space="0"/>
              <w:left w:val="single" w:color="auto" w:sz="4" w:space="0"/>
              <w:right w:val="single" w:color="auto" w:sz="4" w:space="0"/>
            </w:tcBorders>
            <w:shd w:val="clear" w:color="auto" w:fill="FFFFFF"/>
            <w:vAlign w:val="center"/>
          </w:tcPr>
          <w:p w14:paraId="21EC88FD">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3分</w:t>
            </w:r>
          </w:p>
        </w:tc>
      </w:tr>
      <w:tr w14:paraId="29A3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07" w:type="pct"/>
            <w:tcBorders>
              <w:left w:val="single" w:color="auto" w:sz="4" w:space="0"/>
              <w:right w:val="single" w:color="auto" w:sz="4" w:space="0"/>
            </w:tcBorders>
            <w:vAlign w:val="center"/>
          </w:tcPr>
          <w:p w14:paraId="7B4DB6A2">
            <w:pPr>
              <w:spacing w:line="400" w:lineRule="exact"/>
              <w:jc w:val="center"/>
              <w:rPr>
                <w:rFonts w:ascii="宋体" w:hAnsi="宋体" w:eastAsia="宋体" w:cs="宋体"/>
                <w:b/>
                <w:bCs/>
                <w:color w:val="auto"/>
                <w:sz w:val="24"/>
                <w:szCs w:val="24"/>
                <w:highlight w:val="none"/>
              </w:rPr>
            </w:pPr>
          </w:p>
        </w:tc>
        <w:tc>
          <w:tcPr>
            <w:tcW w:w="691" w:type="pct"/>
            <w:tcBorders>
              <w:left w:val="single" w:color="auto" w:sz="4" w:space="0"/>
              <w:right w:val="single" w:color="auto" w:sz="4" w:space="0"/>
            </w:tcBorders>
            <w:vAlign w:val="center"/>
          </w:tcPr>
          <w:p w14:paraId="28FBFA14">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3556" w:type="pct"/>
            <w:tcBorders>
              <w:left w:val="single" w:color="auto" w:sz="4" w:space="0"/>
              <w:right w:val="single" w:color="auto" w:sz="4" w:space="0"/>
            </w:tcBorders>
            <w:vAlign w:val="center"/>
          </w:tcPr>
          <w:p w14:paraId="7D06BC19">
            <w:pPr>
              <w:spacing w:line="400" w:lineRule="exact"/>
              <w:jc w:val="center"/>
              <w:rPr>
                <w:rFonts w:ascii="宋体" w:hAnsi="宋体" w:eastAsia="宋体" w:cs="宋体"/>
                <w:b/>
                <w:bCs/>
                <w:color w:val="auto"/>
                <w:sz w:val="24"/>
                <w:szCs w:val="24"/>
                <w:highlight w:val="none"/>
              </w:rPr>
            </w:pPr>
          </w:p>
        </w:tc>
        <w:tc>
          <w:tcPr>
            <w:tcW w:w="344" w:type="pct"/>
            <w:tcBorders>
              <w:left w:val="single" w:color="auto" w:sz="4" w:space="0"/>
              <w:right w:val="single" w:color="auto" w:sz="4" w:space="0"/>
            </w:tcBorders>
            <w:vAlign w:val="center"/>
          </w:tcPr>
          <w:p w14:paraId="3632567B">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100</w:t>
            </w:r>
          </w:p>
        </w:tc>
      </w:tr>
    </w:tbl>
    <w:p w14:paraId="37713C50">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45A3D2D9">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所有认证、证明和业绩均以有效清晰的证明文件的复印件为依据。</w:t>
      </w:r>
    </w:p>
    <w:p w14:paraId="42548C73">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2.小微企业价格扣除</w:t>
      </w:r>
    </w:p>
    <w:p w14:paraId="33804E5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40F0B830">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3.监狱和戒毒企业的价格扣除</w:t>
      </w:r>
    </w:p>
    <w:p w14:paraId="7E591E27">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本项目对监狱和戒毒企业，给予10%的价格扣除，用扣除后的价格参与评审。</w:t>
      </w:r>
    </w:p>
    <w:p w14:paraId="3200EF70">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监狱企业需提供由省级以上监狱管理局、戒毒管理局（含新疆生产建设兵团）出具的属于监狱企业的证明文件。</w:t>
      </w:r>
    </w:p>
    <w:p w14:paraId="70CCCF02">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监狱企业标准请参照《关于政府采购支持监狱企业发展有关问题的通知》（财库〔2014〕68号）。</w:t>
      </w:r>
    </w:p>
    <w:p w14:paraId="1E98D031">
      <w:pPr>
        <w:spacing w:line="360" w:lineRule="auto"/>
        <w:ind w:firstLine="482" w:firstLineChars="20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4.残疾人福利性单位的价格扣除</w:t>
      </w:r>
    </w:p>
    <w:p w14:paraId="023D600F">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本项目对残疾人福利性单位，给予10%的价格扣除，用扣除后的价格参与评审。</w:t>
      </w:r>
    </w:p>
    <w:p w14:paraId="481D735A">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残疾人福利性单位需提供《残疾人福利性单位声明函》</w:t>
      </w:r>
    </w:p>
    <w:p w14:paraId="43A7FF6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残疾人福利性单位标准请参照《关于促进残疾人就业政府采购政策的通知》（财库〔2017〕141号）。</w:t>
      </w:r>
    </w:p>
    <w:p w14:paraId="087C225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监狱企业、残疾人福利性单位属于小型、微型企业的，不重复享受政策。</w:t>
      </w:r>
    </w:p>
    <w:p w14:paraId="3B515D1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6.异常低价审查</w:t>
      </w:r>
    </w:p>
    <w:p w14:paraId="3968A2E5">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6.1评标委员会启动异常低价投标审查的情形和具体要求，</w:t>
      </w:r>
      <w:r>
        <w:rPr>
          <w:rFonts w:hint="eastAsia" w:ascii="宋体" w:hAnsi="宋体" w:eastAsia="宋体" w:cs="宋体"/>
          <w:b/>
          <w:bCs w:val="0"/>
          <w:color w:val="auto"/>
          <w:kern w:val="0"/>
          <w:sz w:val="24"/>
          <w:szCs w:val="24"/>
          <w:highlight w:val="none"/>
          <w:lang w:val="en-US" w:eastAsia="zh-CN"/>
        </w:rPr>
        <w:t>执行</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关于推动解决政府采购异常低价问题相关工作的通知</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（苏财购〔2025〕62号）</w:t>
      </w:r>
    </w:p>
    <w:p w14:paraId="5E9FB6E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6.2评标过程中出现下列情形之一的，评标委员会应当启动异常低价投标审查程序： </w:t>
      </w:r>
    </w:p>
    <w:p w14:paraId="346A5A4D">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1）投标报价低于招标项目预算50%的，即投标报价&lt;招标项目预算×50%； </w:t>
      </w:r>
    </w:p>
    <w:p w14:paraId="466E2D5F">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2）投标报价低于招标项目最高限价45%的，即投标报价&lt;招标项目最高限价×45% ； </w:t>
      </w:r>
    </w:p>
    <w:p w14:paraId="25EAB88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3）评标委员会认定的投标人报价过低、有可能影响产品质量或者不能诚信履约的其他情形。</w:t>
      </w:r>
    </w:p>
    <w:p w14:paraId="67288566">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7B960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.本国产品的价格扣除</w:t>
      </w:r>
    </w:p>
    <w:p w14:paraId="009C5641">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7.1</w:t>
      </w:r>
      <w:r>
        <w:rPr>
          <w:rFonts w:hint="default" w:ascii="宋体" w:hAnsi="宋体" w:eastAsia="宋体" w:cs="宋体"/>
          <w:b/>
          <w:color w:val="auto"/>
          <w:sz w:val="24"/>
          <w:szCs w:val="24"/>
          <w:highlight w:val="none"/>
          <w:lang w:val="en-US" w:eastAsia="zh-CN"/>
        </w:rPr>
        <w:t>本国产品标准、本国产品标准的适用范围、对本国产品的支持政策等详见《国务院办公厅关于在政府采购中实施本国产品标准及相关政策的通知》（国办发〔2025〕34号）。</w:t>
      </w:r>
    </w:p>
    <w:p w14:paraId="4C2BC18A">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.2 政府采购活动中既有本国产品又有非本国产品参与竞争的，依法对本国产品给予价格评审优惠，对本国产品的报价给予20%的价格扣除，用扣除后的价格参与评审。</w:t>
      </w:r>
    </w:p>
    <w:p w14:paraId="5EC361FD">
      <w:pPr>
        <w:spacing w:line="360" w:lineRule="auto"/>
        <w:ind w:firstLine="482" w:firstLineChars="200"/>
        <w:jc w:val="lef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7.3</w:t>
      </w:r>
      <w:r>
        <w:rPr>
          <w:rFonts w:hint="default" w:ascii="宋体" w:hAnsi="宋体" w:eastAsia="宋体" w:cs="宋体"/>
          <w:b/>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BCC590">
      <w:pPr>
        <w:pStyle w:val="2"/>
        <w:rPr>
          <w:rFonts w:hint="default" w:ascii="宋体" w:hAnsi="宋体" w:eastAsia="宋体" w:cs="宋体"/>
          <w:b/>
          <w:color w:val="auto"/>
          <w:sz w:val="24"/>
          <w:szCs w:val="24"/>
          <w:highlight w:val="none"/>
          <w:lang w:val="en-US" w:eastAsia="zh-CN"/>
        </w:rPr>
      </w:pPr>
    </w:p>
    <w:p w14:paraId="3019C7B0">
      <w:pPr>
        <w:rPr>
          <w:color w:val="auto"/>
          <w:highlight w:val="none"/>
        </w:rPr>
      </w:pPr>
    </w:p>
    <w:p w14:paraId="54FA4EF7">
      <w:pPr>
        <w:pStyle w:val="5"/>
        <w:numPr>
          <w:ilvl w:val="0"/>
          <w:numId w:val="3"/>
        </w:numPr>
        <w:rPr>
          <w:rFonts w:ascii="宋体" w:hAnsi="宋体" w:eastAsia="宋体" w:cs="宋体"/>
          <w:b/>
          <w:bCs/>
          <w:color w:val="auto"/>
          <w:sz w:val="32"/>
          <w:szCs w:val="32"/>
          <w:highlight w:val="none"/>
        </w:rPr>
      </w:pPr>
      <w:bookmarkStart w:id="44" w:name="_Toc13969"/>
      <w:r>
        <w:rPr>
          <w:rFonts w:hint="eastAsia" w:ascii="宋体" w:hAnsi="宋体" w:eastAsia="宋体" w:cs="宋体"/>
          <w:b/>
          <w:bCs/>
          <w:color w:val="auto"/>
          <w:sz w:val="32"/>
          <w:szCs w:val="32"/>
          <w:highlight w:val="none"/>
        </w:rPr>
        <w:t xml:space="preserve"> 拟签订的合同文本</w:t>
      </w:r>
      <w:bookmarkEnd w:id="44"/>
    </w:p>
    <w:p w14:paraId="72DDAB32">
      <w:pPr>
        <w:spacing w:line="360" w:lineRule="auto"/>
        <w:jc w:val="center"/>
        <w:rPr>
          <w:rFonts w:hint="eastAsia"/>
          <w:color w:val="auto"/>
          <w:highlight w:val="none"/>
        </w:rPr>
      </w:pPr>
      <w:bookmarkStart w:id="45" w:name="_Toc30691"/>
      <w:r>
        <w:rPr>
          <w:rFonts w:hint="eastAsia" w:ascii="Arial" w:hAnsi="Arial" w:cs="Arial"/>
          <w:b/>
          <w:bCs/>
          <w:color w:val="auto"/>
          <w:kern w:val="0"/>
          <w:sz w:val="32"/>
          <w:szCs w:val="44"/>
          <w:highlight w:val="none"/>
        </w:rPr>
        <w:t xml:space="preserve">第五章 </w:t>
      </w:r>
      <w:r>
        <w:rPr>
          <w:rFonts w:ascii="Arial" w:hAnsi="Arial" w:cs="Arial"/>
          <w:b/>
          <w:bCs/>
          <w:color w:val="auto"/>
          <w:kern w:val="0"/>
          <w:sz w:val="32"/>
          <w:szCs w:val="44"/>
          <w:highlight w:val="none"/>
        </w:rPr>
        <w:t>合同主要条款及格式</w:t>
      </w:r>
      <w:bookmarkEnd w:id="45"/>
      <w:r>
        <w:rPr>
          <w:rFonts w:hint="eastAsia" w:ascii="Arial" w:hAnsi="Arial" w:cs="Arial"/>
          <w:b/>
          <w:bCs/>
          <w:color w:val="auto"/>
          <w:kern w:val="0"/>
          <w:sz w:val="32"/>
          <w:szCs w:val="44"/>
          <w:highlight w:val="none"/>
        </w:rPr>
        <w:t>（货物类）</w:t>
      </w:r>
    </w:p>
    <w:p w14:paraId="23CA3132">
      <w:pPr>
        <w:pStyle w:val="15"/>
        <w:spacing w:before="120" w:after="120" w:line="360" w:lineRule="auto"/>
        <w:ind w:firstLine="480" w:firstLineChars="200"/>
        <w:rPr>
          <w:rFonts w:ascii="宋体" w:hAnsi="宋体" w:cs="宋体"/>
          <w:b/>
          <w:bCs/>
          <w:color w:val="auto"/>
          <w:sz w:val="24"/>
          <w:highlight w:val="none"/>
          <w:u w:val="single"/>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u w:val="single"/>
        </w:rPr>
        <w:t xml:space="preserve">  南京医科大学                                    项目合同              </w:t>
      </w:r>
    </w:p>
    <w:p w14:paraId="2F636538">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甲方：（买方）_________         乙方：（卖方）_________ </w:t>
      </w:r>
    </w:p>
    <w:p w14:paraId="76B0D439">
      <w:pPr>
        <w:pStyle w:val="15"/>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40DA495B">
      <w:pPr>
        <w:pStyle w:val="15"/>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地址：</w:t>
      </w:r>
      <w:r>
        <w:rPr>
          <w:rFonts w:hint="eastAsia" w:ascii="宋体" w:hAnsi="宋体" w:cs="宋体"/>
          <w:color w:val="auto"/>
          <w:szCs w:val="21"/>
          <w:highlight w:val="none"/>
          <w:u w:val="single"/>
        </w:rPr>
        <w:t xml:space="preserve">                 </w:t>
      </w:r>
    </w:p>
    <w:p w14:paraId="20E38867">
      <w:pPr>
        <w:pStyle w:val="15"/>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p>
    <w:p w14:paraId="201716E6">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7393D90">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甲、乙双方根据南京医科大学 </w:t>
      </w:r>
      <w:r>
        <w:rPr>
          <w:rFonts w:hint="eastAsia" w:ascii="宋体" w:hAnsi="宋体" w:cs="宋体"/>
          <w:color w:val="auto"/>
          <w:szCs w:val="21"/>
          <w:highlight w:val="none"/>
          <w:u w:val="single"/>
        </w:rPr>
        <w:t xml:space="preserve">                    项目 </w:t>
      </w:r>
      <w:r>
        <w:rPr>
          <w:rFonts w:hint="eastAsia" w:ascii="宋体" w:hAnsi="宋体" w:cs="宋体"/>
          <w:color w:val="auto"/>
          <w:szCs w:val="21"/>
          <w:highlight w:val="none"/>
        </w:rPr>
        <w:t>公开招标的结果，本着自愿及平等互利的原则，就甲方向乙方购买本合同约定的货物事宜，签署本合同。</w:t>
      </w:r>
    </w:p>
    <w:p w14:paraId="204401BF">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57F591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noWrap w:val="0"/>
            <w:vAlign w:val="center"/>
          </w:tcPr>
          <w:p w14:paraId="79E705F6">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731B1E7C">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0150A0B">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156CF79">
            <w:pPr>
              <w:snapToGrid w:val="0"/>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900850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制造商和</w:t>
            </w:r>
            <w:r>
              <w:rPr>
                <w:rFonts w:hint="eastAsia" w:ascii="宋体" w:hAnsi="宋体" w:cs="宋体"/>
                <w:b/>
                <w:color w:val="auto"/>
                <w:szCs w:val="21"/>
                <w:highlight w:val="none"/>
              </w:rPr>
              <w:t>国别</w:t>
            </w:r>
          </w:p>
        </w:tc>
        <w:tc>
          <w:tcPr>
            <w:tcW w:w="526"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4A4DB8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1E9EC18A">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noWrap w:val="0"/>
            <w:vAlign w:val="center"/>
          </w:tcPr>
          <w:p w14:paraId="2F217B87">
            <w:pPr>
              <w:snapToGrid w:val="0"/>
              <w:rPr>
                <w:rFonts w:hint="eastAsia" w:ascii="宋体" w:hAnsi="宋体" w:cs="宋体"/>
                <w:b/>
                <w:color w:val="auto"/>
                <w:szCs w:val="21"/>
                <w:highlight w:val="none"/>
              </w:rPr>
            </w:pPr>
            <w:r>
              <w:rPr>
                <w:rFonts w:hint="eastAsia" w:ascii="宋体" w:hAnsi="宋体" w:cs="宋体"/>
                <w:b/>
                <w:color w:val="auto"/>
                <w:szCs w:val="21"/>
                <w:highlight w:val="none"/>
              </w:rPr>
              <w:t>总价（元）</w:t>
            </w:r>
          </w:p>
        </w:tc>
      </w:tr>
      <w:tr w14:paraId="1EBB04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6BDB8545">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3442D45D">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1A18BFEF">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E63EA86">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6044EF15">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30A015F3">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E0D7981">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5B67EBE5">
            <w:pPr>
              <w:snapToGrid w:val="0"/>
              <w:spacing w:line="360" w:lineRule="auto"/>
              <w:jc w:val="center"/>
              <w:rPr>
                <w:rFonts w:hint="eastAsia" w:ascii="宋体" w:hAnsi="宋体" w:cs="宋体"/>
                <w:color w:val="auto"/>
                <w:szCs w:val="21"/>
                <w:highlight w:val="none"/>
              </w:rPr>
            </w:pPr>
          </w:p>
        </w:tc>
      </w:tr>
      <w:tr w14:paraId="4C9DE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7F99D622">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88DA089">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77148594">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031395B">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0558E504">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69B0D5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335BB0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0FD30052">
            <w:pPr>
              <w:snapToGrid w:val="0"/>
              <w:spacing w:line="360" w:lineRule="auto"/>
              <w:jc w:val="center"/>
              <w:rPr>
                <w:rFonts w:hint="eastAsia" w:ascii="宋体" w:hAnsi="宋体" w:cs="宋体"/>
                <w:color w:val="auto"/>
                <w:szCs w:val="21"/>
                <w:highlight w:val="none"/>
              </w:rPr>
            </w:pPr>
          </w:p>
        </w:tc>
      </w:tr>
      <w:tr w14:paraId="44D80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noWrap w:val="0"/>
            <w:vAlign w:val="center"/>
          </w:tcPr>
          <w:p w14:paraId="7F5914F7">
            <w:pPr>
              <w:snapToGrid w:val="0"/>
              <w:spacing w:line="300" w:lineRule="exact"/>
              <w:jc w:val="left"/>
              <w:rPr>
                <w:rFonts w:hint="eastAsia" w:ascii="宋体" w:hAnsi="宋体" w:cs="宋体"/>
                <w:color w:val="auto"/>
                <w:szCs w:val="21"/>
                <w:highlight w:val="none"/>
              </w:rPr>
            </w:pPr>
            <w:r>
              <w:rPr>
                <w:rFonts w:hint="eastAsia" w:ascii="宋体" w:hAnsi="宋体" w:cs="宋体"/>
                <w:b/>
                <w:color w:val="auto"/>
                <w:szCs w:val="21"/>
                <w:highlight w:val="none"/>
              </w:rPr>
              <w:t xml:space="preserve">总价（人民币大写）：                         </w:t>
            </w:r>
            <w:r>
              <w:rPr>
                <w:rFonts w:hint="eastAsia" w:ascii="宋体" w:hAnsi="宋体" w:cs="宋体"/>
                <w:color w:val="auto"/>
                <w:szCs w:val="21"/>
                <w:highlight w:val="none"/>
              </w:rPr>
              <w:t>合计（小写）：</w:t>
            </w:r>
          </w:p>
          <w:p w14:paraId="4C8547C6">
            <w:pPr>
              <w:snapToGrid w:val="0"/>
              <w:spacing w:line="300" w:lineRule="exact"/>
              <w:jc w:val="center"/>
              <w:rPr>
                <w:rFonts w:hint="eastAsia" w:ascii="宋体" w:hAnsi="宋体" w:cs="宋体"/>
                <w:color w:val="auto"/>
                <w:szCs w:val="21"/>
                <w:highlight w:val="none"/>
              </w:rPr>
            </w:pPr>
          </w:p>
          <w:p w14:paraId="10014E53">
            <w:pPr>
              <w:snapToGrid w:val="0"/>
              <w:spacing w:line="300" w:lineRule="exact"/>
              <w:jc w:val="center"/>
              <w:rPr>
                <w:rFonts w:hint="eastAsia" w:ascii="宋体" w:hAnsi="宋体" w:cs="宋体"/>
                <w:color w:val="auto"/>
                <w:szCs w:val="21"/>
                <w:highlight w:val="none"/>
              </w:rPr>
            </w:pPr>
          </w:p>
        </w:tc>
      </w:tr>
      <w:tr w14:paraId="066643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noWrap w:val="0"/>
            <w:vAlign w:val="center"/>
          </w:tcPr>
          <w:p w14:paraId="2E6806C0">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1D27CBD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0BB03D3">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此外，</w:t>
            </w:r>
          </w:p>
          <w:p w14:paraId="521D1411">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（1）若</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履行</w:t>
            </w:r>
            <w:r>
              <w:rPr>
                <w:rFonts w:hint="eastAsia" w:ascii="宋体" w:hAnsi="宋体" w:cs="宋体"/>
                <w:color w:val="auto"/>
                <w:szCs w:val="21"/>
                <w:highlight w:val="none"/>
              </w:rPr>
              <w:t>过程中因国家政策调整，不在进口货物免税清单内，加征的关税亦包含在本合同总价款中。</w:t>
            </w:r>
          </w:p>
          <w:p w14:paraId="3D77E60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（2）进口免税货物且在国务院关税税则委员会公告的加征关税商品清单范围内，加征的关税亦包含在本合同总价款中。</w:t>
            </w:r>
          </w:p>
          <w:p w14:paraId="06A6AE0E">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以上两种情况，甲方按照采购合同约定的付款方式支付给委托的外贸公司后，甲方即完成向乙方付款义务，乙方不得</w:t>
            </w:r>
            <w:r>
              <w:rPr>
                <w:rFonts w:hint="eastAsia" w:ascii="宋体" w:hAnsi="宋体" w:cs="宋体"/>
                <w:color w:val="auto"/>
                <w:szCs w:val="21"/>
                <w:highlight w:val="none"/>
                <w:lang w:val="en-US" w:eastAsia="zh-CN"/>
              </w:rPr>
              <w:t>再</w:t>
            </w:r>
            <w:r>
              <w:rPr>
                <w:rFonts w:hint="eastAsia" w:ascii="宋体" w:hAnsi="宋体" w:cs="宋体"/>
                <w:color w:val="auto"/>
                <w:szCs w:val="21"/>
                <w:highlight w:val="none"/>
              </w:rPr>
              <w:t>向甲方追索本项目款项。</w:t>
            </w:r>
          </w:p>
          <w:p w14:paraId="6E7D899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64215237">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E112162">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二、结算方式</w:t>
      </w:r>
    </w:p>
    <w:p w14:paraId="0ED686CD">
      <w:pPr>
        <w:pStyle w:val="15"/>
        <w:spacing w:before="120" w:after="120" w:line="330" w:lineRule="atLeas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2.1结算方式：</w:t>
      </w:r>
      <w:r>
        <w:rPr>
          <w:rFonts w:hint="eastAsia" w:hAnsi="宋体" w:eastAsia="宋体"/>
          <w:b/>
          <w:bCs/>
          <w:color w:val="auto"/>
          <w:sz w:val="24"/>
          <w:szCs w:val="28"/>
          <w:highlight w:val="none"/>
        </w:rPr>
        <w:t>采购数量为预计数量，按照实际供货量进行分批次实际结算。结算前，中标人应提供相应金额的发票，学校在收到发票后15个工作日内支付100%金额。</w:t>
      </w:r>
    </w:p>
    <w:p w14:paraId="035273DE">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2.2当采购数量与实际使用数量不一致时，乙方应根据实际使用量供货，合同的最终结算金额按实际使用量乘以本合同约定的成交单价进行计算。</w:t>
      </w:r>
    </w:p>
    <w:p w14:paraId="3DE7EBA7">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2.3乙方指定账户信息：</w:t>
      </w:r>
    </w:p>
    <w:p w14:paraId="7D07BD09">
      <w:pPr>
        <w:pStyle w:val="15"/>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开户行：</w:t>
      </w:r>
    </w:p>
    <w:p w14:paraId="3FFFF325">
      <w:pPr>
        <w:pStyle w:val="15"/>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户名：</w:t>
      </w:r>
    </w:p>
    <w:p w14:paraId="516C400D">
      <w:pPr>
        <w:pStyle w:val="15"/>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账号：</w:t>
      </w:r>
    </w:p>
    <w:p w14:paraId="5D48328D">
      <w:pPr>
        <w:pStyle w:val="15"/>
        <w:spacing w:before="120" w:after="120" w:line="360" w:lineRule="auto"/>
        <w:ind w:left="440" w:left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上述账户信息，如有变更，乙方应在变更前3日内</w:t>
      </w:r>
      <w:r>
        <w:rPr>
          <w:rFonts w:hint="eastAsia" w:ascii="宋体" w:hAnsi="宋体" w:cs="宋体"/>
          <w:color w:val="auto"/>
          <w:szCs w:val="21"/>
          <w:highlight w:val="none"/>
        </w:rPr>
        <w:t>书面</w:t>
      </w:r>
      <w:r>
        <w:rPr>
          <w:rFonts w:hint="eastAsia" w:ascii="宋体" w:hAnsi="宋体" w:cs="宋体"/>
          <w:color w:val="auto"/>
          <w:szCs w:val="21"/>
          <w:highlight w:val="none"/>
        </w:rPr>
        <w:t>通知甲方。否则，由此产生的后果由乙方承担。</w:t>
      </w:r>
    </w:p>
    <w:p w14:paraId="079E1293">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三、交付方式、时间及地点</w:t>
      </w:r>
    </w:p>
    <w:p w14:paraId="66D445C1">
      <w:pPr>
        <w:pStyle w:val="15"/>
        <w:snapToGrid w:val="0"/>
        <w:spacing w:before="120" w:after="120"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3.1交付方式：</w:t>
      </w:r>
      <w:r>
        <w:rPr>
          <w:rFonts w:hint="eastAsia" w:ascii="宋体" w:hAnsi="宋体" w:cs="宋体"/>
          <w:color w:val="auto"/>
          <w:szCs w:val="21"/>
          <w:highlight w:val="none"/>
          <w:u w:val="single"/>
        </w:rPr>
        <w:t xml:space="preserve">乙方按甲方书面通知之   日，运送至甲方指定地点，经甲方指定收货人书面签收，安装、调试结束，验收合格，交付采购人使用。 </w:t>
      </w:r>
    </w:p>
    <w:p w14:paraId="194365E5">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3.1交付时间：___________________</w:t>
      </w:r>
    </w:p>
    <w:p w14:paraId="43565FE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3.2交付地点：___________________</w:t>
      </w:r>
    </w:p>
    <w:p w14:paraId="75EE5910">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四、货物包装、发运及运输</w:t>
      </w:r>
    </w:p>
    <w:p w14:paraId="761E6855">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乙方应在货物发运前根据运输距离、防潮、防震、防锈和防破损装卸等要求进行相应的包装，以保证货物安全运达甲方指定地点。</w:t>
      </w:r>
    </w:p>
    <w:p w14:paraId="39F1212E">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使用说明书、质量检验证明书、随配附件和工具以及清单一并附于货物内。</w:t>
      </w:r>
    </w:p>
    <w:p w14:paraId="0826C5E9">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乙方在货物发运手续办理完毕后24小时内或货到甲方48小时前通知甲方，以准备接货。</w:t>
      </w:r>
    </w:p>
    <w:p w14:paraId="15AC8EC6">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货物在交付甲方前发生的风险均由乙方负责。</w:t>
      </w:r>
    </w:p>
    <w:p w14:paraId="22F98B1F">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b/>
          <w:color w:val="auto"/>
          <w:szCs w:val="21"/>
          <w:highlight w:val="none"/>
        </w:rPr>
        <w:t>质量保证及售后服务</w:t>
      </w:r>
    </w:p>
    <w:p w14:paraId="087501B6">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5F718067">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0F6E59B4">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5.3上述货物的质保期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年。（自交货验收合格次日起计算），因人为因素出现的故障不在免费保修范围内。</w:t>
      </w:r>
    </w:p>
    <w:p w14:paraId="47A6C563">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5.4在质保期内，如在使用过程中发生质量问题，乙方在接到甲方通知后在_________小时内响应，并在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小时内赶到甲方现场，免费予以排除故障、修复或者更换零部件。如未及时维修的，甲方委托他人维修，维修费从合同尾款中扣除或由乙方承担。</w:t>
      </w:r>
    </w:p>
    <w:p w14:paraId="187822B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在质保期内，乙方应对货物出现的质量及安全问题负责处理解决并承担一切费用。</w:t>
      </w:r>
    </w:p>
    <w:p w14:paraId="29ACCDB2">
      <w:pPr>
        <w:pStyle w:val="15"/>
        <w:spacing w:before="120" w:after="120"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73BDDD5A">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六、调试和验收</w:t>
      </w:r>
    </w:p>
    <w:p w14:paraId="5ACFBA4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 乙方交货前应对货物全面检查并对验收文件进行整理，列出清单提交甲方，检验的结果亦应随货物交甲方。</w:t>
      </w:r>
    </w:p>
    <w:p w14:paraId="58A7788B">
      <w:pPr>
        <w:pStyle w:val="15"/>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6.2 甲方对乙方提供的货物在使用前进行调试时，乙方需负责安装并培训甲方的使用操作人员，并协助甲方一起调试，直到符合技术要求。</w:t>
      </w:r>
    </w:p>
    <w:p w14:paraId="7F67A8EC">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 在安装、调试和验收过程中，如发现有漏件、缺件，乙方应无条件、无偿补齐，所发生的一切费用，视为已包含在投标时的投标报价中，且并不因此而影响交付甲方使用的时间。</w:t>
      </w:r>
    </w:p>
    <w:p w14:paraId="7DF82A78">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21180A49">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6.5 设备、材料安装、调试结束，甲、乙双方派员共同验收，达到验收标准则验收合格。验收完毕后出具验收结果报告并经双方签字确认；验收相关费用由乙方承担。</w:t>
      </w:r>
    </w:p>
    <w:p w14:paraId="48E4F4CD">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6FAE0B24">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七、技术资料</w:t>
      </w:r>
    </w:p>
    <w:p w14:paraId="51026010">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7.1乙方应按招标文件规定的时间向甲方提供使用货物的有关技术资料。</w:t>
      </w:r>
    </w:p>
    <w:p w14:paraId="6D216C0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05EBBA6">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八、知识产权</w:t>
      </w:r>
    </w:p>
    <w:p w14:paraId="5F616E34">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0EBF5E0">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九、违约责任</w:t>
      </w:r>
    </w:p>
    <w:p w14:paraId="33A16F7E">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 乙方履约的前提下，甲方无正当理由拒收货物的，甲方向乙方偿付拒收货款总值的万分之五违约金。甲方未按合同规定的时间和要求向乙方提供相关安装条件，乙方交付时间顺延。</w:t>
      </w:r>
    </w:p>
    <w:p w14:paraId="22D87BC3">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 乙方履约的前提下，甲方无故迟延支付货款的,甲方应按逾期付款总额每日万分之五向乙方支付违约金。</w:t>
      </w:r>
    </w:p>
    <w:p w14:paraId="1A980E87">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D4DA150">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941B7AF">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E3792CC">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0E607FE">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E06D4D0">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9.8 乙方履行义务不符合合同约定时，甲方有权扣减本合同总金额的10%的货款，尾款不足10%的，乙方应当补足。</w:t>
      </w:r>
    </w:p>
    <w:p w14:paraId="1A8C3495">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十、不可抗力事件处理</w:t>
      </w:r>
    </w:p>
    <w:p w14:paraId="1D0BD928">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 在合同有效期内，任何一方因不可抗力事件导致不能履行合同，则合同履行期可延长，其延长期与不可抗力影响期相同。</w:t>
      </w:r>
    </w:p>
    <w:p w14:paraId="2A3F59CF">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 不可抗力事件发生后，应立即通知对方，并寄送有关权威机构出具的证明。</w:t>
      </w:r>
    </w:p>
    <w:p w14:paraId="79E46FCC">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 不可抗力事件延续30天以上，双方应通过友好协商，确定是否继续履行合同。</w:t>
      </w:r>
    </w:p>
    <w:p w14:paraId="0DFA6CD1">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十一、诉讼</w:t>
      </w:r>
    </w:p>
    <w:p w14:paraId="6C9E5B39">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69B22610">
      <w:pPr>
        <w:pStyle w:val="15"/>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十二、合同生效及其它</w:t>
      </w:r>
    </w:p>
    <w:p w14:paraId="3E5B7681">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12.1招投标文件、中标通知书作为合同的附件，与本合同具有同等法律效力。合同经双方法定代表人或授权委托代表人签字、盖章后生效。</w:t>
      </w:r>
    </w:p>
    <w:p w14:paraId="1E214C00">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12.2本合同未尽事宜，遵照《中华人民共和国民法典》有关条文执行。</w:t>
      </w:r>
    </w:p>
    <w:p w14:paraId="3738382A">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本合同正本一式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w:t>
      </w:r>
    </w:p>
    <w:p w14:paraId="1774D28B">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 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6C03F7B">
      <w:pPr>
        <w:pStyle w:val="15"/>
        <w:spacing w:before="120"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（以下无正文，为签字盖章处）</w:t>
      </w:r>
    </w:p>
    <w:p w14:paraId="7F213FF5">
      <w:pPr>
        <w:pStyle w:val="15"/>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95DA3B1">
      <w:pPr>
        <w:pStyle w:val="15"/>
        <w:spacing w:before="120" w:after="120" w:line="240" w:lineRule="atLeast"/>
        <w:rPr>
          <w:rFonts w:hint="eastAsia" w:ascii="宋体" w:hAnsi="宋体" w:cs="宋体"/>
          <w:color w:val="auto"/>
          <w:szCs w:val="21"/>
          <w:highlight w:val="none"/>
        </w:rPr>
      </w:pPr>
    </w:p>
    <w:p w14:paraId="43BC1336">
      <w:pPr>
        <w:pStyle w:val="15"/>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甲方： 南京医科大学（盖章）                 乙方： （盖章）</w:t>
      </w:r>
    </w:p>
    <w:p w14:paraId="5999F0CF">
      <w:pPr>
        <w:pStyle w:val="15"/>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 xml:space="preserve">地址：南京市江宁区龙眠大道101号            地址： </w:t>
      </w:r>
    </w:p>
    <w:p w14:paraId="76412E87">
      <w:pPr>
        <w:pStyle w:val="15"/>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法定代表人/授权代表：（签字）               法定代表人/授权代表：（签字）</w:t>
      </w:r>
    </w:p>
    <w:p w14:paraId="5B23EDA0">
      <w:pPr>
        <w:pStyle w:val="15"/>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签订日期：   年    月    日                 签订日期：   年    月    日</w:t>
      </w:r>
    </w:p>
    <w:p w14:paraId="3895104F">
      <w:pPr>
        <w:pStyle w:val="15"/>
        <w:spacing w:before="120" w:after="120" w:line="300" w:lineRule="auto"/>
        <w:rPr>
          <w:rFonts w:hint="eastAsia" w:ascii="宋体" w:hAnsi="宋体" w:cs="宋体"/>
          <w:color w:val="auto"/>
          <w:szCs w:val="21"/>
          <w:highlight w:val="none"/>
        </w:rPr>
      </w:pPr>
    </w:p>
    <w:p w14:paraId="165174EC">
      <w:pPr>
        <w:widowControl/>
        <w:shd w:val="clear" w:color="auto" w:fill="FFFFFF"/>
        <w:spacing w:line="360" w:lineRule="auto"/>
        <w:jc w:val="left"/>
        <w:rPr>
          <w:rFonts w:hint="eastAsia" w:ascii="宋体" w:hAnsi="宋体"/>
          <w:color w:val="auto"/>
          <w:sz w:val="24"/>
          <w:szCs w:val="28"/>
          <w:highlight w:val="none"/>
          <w:lang w:val="zh-CN"/>
        </w:rPr>
      </w:pPr>
      <w:r>
        <w:rPr>
          <w:rFonts w:hint="eastAsia" w:ascii="宋体" w:hAnsi="宋体"/>
          <w:color w:val="auto"/>
          <w:sz w:val="24"/>
          <w:szCs w:val="28"/>
          <w:highlight w:val="none"/>
        </w:rPr>
        <w:t>附件</w:t>
      </w:r>
      <w:r>
        <w:rPr>
          <w:rFonts w:hint="eastAsia" w:ascii="宋体" w:hAnsi="宋体"/>
          <w:color w:val="auto"/>
          <w:sz w:val="24"/>
          <w:szCs w:val="28"/>
          <w:highlight w:val="none"/>
          <w:lang w:val="en-US" w:eastAsia="zh-CN"/>
        </w:rPr>
        <w:t>1</w:t>
      </w:r>
      <w:r>
        <w:rPr>
          <w:rFonts w:hint="eastAsia" w:ascii="宋体" w:hAnsi="宋体"/>
          <w:color w:val="auto"/>
          <w:sz w:val="24"/>
          <w:szCs w:val="28"/>
          <w:highlight w:val="none"/>
        </w:rPr>
        <w:t>：</w:t>
      </w:r>
      <w:r>
        <w:rPr>
          <w:rFonts w:hint="eastAsia" w:ascii="宋体" w:hAnsi="宋体"/>
          <w:color w:val="auto"/>
          <w:sz w:val="24"/>
          <w:szCs w:val="28"/>
          <w:highlight w:val="none"/>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7EA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600AF6A6">
            <w:pPr>
              <w:jc w:val="center"/>
              <w:rPr>
                <w:color w:val="auto"/>
                <w:highlight w:val="none"/>
              </w:rPr>
            </w:pPr>
            <w:r>
              <w:rPr>
                <w:rFonts w:hint="eastAsia"/>
                <w:color w:val="auto"/>
                <w:highlight w:val="none"/>
              </w:rPr>
              <w:t>序号</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B49223D">
            <w:pPr>
              <w:jc w:val="center"/>
              <w:rPr>
                <w:color w:val="auto"/>
                <w:highlight w:val="none"/>
              </w:rPr>
            </w:pPr>
            <w:r>
              <w:rPr>
                <w:rFonts w:hint="eastAsia"/>
                <w:color w:val="auto"/>
                <w:highlight w:val="none"/>
              </w:rPr>
              <w:t>标的名称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7CFA4E">
            <w:pPr>
              <w:jc w:val="center"/>
              <w:rPr>
                <w:color w:val="auto"/>
                <w:highlight w:val="none"/>
              </w:rPr>
            </w:pPr>
            <w:r>
              <w:rPr>
                <w:rFonts w:hint="eastAsia"/>
                <w:color w:val="auto"/>
                <w:highlight w:val="none"/>
              </w:rPr>
              <w:t>数量</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35F6666">
            <w:pPr>
              <w:jc w:val="center"/>
              <w:rPr>
                <w:color w:val="auto"/>
                <w:highlight w:val="none"/>
              </w:rPr>
            </w:pPr>
            <w:r>
              <w:rPr>
                <w:rFonts w:hint="eastAsia"/>
                <w:color w:val="auto"/>
                <w:highlight w:val="none"/>
              </w:rPr>
              <w:t>单位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ABB78B6">
            <w:pPr>
              <w:jc w:val="center"/>
              <w:rPr>
                <w:color w:val="auto"/>
                <w:highlight w:val="none"/>
              </w:rPr>
            </w:pPr>
            <w:r>
              <w:rPr>
                <w:rFonts w:hint="eastAsia"/>
                <w:color w:val="auto"/>
                <w:highlight w:val="none"/>
              </w:rPr>
              <w:t>品牌</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ED0B54">
            <w:pPr>
              <w:jc w:val="center"/>
              <w:rPr>
                <w:color w:val="auto"/>
                <w:highlight w:val="none"/>
              </w:rPr>
            </w:pPr>
            <w:r>
              <w:rPr>
                <w:rFonts w:hint="eastAsia"/>
                <w:color w:val="auto"/>
                <w:highlight w:val="none"/>
              </w:rPr>
              <w:t>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4493FC1">
            <w:pPr>
              <w:jc w:val="center"/>
              <w:rPr>
                <w:color w:val="auto"/>
                <w:highlight w:val="none"/>
              </w:rPr>
            </w:pPr>
            <w:r>
              <w:rPr>
                <w:rFonts w:hint="eastAsia"/>
                <w:color w:val="auto"/>
                <w:highlight w:val="none"/>
              </w:rPr>
              <w:t>单价</w:t>
            </w:r>
          </w:p>
          <w:p w14:paraId="0D99232C">
            <w:pPr>
              <w:jc w:val="center"/>
              <w:rPr>
                <w:color w:val="auto"/>
                <w:highlight w:val="none"/>
              </w:rPr>
            </w:pPr>
            <w:r>
              <w:rPr>
                <w:rFonts w:hint="eastAsia"/>
                <w:color w:val="auto"/>
                <w:highlight w:val="none"/>
              </w:rPr>
              <w:t>（万元）</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8501237">
            <w:pPr>
              <w:jc w:val="center"/>
              <w:rPr>
                <w:color w:val="auto"/>
                <w:highlight w:val="none"/>
              </w:rPr>
            </w:pPr>
            <w:r>
              <w:rPr>
                <w:rFonts w:hint="eastAsia"/>
                <w:color w:val="auto"/>
                <w:highlight w:val="none"/>
              </w:rPr>
              <w:t>总价</w:t>
            </w:r>
          </w:p>
          <w:p w14:paraId="7253D0F2">
            <w:pPr>
              <w:jc w:val="center"/>
              <w:rPr>
                <w:color w:val="auto"/>
                <w:highlight w:val="none"/>
              </w:rPr>
            </w:pPr>
            <w:r>
              <w:rPr>
                <w:rFonts w:hint="eastAsia"/>
                <w:color w:val="auto"/>
                <w:highlight w:val="none"/>
              </w:rPr>
              <w:t>（万元）</w:t>
            </w:r>
          </w:p>
        </w:tc>
      </w:tr>
      <w:tr w14:paraId="629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01E94E7">
            <w:pPr>
              <w:jc w:val="center"/>
              <w:rPr>
                <w:color w:val="auto"/>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C474E9D">
            <w:pPr>
              <w:jc w:val="center"/>
              <w:rPr>
                <w:color w:val="auto"/>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978EA9">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D00BB8F">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69B2D108">
            <w:pPr>
              <w:spacing w:line="360" w:lineRule="auto"/>
              <w:jc w:val="center"/>
              <w:rPr>
                <w:rFonts w:hint="eastAsia" w:ascii="宋体" w:hAnsi="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527EF5">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D522813">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16BE7A0">
            <w:pPr>
              <w:jc w:val="center"/>
              <w:rPr>
                <w:color w:val="auto"/>
                <w:highlight w:val="none"/>
              </w:rPr>
            </w:pPr>
          </w:p>
        </w:tc>
      </w:tr>
      <w:tr w14:paraId="7E8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9E9F2F3">
            <w:pPr>
              <w:jc w:val="center"/>
              <w:rPr>
                <w:color w:val="auto"/>
                <w:highlight w:val="none"/>
              </w:rPr>
            </w:pPr>
            <w:r>
              <w:rPr>
                <w:rFonts w:hint="eastAsia"/>
                <w:color w:val="auto"/>
                <w:highlight w:val="none"/>
              </w:rPr>
              <w:t>合计</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6F492BF">
            <w:pPr>
              <w:jc w:val="center"/>
              <w:rPr>
                <w:color w:val="auto"/>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239E3E">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EE66AD1">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593F0E7">
            <w:pPr>
              <w:jc w:val="center"/>
              <w:rPr>
                <w:color w:val="auto"/>
                <w:highlight w:val="none"/>
              </w:rPr>
            </w:pPr>
          </w:p>
        </w:tc>
      </w:tr>
    </w:tbl>
    <w:p w14:paraId="17D2609E">
      <w:pPr>
        <w:rPr>
          <w:color w:val="auto"/>
          <w:highlight w:val="none"/>
        </w:rPr>
      </w:pPr>
    </w:p>
    <w:p w14:paraId="389CF888">
      <w:pPr>
        <w:rPr>
          <w:rFonts w:hint="default" w:eastAsia="宋体"/>
          <w:color w:val="auto"/>
          <w:highlight w:val="none"/>
          <w:lang w:val="en-US" w:eastAsia="zh-CN"/>
        </w:rPr>
      </w:pPr>
      <w:r>
        <w:rPr>
          <w:rFonts w:hint="eastAsia"/>
          <w:color w:val="auto"/>
          <w:highlight w:val="none"/>
          <w:lang w:val="en-US" w:eastAsia="zh-CN"/>
        </w:rPr>
        <w:t>附件2：货物配置清单</w:t>
      </w:r>
    </w:p>
    <w:p w14:paraId="67984241">
      <w:pPr>
        <w:pStyle w:val="36"/>
        <w:ind w:firstLine="0"/>
        <w:rPr>
          <w:rFonts w:asciiTheme="minorEastAsia" w:hAnsiTheme="minorEastAsia" w:eastAsiaTheme="minorEastAsia"/>
          <w:color w:val="auto"/>
          <w:sz w:val="28"/>
          <w:szCs w:val="28"/>
          <w:highlight w:val="none"/>
        </w:rPr>
      </w:pPr>
    </w:p>
    <w:p w14:paraId="62FF4980">
      <w:pPr>
        <w:pStyle w:val="5"/>
        <w:pageBreakBefore/>
        <w:spacing w:line="360" w:lineRule="auto"/>
        <w:rPr>
          <w:rFonts w:asciiTheme="majorEastAsia" w:hAnsiTheme="majorEastAsia" w:eastAsiaTheme="majorEastAsia" w:cstheme="minorBidi"/>
          <w:b/>
          <w:color w:val="auto"/>
          <w:kern w:val="0"/>
          <w:sz w:val="36"/>
          <w:szCs w:val="36"/>
          <w:highlight w:val="none"/>
        </w:rPr>
      </w:pPr>
      <w:bookmarkStart w:id="46" w:name="_Toc14881"/>
      <w:r>
        <w:rPr>
          <w:rFonts w:hint="eastAsia" w:asciiTheme="majorEastAsia" w:hAnsiTheme="majorEastAsia" w:eastAsiaTheme="majorEastAsia" w:cstheme="minorBidi"/>
          <w:b/>
          <w:color w:val="auto"/>
          <w:kern w:val="0"/>
          <w:sz w:val="32"/>
          <w:szCs w:val="32"/>
          <w:highlight w:val="none"/>
        </w:rPr>
        <w:t>第六章  投标文件格式</w:t>
      </w:r>
      <w:bookmarkEnd w:id="46"/>
      <w:r>
        <w:rPr>
          <w:rFonts w:hint="eastAsia" w:asciiTheme="majorEastAsia" w:hAnsiTheme="majorEastAsia" w:eastAsiaTheme="majorEastAsia" w:cstheme="minorBidi"/>
          <w:b/>
          <w:color w:val="auto"/>
          <w:kern w:val="0"/>
          <w:sz w:val="36"/>
          <w:szCs w:val="36"/>
          <w:highlight w:val="none"/>
        </w:rPr>
        <w:t xml:space="preserve"> </w:t>
      </w:r>
    </w:p>
    <w:p w14:paraId="6C1C9710">
      <w:pPr>
        <w:spacing w:line="360" w:lineRule="auto"/>
        <w:jc w:val="center"/>
        <w:rPr>
          <w:rFonts w:asciiTheme="majorEastAsia" w:hAnsiTheme="majorEastAsia" w:eastAsiaTheme="majorEastAsia"/>
          <w:b/>
          <w:color w:val="auto"/>
          <w:sz w:val="36"/>
          <w:szCs w:val="36"/>
          <w:highlight w:val="none"/>
        </w:rPr>
      </w:pPr>
      <w:bookmarkStart w:id="47" w:name="_Hlt26955039"/>
      <w:bookmarkEnd w:id="47"/>
      <w:bookmarkStart w:id="48" w:name="_Hlt26671244"/>
      <w:bookmarkEnd w:id="48"/>
      <w:bookmarkStart w:id="49" w:name="_Toc120614282"/>
      <w:bookmarkStart w:id="50" w:name="_Toc49090576"/>
      <w:bookmarkStart w:id="51" w:name="_Toc26554094"/>
    </w:p>
    <w:p w14:paraId="3544702A">
      <w:pPr>
        <w:spacing w:line="360" w:lineRule="auto"/>
        <w:jc w:val="center"/>
        <w:rPr>
          <w:rFonts w:ascii="微软雅黑" w:hAnsi="微软雅黑" w:cs="微软雅黑"/>
          <w:b/>
          <w:color w:val="auto"/>
          <w:sz w:val="44"/>
          <w:szCs w:val="44"/>
          <w:highlight w:val="none"/>
        </w:rPr>
      </w:pPr>
      <w:r>
        <w:rPr>
          <w:rFonts w:hint="eastAsia" w:ascii="微软雅黑" w:hAnsi="微软雅黑" w:cs="微软雅黑"/>
          <w:b/>
          <w:color w:val="auto"/>
          <w:sz w:val="44"/>
          <w:szCs w:val="44"/>
          <w:highlight w:val="none"/>
        </w:rPr>
        <w:t>投  标  文  件</w:t>
      </w:r>
    </w:p>
    <w:p w14:paraId="2937BF5C">
      <w:pPr>
        <w:spacing w:line="360" w:lineRule="auto"/>
        <w:jc w:val="center"/>
        <w:rPr>
          <w:rFonts w:ascii="宋体" w:hAnsi="宋体" w:eastAsia="宋体" w:cs="宋体"/>
          <w:b/>
          <w:color w:val="auto"/>
          <w:sz w:val="24"/>
          <w:szCs w:val="24"/>
          <w:highlight w:val="none"/>
        </w:rPr>
      </w:pPr>
    </w:p>
    <w:p w14:paraId="694342C0">
      <w:pPr>
        <w:spacing w:line="360" w:lineRule="auto"/>
        <w:jc w:val="center"/>
        <w:rPr>
          <w:rFonts w:ascii="宋体" w:hAnsi="宋体" w:eastAsia="宋体" w:cs="宋体"/>
          <w:b/>
          <w:color w:val="auto"/>
          <w:sz w:val="24"/>
          <w:szCs w:val="24"/>
          <w:highlight w:val="none"/>
        </w:rPr>
      </w:pPr>
    </w:p>
    <w:p w14:paraId="439CB75B">
      <w:pPr>
        <w:spacing w:line="360" w:lineRule="auto"/>
        <w:jc w:val="center"/>
        <w:rPr>
          <w:rFonts w:ascii="宋体" w:hAnsi="宋体" w:eastAsia="宋体" w:cs="宋体"/>
          <w:b/>
          <w:color w:val="auto"/>
          <w:sz w:val="24"/>
          <w:szCs w:val="24"/>
          <w:highlight w:val="none"/>
        </w:rPr>
      </w:pPr>
    </w:p>
    <w:p w14:paraId="7E710E69">
      <w:pPr>
        <w:spacing w:line="360" w:lineRule="auto"/>
        <w:jc w:val="center"/>
        <w:rPr>
          <w:rFonts w:ascii="宋体" w:hAnsi="宋体" w:eastAsia="宋体" w:cs="宋体"/>
          <w:b/>
          <w:color w:val="auto"/>
          <w:sz w:val="24"/>
          <w:szCs w:val="24"/>
          <w:highlight w:val="none"/>
        </w:rPr>
      </w:pPr>
    </w:p>
    <w:p w14:paraId="77C7FA73">
      <w:pPr>
        <w:spacing w:line="360" w:lineRule="auto"/>
        <w:jc w:val="center"/>
        <w:rPr>
          <w:rFonts w:ascii="宋体" w:hAnsi="宋体" w:eastAsia="宋体" w:cs="宋体"/>
          <w:b/>
          <w:color w:val="auto"/>
          <w:sz w:val="24"/>
          <w:szCs w:val="24"/>
          <w:highlight w:val="none"/>
        </w:rPr>
      </w:pPr>
    </w:p>
    <w:p w14:paraId="0287CA07">
      <w:pPr>
        <w:spacing w:line="360" w:lineRule="auto"/>
        <w:ind w:firstLine="840" w:firstLineChars="300"/>
        <w:rPr>
          <w:rFonts w:ascii="微软雅黑" w:hAnsi="微软雅黑" w:cs="微软雅黑"/>
          <w:b/>
          <w:color w:val="auto"/>
          <w:sz w:val="28"/>
          <w:szCs w:val="28"/>
          <w:highlight w:val="none"/>
        </w:rPr>
      </w:pP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名 称：</w:t>
      </w:r>
    </w:p>
    <w:p w14:paraId="2688E06A">
      <w:pPr>
        <w:spacing w:line="360" w:lineRule="auto"/>
        <w:ind w:firstLine="840" w:firstLineChars="300"/>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编 号：</w:t>
      </w:r>
    </w:p>
    <w:p w14:paraId="367ABE52">
      <w:pPr>
        <w:spacing w:line="360" w:lineRule="auto"/>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 xml:space="preserve">          投标人名称 ：</w:t>
      </w:r>
    </w:p>
    <w:p w14:paraId="501C76B1">
      <w:pPr>
        <w:spacing w:line="360" w:lineRule="auto"/>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 xml:space="preserve">     </w:t>
      </w:r>
    </w:p>
    <w:p w14:paraId="48CE8800">
      <w:pPr>
        <w:spacing w:line="360" w:lineRule="auto"/>
        <w:rPr>
          <w:rFonts w:ascii="微软雅黑" w:hAnsi="微软雅黑" w:cs="微软雅黑"/>
          <w:b/>
          <w:color w:val="auto"/>
          <w:sz w:val="28"/>
          <w:szCs w:val="28"/>
          <w:highlight w:val="none"/>
        </w:rPr>
      </w:pPr>
    </w:p>
    <w:p w14:paraId="4A288036">
      <w:pPr>
        <w:spacing w:line="360" w:lineRule="auto"/>
        <w:rPr>
          <w:rFonts w:ascii="微软雅黑" w:hAnsi="微软雅黑" w:cs="微软雅黑"/>
          <w:b/>
          <w:color w:val="auto"/>
          <w:sz w:val="28"/>
          <w:szCs w:val="28"/>
          <w:highlight w:val="none"/>
        </w:rPr>
      </w:pPr>
    </w:p>
    <w:p w14:paraId="0CBA492F">
      <w:pPr>
        <w:spacing w:line="360" w:lineRule="auto"/>
        <w:jc w:val="center"/>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年    月    日</w:t>
      </w:r>
    </w:p>
    <w:p w14:paraId="29AF5491">
      <w:pPr>
        <w:spacing w:line="360" w:lineRule="auto"/>
        <w:jc w:val="center"/>
        <w:rPr>
          <w:rFonts w:ascii="宋体" w:hAnsi="宋体" w:eastAsia="宋体" w:cs="宋体"/>
          <w:b/>
          <w:bCs/>
          <w:color w:val="auto"/>
          <w:sz w:val="24"/>
          <w:szCs w:val="24"/>
          <w:highlight w:val="none"/>
        </w:rPr>
      </w:pPr>
    </w:p>
    <w:p w14:paraId="5DA8D97D">
      <w:pPr>
        <w:spacing w:line="360" w:lineRule="auto"/>
        <w:ind w:firstLine="480" w:firstLineChars="200"/>
        <w:rPr>
          <w:rFonts w:ascii="宋体" w:hAnsi="宋体" w:eastAsia="宋体" w:cs="宋体"/>
          <w:color w:val="auto"/>
          <w:sz w:val="24"/>
          <w:szCs w:val="24"/>
          <w:highlight w:val="none"/>
        </w:rPr>
      </w:pPr>
    </w:p>
    <w:p w14:paraId="61DE07D5">
      <w:pPr>
        <w:pStyle w:val="36"/>
        <w:ind w:firstLine="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647637C1">
      <w:pPr>
        <w:pStyle w:val="36"/>
        <w:ind w:firstLine="0"/>
        <w:jc w:val="center"/>
        <w:rPr>
          <w:rFonts w:ascii="宋体" w:hAnsi="宋体" w:cs="宋体"/>
          <w:b/>
          <w:bCs/>
          <w:color w:val="auto"/>
          <w:sz w:val="36"/>
          <w:szCs w:val="36"/>
          <w:highlight w:val="none"/>
        </w:rPr>
      </w:pPr>
    </w:p>
    <w:p w14:paraId="1B5797BD">
      <w:pPr>
        <w:pStyle w:val="36"/>
        <w:ind w:firstLine="0"/>
        <w:jc w:val="center"/>
        <w:rPr>
          <w:rFonts w:ascii="宋体" w:hAnsi="宋体" w:cs="宋体"/>
          <w:b/>
          <w:bCs/>
          <w:color w:val="auto"/>
          <w:sz w:val="36"/>
          <w:szCs w:val="36"/>
          <w:highlight w:val="none"/>
        </w:rPr>
      </w:pPr>
    </w:p>
    <w:p w14:paraId="00B23B00">
      <w:pPr>
        <w:pStyle w:val="36"/>
        <w:ind w:firstLine="0"/>
        <w:jc w:val="center"/>
        <w:rPr>
          <w:rFonts w:ascii="宋体" w:hAnsi="宋体" w:cs="宋体"/>
          <w:b/>
          <w:bCs/>
          <w:color w:val="auto"/>
          <w:sz w:val="36"/>
          <w:szCs w:val="36"/>
          <w:highlight w:val="none"/>
        </w:rPr>
      </w:pPr>
    </w:p>
    <w:p w14:paraId="7BB31ED7">
      <w:pPr>
        <w:pStyle w:val="36"/>
        <w:ind w:firstLine="0"/>
        <w:jc w:val="center"/>
        <w:rPr>
          <w:rFonts w:ascii="宋体" w:hAnsi="宋体" w:cs="宋体"/>
          <w:b/>
          <w:bCs/>
          <w:color w:val="auto"/>
          <w:sz w:val="36"/>
          <w:szCs w:val="36"/>
          <w:highlight w:val="none"/>
        </w:rPr>
      </w:pPr>
    </w:p>
    <w:p w14:paraId="6C6EADB9">
      <w:pPr>
        <w:pStyle w:val="36"/>
        <w:ind w:firstLine="0"/>
        <w:jc w:val="center"/>
        <w:rPr>
          <w:rFonts w:ascii="宋体" w:hAnsi="宋体" w:cs="宋体"/>
          <w:b/>
          <w:bCs/>
          <w:color w:val="auto"/>
          <w:sz w:val="36"/>
          <w:szCs w:val="36"/>
          <w:highlight w:val="none"/>
        </w:rPr>
      </w:pPr>
    </w:p>
    <w:p w14:paraId="52D6E24D">
      <w:pPr>
        <w:pStyle w:val="36"/>
        <w:ind w:firstLine="0"/>
        <w:jc w:val="center"/>
        <w:rPr>
          <w:rFonts w:ascii="宋体" w:hAnsi="宋体" w:cs="宋体"/>
          <w:b/>
          <w:bCs/>
          <w:color w:val="auto"/>
          <w:sz w:val="36"/>
          <w:szCs w:val="36"/>
          <w:highlight w:val="none"/>
        </w:rPr>
      </w:pPr>
    </w:p>
    <w:p w14:paraId="5CD96921">
      <w:pPr>
        <w:pStyle w:val="36"/>
        <w:ind w:firstLine="0"/>
        <w:jc w:val="center"/>
        <w:rPr>
          <w:rFonts w:ascii="宋体" w:hAnsi="宋体" w:cs="宋体"/>
          <w:b/>
          <w:bCs/>
          <w:color w:val="auto"/>
          <w:sz w:val="36"/>
          <w:szCs w:val="36"/>
          <w:highlight w:val="none"/>
        </w:rPr>
      </w:pPr>
    </w:p>
    <w:p w14:paraId="18588602">
      <w:pPr>
        <w:pStyle w:val="36"/>
        <w:ind w:firstLine="0"/>
        <w:jc w:val="center"/>
        <w:rPr>
          <w:rFonts w:ascii="宋体" w:hAnsi="宋体" w:cs="宋体"/>
          <w:b/>
          <w:bCs/>
          <w:color w:val="auto"/>
          <w:sz w:val="36"/>
          <w:szCs w:val="36"/>
          <w:highlight w:val="none"/>
        </w:rPr>
      </w:pPr>
    </w:p>
    <w:p w14:paraId="1E9CED70">
      <w:pPr>
        <w:pStyle w:val="36"/>
        <w:ind w:firstLine="0"/>
        <w:jc w:val="center"/>
        <w:rPr>
          <w:rFonts w:ascii="宋体" w:hAnsi="宋体" w:cs="宋体"/>
          <w:b/>
          <w:bCs/>
          <w:color w:val="auto"/>
          <w:sz w:val="36"/>
          <w:szCs w:val="36"/>
          <w:highlight w:val="none"/>
        </w:rPr>
      </w:pPr>
    </w:p>
    <w:p w14:paraId="7D9BF978">
      <w:pPr>
        <w:pStyle w:val="36"/>
        <w:ind w:firstLine="0"/>
        <w:jc w:val="center"/>
        <w:rPr>
          <w:rFonts w:ascii="宋体" w:hAnsi="宋体" w:cs="宋体"/>
          <w:b/>
          <w:bCs/>
          <w:color w:val="auto"/>
          <w:sz w:val="36"/>
          <w:szCs w:val="36"/>
          <w:highlight w:val="none"/>
        </w:rPr>
      </w:pPr>
    </w:p>
    <w:p w14:paraId="53E65309">
      <w:pPr>
        <w:pStyle w:val="36"/>
        <w:ind w:firstLine="0"/>
        <w:jc w:val="center"/>
        <w:rPr>
          <w:rFonts w:ascii="宋体" w:hAnsi="宋体" w:cs="宋体"/>
          <w:b/>
          <w:bCs/>
          <w:color w:val="auto"/>
          <w:sz w:val="36"/>
          <w:szCs w:val="36"/>
          <w:highlight w:val="none"/>
        </w:rPr>
      </w:pPr>
    </w:p>
    <w:p w14:paraId="55F39D07">
      <w:pPr>
        <w:pStyle w:val="36"/>
        <w:ind w:firstLine="0"/>
        <w:jc w:val="center"/>
        <w:rPr>
          <w:rFonts w:ascii="宋体" w:hAnsi="宋体" w:cs="宋体"/>
          <w:b/>
          <w:bCs/>
          <w:color w:val="auto"/>
          <w:sz w:val="36"/>
          <w:szCs w:val="36"/>
          <w:highlight w:val="none"/>
        </w:rPr>
      </w:pPr>
    </w:p>
    <w:p w14:paraId="6CF514A9">
      <w:pPr>
        <w:pStyle w:val="36"/>
        <w:ind w:firstLine="0"/>
        <w:jc w:val="center"/>
        <w:rPr>
          <w:rFonts w:ascii="宋体" w:hAnsi="宋体" w:cs="宋体"/>
          <w:b/>
          <w:bCs/>
          <w:color w:val="auto"/>
          <w:sz w:val="36"/>
          <w:szCs w:val="36"/>
          <w:highlight w:val="none"/>
        </w:rPr>
      </w:pPr>
    </w:p>
    <w:p w14:paraId="5C8779E8">
      <w:pPr>
        <w:pStyle w:val="36"/>
        <w:ind w:firstLine="0"/>
        <w:jc w:val="center"/>
        <w:rPr>
          <w:rFonts w:ascii="宋体" w:hAnsi="宋体" w:cs="宋体"/>
          <w:b/>
          <w:bCs/>
          <w:color w:val="auto"/>
          <w:sz w:val="36"/>
          <w:szCs w:val="36"/>
          <w:highlight w:val="none"/>
        </w:rPr>
      </w:pPr>
    </w:p>
    <w:p w14:paraId="0C25B9EC">
      <w:pPr>
        <w:pStyle w:val="36"/>
        <w:ind w:firstLine="0"/>
        <w:jc w:val="both"/>
        <w:rPr>
          <w:rFonts w:ascii="宋体" w:hAnsi="宋体" w:cs="宋体"/>
          <w:b/>
          <w:bCs/>
          <w:color w:val="auto"/>
          <w:highlight w:val="none"/>
        </w:rPr>
      </w:pPr>
    </w:p>
    <w:p w14:paraId="7B6C9584">
      <w:pPr>
        <w:pStyle w:val="36"/>
        <w:ind w:firstLine="0"/>
        <w:jc w:val="both"/>
        <w:rPr>
          <w:rFonts w:ascii="宋体" w:hAnsi="宋体" w:cs="宋体"/>
          <w:b/>
          <w:bCs/>
          <w:color w:val="auto"/>
          <w:highlight w:val="none"/>
        </w:rPr>
      </w:pPr>
    </w:p>
    <w:p w14:paraId="50C61637">
      <w:pPr>
        <w:pStyle w:val="36"/>
        <w:ind w:firstLine="0"/>
        <w:jc w:val="both"/>
        <w:rPr>
          <w:rFonts w:ascii="宋体" w:hAnsi="宋体" w:cs="宋体"/>
          <w:b/>
          <w:bCs/>
          <w:color w:val="auto"/>
          <w:highlight w:val="none"/>
        </w:rPr>
      </w:pPr>
    </w:p>
    <w:p w14:paraId="05336DE8">
      <w:pPr>
        <w:pStyle w:val="36"/>
        <w:ind w:firstLine="0"/>
        <w:jc w:val="both"/>
        <w:rPr>
          <w:rFonts w:ascii="宋体" w:hAnsi="宋体" w:cs="宋体"/>
          <w:b/>
          <w:bCs/>
          <w:color w:val="auto"/>
          <w:highlight w:val="none"/>
        </w:rPr>
      </w:pPr>
      <w:r>
        <w:rPr>
          <w:rFonts w:hint="eastAsia" w:ascii="宋体" w:hAnsi="宋体" w:cs="宋体"/>
          <w:b/>
          <w:bCs/>
          <w:color w:val="auto"/>
          <w:highlight w:val="none"/>
        </w:rPr>
        <w:t>附件一</w:t>
      </w:r>
      <w:bookmarkStart w:id="52" w:name="_Toc517190894"/>
    </w:p>
    <w:p w14:paraId="38387DB3">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投标函</w:t>
      </w:r>
      <w:bookmarkEnd w:id="52"/>
    </w:p>
    <w:p w14:paraId="6C90B5C9">
      <w:pPr>
        <w:pStyle w:val="36"/>
        <w:spacing w:before="0" w:after="0"/>
        <w:ind w:firstLine="0"/>
        <w:rPr>
          <w:rFonts w:ascii="宋体" w:hAnsi="宋体" w:cs="宋体"/>
          <w:color w:val="auto"/>
          <w:kern w:val="2"/>
          <w:highlight w:val="none"/>
        </w:rPr>
      </w:pPr>
      <w:r>
        <w:rPr>
          <w:rFonts w:hint="eastAsia" w:ascii="宋体" w:hAnsi="宋体" w:cs="宋体"/>
          <w:color w:val="auto"/>
          <w:kern w:val="2"/>
          <w:highlight w:val="none"/>
        </w:rPr>
        <w:t>致：南京医科大学</w:t>
      </w:r>
    </w:p>
    <w:p w14:paraId="5019EF5E">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 xml:space="preserve">根据贵方的 </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项目（项目编号：     ）招标文件，正式授权下述签字人_____________(姓名)代表我方_____________</w:t>
      </w:r>
      <w:r>
        <w:rPr>
          <w:rFonts w:hint="eastAsia" w:ascii="宋体" w:hAnsi="宋体" w:cs="宋体"/>
          <w:color w:val="auto"/>
          <w:kern w:val="2"/>
          <w:highlight w:val="none"/>
          <w:u w:val="single"/>
        </w:rPr>
        <w:t xml:space="preserve">_       </w:t>
      </w:r>
      <w:r>
        <w:rPr>
          <w:rFonts w:hint="eastAsia" w:ascii="宋体" w:hAnsi="宋体" w:cs="宋体"/>
          <w:color w:val="auto"/>
          <w:kern w:val="2"/>
          <w:highlight w:val="none"/>
        </w:rPr>
        <w:t>（投标人的名称），全权处理本次项目投标的有关事宜。</w:t>
      </w:r>
    </w:p>
    <w:p w14:paraId="3F6C29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据此函，我公司宣布同意如下：</w:t>
      </w:r>
    </w:p>
    <w:p w14:paraId="6A1600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14:paraId="798381F2">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2EB15B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3D13C5F5">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天期满之前均具有约束力。</w:t>
      </w:r>
    </w:p>
    <w:p w14:paraId="2DAA7009">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5.如果在开标后规定的投标有效期内撤回投标或中标后拒绝签订合同，我们的投标保证金可不予退还。</w:t>
      </w:r>
    </w:p>
    <w:p w14:paraId="253CE05F">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14:paraId="4A607D2D">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7.一旦我方中标,我方将根据招标文件的规定，严格履行合同的责任和义务,并保证在招标文件规定的时间完成项目，交付买方验收、使用。</w:t>
      </w:r>
    </w:p>
    <w:p w14:paraId="43721259">
      <w:pPr>
        <w:pStyle w:val="36"/>
        <w:spacing w:before="0" w:after="0"/>
        <w:ind w:left="425" w:firstLine="120" w:firstLineChars="50"/>
        <w:rPr>
          <w:rFonts w:ascii="宋体" w:hAnsi="宋体" w:cs="宋体"/>
          <w:color w:val="auto"/>
          <w:kern w:val="2"/>
          <w:highlight w:val="none"/>
        </w:rPr>
      </w:pPr>
      <w:r>
        <w:rPr>
          <w:rFonts w:hint="eastAsia" w:ascii="宋体" w:hAnsi="宋体" w:cs="宋体"/>
          <w:color w:val="auto"/>
          <w:kern w:val="2"/>
          <w:highlight w:val="none"/>
        </w:rPr>
        <w:t>8.与本投标有关的正式通讯地址为：</w:t>
      </w:r>
    </w:p>
    <w:p w14:paraId="4FB2C8F5">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地址：</w:t>
      </w:r>
    </w:p>
    <w:p w14:paraId="4280D64D">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邮编：                           电话：</w:t>
      </w:r>
    </w:p>
    <w:p w14:paraId="08BA27D0">
      <w:pPr>
        <w:pStyle w:val="36"/>
        <w:spacing w:before="0" w:after="0"/>
        <w:ind w:left="440" w:leftChars="200" w:firstLine="482" w:firstLineChars="200"/>
        <w:rPr>
          <w:rFonts w:ascii="宋体" w:hAnsi="宋体" w:cs="宋体"/>
          <w:b/>
          <w:color w:val="auto"/>
          <w:kern w:val="2"/>
          <w:highlight w:val="none"/>
          <w:u w:val="single"/>
        </w:rPr>
      </w:pPr>
    </w:p>
    <w:p w14:paraId="55CF0D54">
      <w:pPr>
        <w:pStyle w:val="36"/>
        <w:spacing w:before="0" w:after="0"/>
        <w:ind w:left="440" w:leftChars="200" w:firstLine="482" w:firstLineChars="200"/>
        <w:rPr>
          <w:rFonts w:ascii="宋体" w:hAnsi="宋体" w:cs="宋体"/>
          <w:b/>
          <w:color w:val="auto"/>
          <w:kern w:val="2"/>
          <w:highlight w:val="none"/>
          <w:u w:val="single"/>
        </w:rPr>
      </w:pPr>
    </w:p>
    <w:p w14:paraId="2E3C7C33">
      <w:pPr>
        <w:pStyle w:val="36"/>
        <w:spacing w:before="0" w:after="0"/>
        <w:rPr>
          <w:rFonts w:ascii="宋体" w:hAnsi="宋体" w:cs="宋体"/>
          <w:color w:val="auto"/>
          <w:kern w:val="2"/>
          <w:highlight w:val="none"/>
        </w:rPr>
      </w:pPr>
      <w:r>
        <w:rPr>
          <w:rFonts w:hint="eastAsia" w:ascii="宋体" w:hAnsi="宋体" w:cs="宋体"/>
          <w:color w:val="auto"/>
          <w:kern w:val="2"/>
          <w:highlight w:val="none"/>
        </w:rPr>
        <w:t xml:space="preserve">投标人授权代表（签字）：  </w:t>
      </w:r>
    </w:p>
    <w:p w14:paraId="5C6E5313">
      <w:pPr>
        <w:pStyle w:val="36"/>
        <w:spacing w:before="0" w:after="0"/>
        <w:rPr>
          <w:rFonts w:ascii="宋体" w:hAnsi="宋体" w:cs="宋体"/>
          <w:color w:val="auto"/>
          <w:kern w:val="2"/>
          <w:highlight w:val="none"/>
        </w:rPr>
      </w:pPr>
      <w:r>
        <w:rPr>
          <w:rFonts w:hint="eastAsia" w:ascii="宋体" w:hAnsi="宋体" w:cs="宋体"/>
          <w:color w:val="auto"/>
          <w:kern w:val="2"/>
          <w:highlight w:val="none"/>
        </w:rPr>
        <w:t>法定代表人（签字）：</w:t>
      </w:r>
    </w:p>
    <w:p w14:paraId="70DAB563">
      <w:pPr>
        <w:pStyle w:val="36"/>
        <w:spacing w:before="0" w:after="0"/>
        <w:rPr>
          <w:rFonts w:ascii="宋体" w:hAnsi="宋体" w:cs="宋体"/>
          <w:color w:val="auto"/>
          <w:kern w:val="2"/>
          <w:highlight w:val="none"/>
        </w:rPr>
      </w:pPr>
      <w:r>
        <w:rPr>
          <w:rFonts w:hint="eastAsia" w:ascii="宋体" w:hAnsi="宋体" w:cs="宋体"/>
          <w:color w:val="auto"/>
          <w:kern w:val="2"/>
          <w:highlight w:val="none"/>
        </w:rPr>
        <w:t>投标人名称（公章）：</w:t>
      </w:r>
    </w:p>
    <w:p w14:paraId="224EF91B">
      <w:pPr>
        <w:pStyle w:val="36"/>
        <w:spacing w:before="0" w:after="0"/>
        <w:ind w:left="440" w:leftChars="200" w:firstLine="3000" w:firstLineChars="1250"/>
        <w:rPr>
          <w:rFonts w:ascii="宋体" w:hAnsi="宋体" w:cs="宋体"/>
          <w:color w:val="auto"/>
          <w:kern w:val="2"/>
          <w:highlight w:val="none"/>
        </w:rPr>
      </w:pPr>
    </w:p>
    <w:p w14:paraId="5337DB23">
      <w:pPr>
        <w:pStyle w:val="36"/>
        <w:spacing w:before="0" w:after="0"/>
        <w:jc w:val="right"/>
        <w:rPr>
          <w:rFonts w:ascii="宋体" w:hAnsi="宋体" w:cs="宋体"/>
          <w:color w:val="auto"/>
          <w:kern w:val="2"/>
          <w:highlight w:val="none"/>
        </w:rPr>
      </w:pPr>
      <w:r>
        <w:rPr>
          <w:rFonts w:hint="eastAsia" w:ascii="宋体" w:hAnsi="宋体" w:cs="宋体"/>
          <w:color w:val="auto"/>
          <w:kern w:val="2"/>
          <w:highlight w:val="none"/>
        </w:rPr>
        <w:t>日期：    年  月  日</w:t>
      </w:r>
    </w:p>
    <w:p w14:paraId="35752405">
      <w:pPr>
        <w:pStyle w:val="36"/>
        <w:ind w:firstLine="0"/>
        <w:jc w:val="both"/>
        <w:rPr>
          <w:rFonts w:ascii="宋体" w:hAnsi="宋体" w:cs="宋体"/>
          <w:color w:val="auto"/>
          <w:highlight w:val="none"/>
        </w:rPr>
      </w:pPr>
      <w:r>
        <w:rPr>
          <w:rFonts w:hint="eastAsia" w:ascii="宋体" w:hAnsi="宋体" w:cs="宋体"/>
          <w:b/>
          <w:bCs/>
          <w:color w:val="auto"/>
          <w:highlight w:val="none"/>
        </w:rPr>
        <w:t>附件二</w:t>
      </w:r>
    </w:p>
    <w:p w14:paraId="5EB2A014">
      <w:pPr>
        <w:pStyle w:val="36"/>
        <w:ind w:firstLine="0"/>
        <w:jc w:val="center"/>
        <w:rPr>
          <w:rFonts w:ascii="宋体" w:hAnsi="宋体" w:cs="宋体"/>
          <w:b/>
          <w:color w:val="auto"/>
          <w:sz w:val="28"/>
          <w:szCs w:val="28"/>
          <w:highlight w:val="none"/>
        </w:rPr>
      </w:pPr>
      <w:bookmarkStart w:id="53" w:name="_Toc517190895"/>
      <w:r>
        <w:rPr>
          <w:rFonts w:hint="eastAsia" w:ascii="宋体" w:hAnsi="宋体" w:cs="宋体"/>
          <w:b/>
          <w:color w:val="auto"/>
          <w:sz w:val="28"/>
          <w:szCs w:val="28"/>
          <w:highlight w:val="none"/>
        </w:rPr>
        <w:t>授权书</w:t>
      </w:r>
      <w:bookmarkEnd w:id="53"/>
    </w:p>
    <w:p w14:paraId="56464319">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（被授权人的姓名）为我方就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）采购活动的合法代理人，以本公司名义全权处理一切与该项目采购投标、合同签订等有关的事务。</w:t>
      </w:r>
    </w:p>
    <w:p w14:paraId="6B2BF317">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14:paraId="5E02D7C5">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代理人（被授权人）：                         </w:t>
      </w:r>
    </w:p>
    <w:p w14:paraId="0CBA9922">
      <w:pPr>
        <w:pStyle w:val="52"/>
        <w:spacing w:line="360" w:lineRule="auto"/>
        <w:ind w:firstLine="480"/>
        <w:rPr>
          <w:rFonts w:ascii="宋体" w:hAnsi="宋体" w:cs="宋体"/>
          <w:color w:val="auto"/>
          <w:sz w:val="24"/>
          <w:szCs w:val="24"/>
          <w:highlight w:val="none"/>
          <w:u w:val="singl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身份证号码：                               </w:t>
      </w:r>
    </w:p>
    <w:p w14:paraId="21D94DCF">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联系电话：（手机）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7188E93">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单位名称：________________________________</w:t>
      </w:r>
    </w:p>
    <w:p w14:paraId="08196C0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单位地址：________________________________</w:t>
      </w:r>
    </w:p>
    <w:p w14:paraId="0699A96D">
      <w:pPr>
        <w:pStyle w:val="52"/>
        <w:spacing w:line="360" w:lineRule="auto"/>
        <w:ind w:firstLine="480"/>
        <w:jc w:val="right"/>
        <w:rPr>
          <w:rFonts w:ascii="宋体" w:hAnsi="宋体" w:cs="宋体"/>
          <w:color w:val="auto"/>
          <w:sz w:val="24"/>
          <w:szCs w:val="24"/>
          <w:highlight w:val="none"/>
        </w:rPr>
      </w:pPr>
    </w:p>
    <w:p w14:paraId="46AE9C2C">
      <w:pPr>
        <w:pStyle w:val="52"/>
        <w:spacing w:line="360" w:lineRule="auto"/>
        <w:ind w:firstLine="480"/>
        <w:rPr>
          <w:rFonts w:ascii="宋体" w:hAnsi="宋体" w:cs="宋体"/>
          <w:color w:val="auto"/>
          <w:sz w:val="24"/>
          <w:szCs w:val="24"/>
          <w:highlight w:val="none"/>
        </w:rPr>
      </w:pPr>
    </w:p>
    <w:p w14:paraId="652BA79E">
      <w:pPr>
        <w:pStyle w:val="52"/>
        <w:spacing w:line="360" w:lineRule="auto"/>
        <w:ind w:firstLine="480"/>
        <w:rPr>
          <w:rFonts w:ascii="宋体" w:hAnsi="宋体" w:cs="宋体"/>
          <w:color w:val="auto"/>
          <w:sz w:val="24"/>
          <w:szCs w:val="24"/>
          <w:highlight w:val="none"/>
        </w:rPr>
      </w:pPr>
    </w:p>
    <w:p w14:paraId="4A112AE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法定代表人（签字）：</w:t>
      </w:r>
    </w:p>
    <w:p w14:paraId="0B7B1F03">
      <w:pPr>
        <w:pStyle w:val="52"/>
        <w:spacing w:line="360" w:lineRule="auto"/>
        <w:ind w:firstLine="480"/>
        <w:rPr>
          <w:rFonts w:ascii="宋体" w:hAnsi="宋体" w:cs="宋体"/>
          <w:color w:val="auto"/>
          <w:sz w:val="24"/>
          <w:szCs w:val="24"/>
          <w:highlight w:val="none"/>
        </w:rPr>
      </w:pPr>
    </w:p>
    <w:p w14:paraId="07F5E66C">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投标人名称（加盖公章）：</w:t>
      </w:r>
    </w:p>
    <w:p w14:paraId="20678523">
      <w:pPr>
        <w:pStyle w:val="52"/>
        <w:spacing w:line="360" w:lineRule="auto"/>
        <w:ind w:firstLine="480"/>
        <w:jc w:val="right"/>
        <w:rPr>
          <w:rFonts w:ascii="宋体" w:hAnsi="宋体" w:cs="宋体"/>
          <w:color w:val="auto"/>
          <w:sz w:val="24"/>
          <w:szCs w:val="24"/>
          <w:highlight w:val="none"/>
        </w:rPr>
      </w:pPr>
    </w:p>
    <w:p w14:paraId="5D2A8C1A">
      <w:pPr>
        <w:pStyle w:val="52"/>
        <w:spacing w:line="360" w:lineRule="auto"/>
        <w:ind w:firstLine="0" w:firstLineChars="0"/>
        <w:rPr>
          <w:rFonts w:ascii="宋体" w:hAnsi="宋体" w:cs="宋体"/>
          <w:color w:val="auto"/>
          <w:sz w:val="24"/>
          <w:szCs w:val="24"/>
          <w:highlight w:val="none"/>
        </w:rPr>
      </w:pPr>
    </w:p>
    <w:p w14:paraId="5365E170">
      <w:pPr>
        <w:pStyle w:val="52"/>
        <w:spacing w:line="360" w:lineRule="auto"/>
        <w:ind w:firstLine="480"/>
        <w:jc w:val="right"/>
        <w:rPr>
          <w:rFonts w:ascii="宋体" w:hAnsi="宋体" w:cs="宋体"/>
          <w:color w:val="auto"/>
          <w:sz w:val="24"/>
          <w:szCs w:val="24"/>
          <w:highlight w:val="none"/>
        </w:rPr>
      </w:pPr>
    </w:p>
    <w:p w14:paraId="41447B12">
      <w:pPr>
        <w:pStyle w:val="52"/>
        <w:spacing w:line="360" w:lineRule="auto"/>
        <w:ind w:firstLine="480"/>
        <w:jc w:val="right"/>
        <w:rPr>
          <w:rFonts w:ascii="宋体" w:hAnsi="宋体" w:cs="宋体"/>
          <w:color w:val="auto"/>
          <w:sz w:val="24"/>
          <w:szCs w:val="24"/>
          <w:highlight w:val="none"/>
        </w:rPr>
      </w:pPr>
    </w:p>
    <w:p w14:paraId="450C74CC">
      <w:pPr>
        <w:pStyle w:val="52"/>
        <w:spacing w:line="360" w:lineRule="auto"/>
        <w:ind w:firstLine="480"/>
        <w:jc w:val="righ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0A4ABA13">
      <w:pPr>
        <w:pStyle w:val="9"/>
        <w:spacing w:line="360" w:lineRule="auto"/>
        <w:rPr>
          <w:rFonts w:ascii="宋体" w:hAnsi="宋体" w:eastAsia="宋体" w:cs="宋体"/>
          <w:color w:val="auto"/>
          <w:sz w:val="24"/>
          <w:szCs w:val="24"/>
          <w:highlight w:val="none"/>
        </w:rPr>
      </w:pPr>
      <w:bookmarkStart w:id="54" w:name="_格式3__银行出具的资信证明"/>
      <w:bookmarkEnd w:id="54"/>
      <w:bookmarkStart w:id="55" w:name="_Hlt26671380"/>
      <w:bookmarkEnd w:id="55"/>
      <w:bookmarkStart w:id="56" w:name="_Hlt26955070"/>
      <w:bookmarkEnd w:id="56"/>
    </w:p>
    <w:p w14:paraId="63B88B77">
      <w:pPr>
        <w:pStyle w:val="6"/>
        <w:spacing w:line="360" w:lineRule="auto"/>
        <w:rPr>
          <w:rFonts w:ascii="宋体" w:hAnsi="宋体" w:eastAsia="宋体" w:cs="宋体"/>
          <w:color w:val="auto"/>
          <w:sz w:val="24"/>
          <w:szCs w:val="24"/>
          <w:highlight w:val="none"/>
        </w:rPr>
      </w:pPr>
    </w:p>
    <w:p w14:paraId="0526A764">
      <w:pPr>
        <w:rPr>
          <w:rFonts w:ascii="宋体" w:hAnsi="宋体" w:eastAsia="宋体" w:cs="宋体"/>
          <w:color w:val="auto"/>
          <w:sz w:val="24"/>
          <w:szCs w:val="24"/>
          <w:highlight w:val="none"/>
        </w:rPr>
      </w:pPr>
    </w:p>
    <w:p w14:paraId="4355118C">
      <w:pPr>
        <w:pStyle w:val="12"/>
        <w:ind w:left="1540" w:right="1540"/>
        <w:rPr>
          <w:rFonts w:ascii="宋体" w:hAnsi="宋体" w:eastAsia="宋体" w:cs="宋体"/>
          <w:color w:val="auto"/>
          <w:sz w:val="24"/>
          <w:szCs w:val="24"/>
          <w:highlight w:val="none"/>
        </w:rPr>
      </w:pPr>
    </w:p>
    <w:p w14:paraId="326EDA42">
      <w:pPr>
        <w:pStyle w:val="12"/>
        <w:ind w:left="1540" w:right="1540"/>
        <w:rPr>
          <w:rFonts w:ascii="宋体" w:hAnsi="宋体" w:eastAsia="宋体" w:cs="宋体"/>
          <w:color w:val="auto"/>
          <w:sz w:val="24"/>
          <w:szCs w:val="24"/>
          <w:highlight w:val="none"/>
        </w:rPr>
      </w:pPr>
    </w:p>
    <w:p w14:paraId="614AE666">
      <w:pPr>
        <w:pStyle w:val="12"/>
        <w:ind w:left="1540" w:right="1540"/>
        <w:rPr>
          <w:rFonts w:ascii="宋体" w:hAnsi="宋体" w:eastAsia="宋体" w:cs="宋体"/>
          <w:color w:val="auto"/>
          <w:sz w:val="24"/>
          <w:szCs w:val="24"/>
          <w:highlight w:val="none"/>
        </w:rPr>
      </w:pPr>
    </w:p>
    <w:p w14:paraId="7017C002">
      <w:pPr>
        <w:pStyle w:val="12"/>
        <w:spacing w:after="0"/>
        <w:ind w:left="0" w:leftChars="0" w:right="0" w:rightChars="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附件三</w:t>
      </w:r>
      <w:bookmarkStart w:id="57" w:name="_Toc517190896"/>
    </w:p>
    <w:p w14:paraId="559D758F">
      <w:pPr>
        <w:pStyle w:val="12"/>
        <w:spacing w:after="0"/>
        <w:ind w:left="0" w:leftChars="0" w:right="0" w:rightChars="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bookmarkEnd w:id="57"/>
    </w:p>
    <w:p w14:paraId="27BC97D7">
      <w:pPr>
        <w:spacing w:line="360" w:lineRule="auto"/>
        <w:ind w:firstLine="480"/>
        <w:rPr>
          <w:rFonts w:ascii="宋体" w:hAnsi="宋体" w:eastAsia="宋体" w:cs="宋体"/>
          <w:color w:val="auto"/>
          <w:sz w:val="24"/>
          <w:szCs w:val="24"/>
          <w:highlight w:val="none"/>
        </w:rPr>
      </w:pPr>
    </w:p>
    <w:p w14:paraId="7D4225C3">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2BFC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84ED0AB">
            <w:pPr>
              <w:pStyle w:val="11"/>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投标总报价</w:t>
            </w:r>
          </w:p>
        </w:tc>
        <w:tc>
          <w:tcPr>
            <w:tcW w:w="5883" w:type="dxa"/>
            <w:vAlign w:val="center"/>
          </w:tcPr>
          <w:p w14:paraId="12289531">
            <w:pPr>
              <w:pStyle w:val="11"/>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w:t>
            </w:r>
          </w:p>
          <w:p w14:paraId="1460B6E3">
            <w:pPr>
              <w:pStyle w:val="11"/>
              <w:adjustRightInd w:val="0"/>
              <w:snapToGrid w:val="0"/>
              <w:spacing w:line="360" w:lineRule="auto"/>
              <w:rPr>
                <w:rFonts w:ascii="宋体" w:hAnsi="宋体" w:eastAsia="宋体" w:cs="宋体"/>
                <w:color w:val="auto"/>
                <w:sz w:val="24"/>
                <w:szCs w:val="24"/>
                <w:highlight w:val="none"/>
              </w:rPr>
            </w:pPr>
          </w:p>
          <w:p w14:paraId="5E00A01B">
            <w:pPr>
              <w:pStyle w:val="36"/>
              <w:spacing w:before="0" w:after="0"/>
              <w:ind w:firstLine="0"/>
              <w:rPr>
                <w:rFonts w:ascii="宋体" w:hAnsi="宋体" w:cs="宋体"/>
                <w:color w:val="auto"/>
                <w:kern w:val="2"/>
                <w:highlight w:val="none"/>
              </w:rPr>
            </w:pPr>
            <w:r>
              <w:rPr>
                <w:rFonts w:hint="eastAsia" w:ascii="宋体" w:hAnsi="宋体" w:cs="宋体"/>
                <w:color w:val="auto"/>
                <w:highlight w:val="none"/>
              </w:rPr>
              <w:t xml:space="preserve">小写：¥                             </w:t>
            </w:r>
          </w:p>
        </w:tc>
      </w:tr>
      <w:tr w14:paraId="2D2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D8BD4BE">
            <w:pPr>
              <w:pStyle w:val="11"/>
              <w:adjustRightInd w:val="0"/>
              <w:snapToGrid w:val="0"/>
              <w:spacing w:line="360" w:lineRule="auto"/>
              <w:ind w:firstLine="241" w:firstLineChars="1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货物品牌及型号</w:t>
            </w:r>
          </w:p>
        </w:tc>
        <w:tc>
          <w:tcPr>
            <w:tcW w:w="5883" w:type="dxa"/>
            <w:vAlign w:val="center"/>
          </w:tcPr>
          <w:p w14:paraId="59984B29">
            <w:pPr>
              <w:pStyle w:val="11"/>
              <w:adjustRightInd w:val="0"/>
              <w:snapToGrid w:val="0"/>
              <w:spacing w:line="360" w:lineRule="auto"/>
              <w:ind w:firstLine="1560" w:firstLineChars="650"/>
              <w:rPr>
                <w:rFonts w:ascii="宋体" w:hAnsi="宋体" w:eastAsia="宋体" w:cs="宋体"/>
                <w:color w:val="auto"/>
                <w:sz w:val="24"/>
                <w:szCs w:val="24"/>
                <w:highlight w:val="none"/>
              </w:rPr>
            </w:pPr>
          </w:p>
        </w:tc>
      </w:tr>
      <w:tr w14:paraId="6D6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69DA589">
            <w:pPr>
              <w:pStyle w:val="11"/>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质保期限</w:t>
            </w:r>
          </w:p>
        </w:tc>
        <w:tc>
          <w:tcPr>
            <w:tcW w:w="5883" w:type="dxa"/>
            <w:vAlign w:val="center"/>
          </w:tcPr>
          <w:p w14:paraId="62CD733E">
            <w:pPr>
              <w:pStyle w:val="11"/>
              <w:adjustRightInd w:val="0"/>
              <w:snapToGrid w:val="0"/>
              <w:spacing w:line="360" w:lineRule="auto"/>
              <w:ind w:firstLine="1560" w:firstLineChars="650"/>
              <w:rPr>
                <w:rFonts w:ascii="宋体" w:hAnsi="宋体" w:eastAsia="宋体" w:cs="宋体"/>
                <w:color w:val="auto"/>
                <w:sz w:val="24"/>
                <w:szCs w:val="24"/>
                <w:highlight w:val="none"/>
              </w:rPr>
            </w:pPr>
          </w:p>
        </w:tc>
      </w:tr>
      <w:tr w14:paraId="48B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0D084507">
            <w:pPr>
              <w:pStyle w:val="11"/>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是否中小企业</w:t>
            </w:r>
          </w:p>
        </w:tc>
        <w:tc>
          <w:tcPr>
            <w:tcW w:w="5883" w:type="dxa"/>
            <w:vAlign w:val="center"/>
          </w:tcPr>
          <w:p w14:paraId="65E9F8F4">
            <w:pPr>
              <w:pStyle w:val="11"/>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 xml:space="preserve">是（需提供中小企业声明函）   </w:t>
            </w:r>
          </w:p>
          <w:p w14:paraId="114BAC40">
            <w:pPr>
              <w:pStyle w:val="11"/>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否</w:t>
            </w:r>
          </w:p>
        </w:tc>
      </w:tr>
      <w:tr w14:paraId="35F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19C2F07">
            <w:pPr>
              <w:pStyle w:val="11"/>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是否进口设备</w:t>
            </w:r>
          </w:p>
        </w:tc>
        <w:tc>
          <w:tcPr>
            <w:tcW w:w="5883" w:type="dxa"/>
            <w:vAlign w:val="center"/>
          </w:tcPr>
          <w:p w14:paraId="56CCB6F7">
            <w:pPr>
              <w:pStyle w:val="11"/>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是（制造商名称：      制造商国别：       ）</w:t>
            </w:r>
          </w:p>
          <w:p w14:paraId="468A1D07">
            <w:pPr>
              <w:pStyle w:val="11"/>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449F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BBDFC9A">
            <w:pPr>
              <w:pStyle w:val="11"/>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5883" w:type="dxa"/>
            <w:vAlign w:val="center"/>
          </w:tcPr>
          <w:p w14:paraId="6EF5EEE9">
            <w:pPr>
              <w:pStyle w:val="11"/>
              <w:adjustRightInd w:val="0"/>
              <w:snapToGrid w:val="0"/>
              <w:spacing w:line="360" w:lineRule="auto"/>
              <w:ind w:firstLine="1560" w:firstLineChars="650"/>
              <w:rPr>
                <w:rFonts w:ascii="宋体" w:hAnsi="宋体" w:eastAsia="宋体" w:cs="宋体"/>
                <w:color w:val="auto"/>
                <w:sz w:val="24"/>
                <w:szCs w:val="24"/>
                <w:highlight w:val="none"/>
              </w:rPr>
            </w:pPr>
          </w:p>
        </w:tc>
      </w:tr>
    </w:tbl>
    <w:p w14:paraId="4C6272E7">
      <w:pPr>
        <w:spacing w:line="360" w:lineRule="auto"/>
        <w:rPr>
          <w:rFonts w:ascii="宋体" w:hAnsi="宋体" w:eastAsia="宋体" w:cs="宋体"/>
          <w:color w:val="auto"/>
          <w:sz w:val="24"/>
          <w:szCs w:val="24"/>
          <w:highlight w:val="none"/>
        </w:rPr>
      </w:pPr>
    </w:p>
    <w:p w14:paraId="4C4D738E">
      <w:pPr>
        <w:spacing w:line="360" w:lineRule="auto"/>
        <w:ind w:left="1540" w:right="1540" w:firstLine="360" w:firstLineChars="150"/>
        <w:rPr>
          <w:color w:val="auto"/>
          <w:highlight w:val="none"/>
        </w:rPr>
      </w:pPr>
      <w:r>
        <w:rPr>
          <w:rFonts w:hint="eastAsia" w:ascii="宋体" w:hAnsi="宋体" w:eastAsia="宋体" w:cs="宋体"/>
          <w:color w:val="auto"/>
          <w:sz w:val="24"/>
          <w:szCs w:val="24"/>
          <w:highlight w:val="none"/>
        </w:rPr>
        <w:t>法定代表人或授权代表（签字）：</w:t>
      </w:r>
    </w:p>
    <w:p w14:paraId="6E5DACDF">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740996C4">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1C8767DB">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2EEE46CD">
      <w:pPr>
        <w:spacing w:line="360" w:lineRule="auto"/>
        <w:ind w:firstLine="480"/>
        <w:rPr>
          <w:rFonts w:ascii="宋体" w:hAnsi="宋体" w:eastAsia="宋体" w:cs="宋体"/>
          <w:i/>
          <w:color w:val="auto"/>
          <w:sz w:val="24"/>
          <w:szCs w:val="24"/>
          <w:highlight w:val="none"/>
          <w:u w:val="single"/>
        </w:rPr>
      </w:pPr>
      <w:r>
        <w:rPr>
          <w:rFonts w:hint="eastAsia" w:ascii="宋体" w:hAnsi="宋体" w:eastAsia="宋体" w:cs="宋体"/>
          <w:i/>
          <w:color w:val="auto"/>
          <w:sz w:val="24"/>
          <w:szCs w:val="24"/>
          <w:highlight w:val="none"/>
        </w:rPr>
        <w:t>1、</w:t>
      </w:r>
      <w:r>
        <w:rPr>
          <w:rFonts w:hint="eastAsia" w:ascii="宋体" w:hAnsi="宋体" w:eastAsia="宋体" w:cs="宋体"/>
          <w:b/>
          <w:bCs/>
          <w:i/>
          <w:color w:val="auto"/>
          <w:sz w:val="24"/>
          <w:szCs w:val="24"/>
          <w:highlight w:val="none"/>
          <w:u w:val="single"/>
        </w:rPr>
        <w:t>开标一览表必须单独密封在信封中，在投标截止时间前与投标文件分别递交，否则视为无效投标。</w:t>
      </w:r>
    </w:p>
    <w:p w14:paraId="48CF8FA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i/>
          <w:color w:val="auto"/>
          <w:sz w:val="24"/>
          <w:szCs w:val="24"/>
          <w:highlight w:val="none"/>
        </w:rPr>
        <w:t>2、</w:t>
      </w:r>
      <w:r>
        <w:rPr>
          <w:rFonts w:hint="eastAsia" w:ascii="宋体" w:hAnsi="宋体" w:eastAsia="宋体" w:cs="宋体"/>
          <w:b/>
          <w:i/>
          <w:iCs/>
          <w:color w:val="auto"/>
          <w:sz w:val="24"/>
          <w:szCs w:val="24"/>
          <w:highlight w:val="none"/>
          <w:u w:val="single"/>
        </w:rPr>
        <w:t>开标一览表必须加盖投标单位公章（复印件无效）</w:t>
      </w:r>
      <w:r>
        <w:rPr>
          <w:rFonts w:hint="eastAsia" w:ascii="宋体" w:hAnsi="宋体" w:eastAsia="宋体" w:cs="宋体"/>
          <w:b/>
          <w:bCs/>
          <w:i/>
          <w:color w:val="auto"/>
          <w:sz w:val="24"/>
          <w:szCs w:val="24"/>
          <w:highlight w:val="none"/>
        </w:rPr>
        <w:t>。</w:t>
      </w:r>
    </w:p>
    <w:p w14:paraId="51F6B469">
      <w:pPr>
        <w:spacing w:line="36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eastAsia="宋体" w:cs="宋体"/>
          <w:b/>
          <w:bCs/>
          <w:i/>
          <w:iCs/>
          <w:color w:val="auto"/>
          <w:sz w:val="24"/>
          <w:szCs w:val="24"/>
          <w:highlight w:val="none"/>
          <w:u w:val="single"/>
        </w:rPr>
        <w:t>如有分包，投标人投任何一个包的标的，都需单独</w:t>
      </w:r>
      <w:r>
        <w:rPr>
          <w:rFonts w:hint="eastAsia" w:ascii="宋体" w:hAnsi="宋体" w:eastAsia="宋体" w:cs="宋体"/>
          <w:b/>
          <w:bCs/>
          <w:i/>
          <w:iCs/>
          <w:color w:val="auto"/>
          <w:sz w:val="24"/>
          <w:szCs w:val="24"/>
          <w:highlight w:val="none"/>
          <w:u w:val="single"/>
          <w:lang w:val="en-US" w:eastAsia="zh-CN"/>
        </w:rPr>
        <w:t>提交</w:t>
      </w:r>
      <w:r>
        <w:rPr>
          <w:rFonts w:hint="eastAsia" w:ascii="宋体" w:hAnsi="宋体" w:eastAsia="宋体" w:cs="宋体"/>
          <w:b/>
          <w:bCs/>
          <w:i/>
          <w:iCs/>
          <w:color w:val="auto"/>
          <w:sz w:val="24"/>
          <w:szCs w:val="24"/>
          <w:highlight w:val="none"/>
          <w:u w:val="single"/>
        </w:rPr>
        <w:t>开标一览表</w:t>
      </w:r>
      <w:r>
        <w:rPr>
          <w:rFonts w:hint="eastAsia" w:ascii="宋体" w:hAnsi="宋体" w:eastAsia="宋体" w:cs="宋体"/>
          <w:b/>
          <w:bCs/>
          <w:color w:val="auto"/>
          <w:sz w:val="24"/>
          <w:szCs w:val="24"/>
          <w:highlight w:val="none"/>
        </w:rPr>
        <w:t>。</w:t>
      </w:r>
    </w:p>
    <w:p w14:paraId="7EFD65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附件四</w:t>
      </w:r>
    </w:p>
    <w:p w14:paraId="6EE6A087">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投标产品配置及分项报价表</w:t>
      </w:r>
    </w:p>
    <w:p w14:paraId="245E53D6">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66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01C2D6E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货物名称及规格、型号</w:t>
            </w:r>
          </w:p>
        </w:tc>
        <w:tc>
          <w:tcPr>
            <w:tcW w:w="1567" w:type="dxa"/>
            <w:vAlign w:val="center"/>
          </w:tcPr>
          <w:p w14:paraId="737E8B5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442" w:type="dxa"/>
            <w:vAlign w:val="center"/>
          </w:tcPr>
          <w:p w14:paraId="57AFB9A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tc>
        <w:tc>
          <w:tcPr>
            <w:tcW w:w="2781" w:type="dxa"/>
            <w:vAlign w:val="center"/>
          </w:tcPr>
          <w:p w14:paraId="74024FF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总价</w:t>
            </w:r>
          </w:p>
        </w:tc>
      </w:tr>
      <w:tr w14:paraId="16F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5AA7727">
            <w:pPr>
              <w:spacing w:line="360" w:lineRule="auto"/>
              <w:rPr>
                <w:rFonts w:ascii="宋体" w:hAnsi="宋体" w:eastAsia="宋体" w:cs="宋体"/>
                <w:color w:val="auto"/>
                <w:sz w:val="24"/>
                <w:szCs w:val="24"/>
                <w:highlight w:val="none"/>
              </w:rPr>
            </w:pPr>
          </w:p>
        </w:tc>
        <w:tc>
          <w:tcPr>
            <w:tcW w:w="1567" w:type="dxa"/>
            <w:vAlign w:val="center"/>
          </w:tcPr>
          <w:p w14:paraId="50406E71">
            <w:pPr>
              <w:spacing w:line="360" w:lineRule="auto"/>
              <w:rPr>
                <w:rFonts w:ascii="宋体" w:hAnsi="宋体" w:eastAsia="宋体" w:cs="宋体"/>
                <w:color w:val="auto"/>
                <w:sz w:val="24"/>
                <w:szCs w:val="24"/>
                <w:highlight w:val="none"/>
              </w:rPr>
            </w:pPr>
          </w:p>
        </w:tc>
        <w:tc>
          <w:tcPr>
            <w:tcW w:w="1442" w:type="dxa"/>
            <w:vAlign w:val="center"/>
          </w:tcPr>
          <w:p w14:paraId="21499149">
            <w:pPr>
              <w:spacing w:line="360" w:lineRule="auto"/>
              <w:rPr>
                <w:rFonts w:ascii="宋体" w:hAnsi="宋体" w:eastAsia="宋体" w:cs="宋体"/>
                <w:color w:val="auto"/>
                <w:sz w:val="24"/>
                <w:szCs w:val="24"/>
                <w:highlight w:val="none"/>
              </w:rPr>
            </w:pPr>
          </w:p>
        </w:tc>
        <w:tc>
          <w:tcPr>
            <w:tcW w:w="2781" w:type="dxa"/>
            <w:vAlign w:val="center"/>
          </w:tcPr>
          <w:p w14:paraId="4C23493E">
            <w:pPr>
              <w:spacing w:line="360" w:lineRule="auto"/>
              <w:rPr>
                <w:rFonts w:ascii="宋体" w:hAnsi="宋体" w:eastAsia="宋体" w:cs="宋体"/>
                <w:color w:val="auto"/>
                <w:sz w:val="24"/>
                <w:szCs w:val="24"/>
                <w:highlight w:val="none"/>
              </w:rPr>
            </w:pPr>
          </w:p>
        </w:tc>
      </w:tr>
      <w:tr w14:paraId="22C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F2F933B">
            <w:pPr>
              <w:spacing w:line="360" w:lineRule="auto"/>
              <w:rPr>
                <w:rFonts w:ascii="宋体" w:hAnsi="宋体" w:eastAsia="宋体" w:cs="宋体"/>
                <w:color w:val="auto"/>
                <w:sz w:val="24"/>
                <w:szCs w:val="24"/>
                <w:highlight w:val="none"/>
              </w:rPr>
            </w:pPr>
          </w:p>
        </w:tc>
        <w:tc>
          <w:tcPr>
            <w:tcW w:w="1567" w:type="dxa"/>
            <w:vAlign w:val="center"/>
          </w:tcPr>
          <w:p w14:paraId="185092E6">
            <w:pPr>
              <w:spacing w:line="360" w:lineRule="auto"/>
              <w:rPr>
                <w:rFonts w:ascii="宋体" w:hAnsi="宋体" w:eastAsia="宋体" w:cs="宋体"/>
                <w:color w:val="auto"/>
                <w:sz w:val="24"/>
                <w:szCs w:val="24"/>
                <w:highlight w:val="none"/>
              </w:rPr>
            </w:pPr>
          </w:p>
        </w:tc>
        <w:tc>
          <w:tcPr>
            <w:tcW w:w="1442" w:type="dxa"/>
            <w:vAlign w:val="center"/>
          </w:tcPr>
          <w:p w14:paraId="1DEE5BDD">
            <w:pPr>
              <w:spacing w:line="360" w:lineRule="auto"/>
              <w:rPr>
                <w:rFonts w:ascii="宋体" w:hAnsi="宋体" w:eastAsia="宋体" w:cs="宋体"/>
                <w:color w:val="auto"/>
                <w:sz w:val="24"/>
                <w:szCs w:val="24"/>
                <w:highlight w:val="none"/>
              </w:rPr>
            </w:pPr>
          </w:p>
        </w:tc>
        <w:tc>
          <w:tcPr>
            <w:tcW w:w="2781" w:type="dxa"/>
            <w:vAlign w:val="center"/>
          </w:tcPr>
          <w:p w14:paraId="0F0C65FB">
            <w:pPr>
              <w:spacing w:line="360" w:lineRule="auto"/>
              <w:rPr>
                <w:rFonts w:ascii="宋体" w:hAnsi="宋体" w:eastAsia="宋体" w:cs="宋体"/>
                <w:color w:val="auto"/>
                <w:sz w:val="24"/>
                <w:szCs w:val="24"/>
                <w:highlight w:val="none"/>
              </w:rPr>
            </w:pPr>
          </w:p>
        </w:tc>
      </w:tr>
      <w:tr w14:paraId="0F6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9F31C71">
            <w:pPr>
              <w:spacing w:line="360" w:lineRule="auto"/>
              <w:rPr>
                <w:rFonts w:ascii="宋体" w:hAnsi="宋体" w:eastAsia="宋体" w:cs="宋体"/>
                <w:color w:val="auto"/>
                <w:sz w:val="24"/>
                <w:szCs w:val="24"/>
                <w:highlight w:val="none"/>
              </w:rPr>
            </w:pPr>
          </w:p>
        </w:tc>
        <w:tc>
          <w:tcPr>
            <w:tcW w:w="1567" w:type="dxa"/>
            <w:vAlign w:val="center"/>
          </w:tcPr>
          <w:p w14:paraId="61E83DA6">
            <w:pPr>
              <w:spacing w:line="360" w:lineRule="auto"/>
              <w:rPr>
                <w:rFonts w:ascii="宋体" w:hAnsi="宋体" w:eastAsia="宋体" w:cs="宋体"/>
                <w:color w:val="auto"/>
                <w:sz w:val="24"/>
                <w:szCs w:val="24"/>
                <w:highlight w:val="none"/>
              </w:rPr>
            </w:pPr>
          </w:p>
        </w:tc>
        <w:tc>
          <w:tcPr>
            <w:tcW w:w="1442" w:type="dxa"/>
            <w:vAlign w:val="center"/>
          </w:tcPr>
          <w:p w14:paraId="41625A63">
            <w:pPr>
              <w:spacing w:line="360" w:lineRule="auto"/>
              <w:rPr>
                <w:rFonts w:ascii="宋体" w:hAnsi="宋体" w:eastAsia="宋体" w:cs="宋体"/>
                <w:color w:val="auto"/>
                <w:sz w:val="24"/>
                <w:szCs w:val="24"/>
                <w:highlight w:val="none"/>
              </w:rPr>
            </w:pPr>
          </w:p>
        </w:tc>
        <w:tc>
          <w:tcPr>
            <w:tcW w:w="2781" w:type="dxa"/>
            <w:vAlign w:val="center"/>
          </w:tcPr>
          <w:p w14:paraId="020CFEB6">
            <w:pPr>
              <w:spacing w:line="360" w:lineRule="auto"/>
              <w:rPr>
                <w:rFonts w:ascii="宋体" w:hAnsi="宋体" w:eastAsia="宋体" w:cs="宋体"/>
                <w:color w:val="auto"/>
                <w:sz w:val="24"/>
                <w:szCs w:val="24"/>
                <w:highlight w:val="none"/>
              </w:rPr>
            </w:pPr>
          </w:p>
        </w:tc>
      </w:tr>
      <w:tr w14:paraId="38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0D9B627">
            <w:pPr>
              <w:spacing w:line="360" w:lineRule="auto"/>
              <w:rPr>
                <w:rFonts w:ascii="宋体" w:hAnsi="宋体" w:eastAsia="宋体" w:cs="宋体"/>
                <w:color w:val="auto"/>
                <w:sz w:val="24"/>
                <w:szCs w:val="24"/>
                <w:highlight w:val="none"/>
              </w:rPr>
            </w:pPr>
          </w:p>
        </w:tc>
        <w:tc>
          <w:tcPr>
            <w:tcW w:w="1567" w:type="dxa"/>
            <w:vAlign w:val="center"/>
          </w:tcPr>
          <w:p w14:paraId="55E0C844">
            <w:pPr>
              <w:spacing w:line="360" w:lineRule="auto"/>
              <w:rPr>
                <w:rFonts w:ascii="宋体" w:hAnsi="宋体" w:eastAsia="宋体" w:cs="宋体"/>
                <w:color w:val="auto"/>
                <w:sz w:val="24"/>
                <w:szCs w:val="24"/>
                <w:highlight w:val="none"/>
              </w:rPr>
            </w:pPr>
          </w:p>
        </w:tc>
        <w:tc>
          <w:tcPr>
            <w:tcW w:w="1442" w:type="dxa"/>
            <w:vAlign w:val="center"/>
          </w:tcPr>
          <w:p w14:paraId="7112E38B">
            <w:pPr>
              <w:spacing w:line="360" w:lineRule="auto"/>
              <w:rPr>
                <w:rFonts w:ascii="宋体" w:hAnsi="宋体" w:eastAsia="宋体" w:cs="宋体"/>
                <w:color w:val="auto"/>
                <w:sz w:val="24"/>
                <w:szCs w:val="24"/>
                <w:highlight w:val="none"/>
              </w:rPr>
            </w:pPr>
          </w:p>
        </w:tc>
        <w:tc>
          <w:tcPr>
            <w:tcW w:w="2781" w:type="dxa"/>
            <w:vAlign w:val="center"/>
          </w:tcPr>
          <w:p w14:paraId="472836CE">
            <w:pPr>
              <w:spacing w:line="360" w:lineRule="auto"/>
              <w:rPr>
                <w:rFonts w:ascii="宋体" w:hAnsi="宋体" w:eastAsia="宋体" w:cs="宋体"/>
                <w:color w:val="auto"/>
                <w:sz w:val="24"/>
                <w:szCs w:val="24"/>
                <w:highlight w:val="none"/>
              </w:rPr>
            </w:pPr>
          </w:p>
        </w:tc>
      </w:tr>
      <w:tr w14:paraId="366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145E2FE">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790" w:type="dxa"/>
            <w:gridSpan w:val="3"/>
          </w:tcPr>
          <w:p w14:paraId="37F37378">
            <w:pPr>
              <w:spacing w:line="360" w:lineRule="auto"/>
              <w:rPr>
                <w:rFonts w:ascii="宋体" w:hAnsi="宋体" w:eastAsia="宋体" w:cs="宋体"/>
                <w:color w:val="auto"/>
                <w:sz w:val="24"/>
                <w:szCs w:val="24"/>
                <w:highlight w:val="none"/>
              </w:rPr>
            </w:pPr>
          </w:p>
        </w:tc>
      </w:tr>
    </w:tbl>
    <w:p w14:paraId="050777C6">
      <w:pPr>
        <w:spacing w:line="360" w:lineRule="auto"/>
        <w:rPr>
          <w:rFonts w:ascii="宋体" w:hAnsi="宋体" w:eastAsia="宋体" w:cs="宋体"/>
          <w:color w:val="auto"/>
          <w:sz w:val="24"/>
          <w:szCs w:val="24"/>
          <w:highlight w:val="none"/>
        </w:rPr>
      </w:pPr>
    </w:p>
    <w:p w14:paraId="694B3EC5">
      <w:pPr>
        <w:spacing w:line="360" w:lineRule="auto"/>
        <w:rPr>
          <w:rFonts w:ascii="宋体" w:hAnsi="宋体" w:eastAsia="宋体" w:cs="宋体"/>
          <w:color w:val="auto"/>
          <w:sz w:val="24"/>
          <w:szCs w:val="24"/>
          <w:highlight w:val="none"/>
        </w:rPr>
      </w:pPr>
    </w:p>
    <w:p w14:paraId="7DF075C3">
      <w:pPr>
        <w:spacing w:line="360" w:lineRule="auto"/>
        <w:rPr>
          <w:rFonts w:ascii="宋体" w:hAnsi="宋体" w:eastAsia="宋体" w:cs="宋体"/>
          <w:color w:val="auto"/>
          <w:sz w:val="24"/>
          <w:szCs w:val="24"/>
          <w:highlight w:val="none"/>
        </w:rPr>
      </w:pPr>
    </w:p>
    <w:p w14:paraId="65352A72">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603F5A0">
      <w:pPr>
        <w:pStyle w:val="12"/>
        <w:ind w:left="1540" w:right="1540"/>
        <w:rPr>
          <w:color w:val="auto"/>
          <w:highlight w:val="none"/>
        </w:rPr>
      </w:pPr>
    </w:p>
    <w:p w14:paraId="7DCEEFA2">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19365C3">
      <w:pPr>
        <w:spacing w:line="360" w:lineRule="auto"/>
        <w:jc w:val="center"/>
        <w:rPr>
          <w:rFonts w:ascii="宋体" w:hAnsi="宋体" w:eastAsia="宋体" w:cs="宋体"/>
          <w:color w:val="auto"/>
          <w:sz w:val="24"/>
          <w:szCs w:val="24"/>
          <w:highlight w:val="none"/>
        </w:rPr>
      </w:pPr>
    </w:p>
    <w:p w14:paraId="260AA1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6D2FF663">
      <w:pPr>
        <w:spacing w:line="360" w:lineRule="auto"/>
        <w:rPr>
          <w:rFonts w:ascii="宋体" w:hAnsi="宋体" w:eastAsia="宋体" w:cs="宋体"/>
          <w:color w:val="auto"/>
          <w:sz w:val="24"/>
          <w:szCs w:val="24"/>
          <w:highlight w:val="none"/>
        </w:rPr>
      </w:pPr>
    </w:p>
    <w:p w14:paraId="28DEBB30">
      <w:pPr>
        <w:spacing w:line="360" w:lineRule="auto"/>
        <w:rPr>
          <w:rFonts w:ascii="宋体" w:hAnsi="宋体" w:eastAsia="宋体" w:cs="宋体"/>
          <w:b/>
          <w:bCs/>
          <w:color w:val="auto"/>
          <w:sz w:val="24"/>
          <w:szCs w:val="24"/>
          <w:highlight w:val="none"/>
        </w:rPr>
      </w:pPr>
    </w:p>
    <w:p w14:paraId="172ACC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附件五</w:t>
      </w:r>
    </w:p>
    <w:p w14:paraId="19805AC1">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商务条款响应表</w:t>
      </w:r>
    </w:p>
    <w:p w14:paraId="6EA0C1BF">
      <w:pPr>
        <w:shd w:val="clear" w:color="auto" w:fill="FFFFFF"/>
        <w:spacing w:line="360" w:lineRule="auto"/>
        <w:rPr>
          <w:rFonts w:ascii="Arial" w:hAnsi="Arial" w:cs="Arial"/>
          <w:color w:val="auto"/>
          <w:szCs w:val="21"/>
          <w:highlight w:val="none"/>
        </w:rPr>
      </w:pPr>
      <w:r>
        <w:rPr>
          <w:rFonts w:ascii="Arial" w:hAnsi="Arial" w:cs="Arial"/>
          <w:color w:val="auto"/>
          <w:sz w:val="24"/>
          <w:highlight w:val="none"/>
        </w:rPr>
        <w:t> </w:t>
      </w: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A0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69502D5">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1679" w:type="dxa"/>
            <w:tcMar>
              <w:top w:w="0" w:type="dxa"/>
              <w:left w:w="10" w:type="dxa"/>
              <w:bottom w:w="0" w:type="dxa"/>
              <w:right w:w="10" w:type="dxa"/>
            </w:tcMar>
            <w:vAlign w:val="center"/>
          </w:tcPr>
          <w:p w14:paraId="1963DD6F">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招标文件要求</w:t>
            </w:r>
          </w:p>
        </w:tc>
        <w:tc>
          <w:tcPr>
            <w:tcW w:w="2488" w:type="dxa"/>
            <w:tcMar>
              <w:top w:w="0" w:type="dxa"/>
              <w:left w:w="10" w:type="dxa"/>
              <w:bottom w:w="0" w:type="dxa"/>
              <w:right w:w="10" w:type="dxa"/>
            </w:tcMar>
            <w:vAlign w:val="center"/>
          </w:tcPr>
          <w:p w14:paraId="7F36470D">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投标响应</w:t>
            </w:r>
          </w:p>
        </w:tc>
        <w:tc>
          <w:tcPr>
            <w:tcW w:w="3004" w:type="dxa"/>
            <w:tcMar>
              <w:top w:w="0" w:type="dxa"/>
              <w:left w:w="10" w:type="dxa"/>
              <w:bottom w:w="0" w:type="dxa"/>
              <w:right w:w="10" w:type="dxa"/>
            </w:tcMar>
            <w:vAlign w:val="center"/>
          </w:tcPr>
          <w:p w14:paraId="08952097">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6B0CDDD6">
            <w:pPr>
              <w:spacing w:line="320" w:lineRule="exact"/>
              <w:jc w:val="center"/>
              <w:rPr>
                <w:rFonts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（无、正、负偏离）</w:t>
            </w:r>
          </w:p>
        </w:tc>
      </w:tr>
      <w:tr w14:paraId="32F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B0272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74E20FC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896AF6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4CD8AC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460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FA5F83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C08A0B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6F5A27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15B5357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39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ABE62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5E89F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2D376C8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762F8D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09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C54A1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4113B2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60B2C8C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041F6F2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171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DDA84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24E6F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08B28A6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6686AE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2F4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1BB7897">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702917DB">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7ECD619F">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1747F334">
            <w:pPr>
              <w:spacing w:line="360" w:lineRule="auto"/>
              <w:rPr>
                <w:rFonts w:ascii="宋体" w:hAnsi="宋体" w:eastAsia="宋体" w:cs="宋体"/>
                <w:color w:val="auto"/>
                <w:sz w:val="24"/>
                <w:szCs w:val="24"/>
                <w:highlight w:val="none"/>
              </w:rPr>
            </w:pPr>
          </w:p>
        </w:tc>
      </w:tr>
      <w:tr w14:paraId="1EF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6CF51A">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6E9FD32F">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60D4F7A7">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2893B3F4">
            <w:pPr>
              <w:spacing w:line="360" w:lineRule="auto"/>
              <w:rPr>
                <w:rFonts w:ascii="宋体" w:hAnsi="宋体" w:eastAsia="宋体" w:cs="宋体"/>
                <w:color w:val="auto"/>
                <w:sz w:val="24"/>
                <w:szCs w:val="24"/>
                <w:highlight w:val="none"/>
              </w:rPr>
            </w:pPr>
          </w:p>
        </w:tc>
      </w:tr>
    </w:tbl>
    <w:p w14:paraId="712A929A">
      <w:pPr>
        <w:spacing w:line="360" w:lineRule="auto"/>
        <w:rPr>
          <w:rFonts w:ascii="宋体" w:hAnsi="宋体" w:eastAsia="宋体" w:cs="宋体"/>
          <w:color w:val="auto"/>
          <w:sz w:val="24"/>
          <w:szCs w:val="24"/>
          <w:highlight w:val="none"/>
        </w:rPr>
      </w:pPr>
    </w:p>
    <w:p w14:paraId="31120E9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说明：请对第一章招标公告、第三章采购需求及第五章合同主要条款及格式中的商务条款进行响应。</w:t>
      </w:r>
    </w:p>
    <w:p w14:paraId="58F7CE3D">
      <w:pPr>
        <w:spacing w:line="360" w:lineRule="auto"/>
        <w:rPr>
          <w:rFonts w:ascii="宋体" w:hAnsi="宋体" w:eastAsia="宋体" w:cs="宋体"/>
          <w:color w:val="auto"/>
          <w:sz w:val="24"/>
          <w:szCs w:val="24"/>
          <w:highlight w:val="none"/>
        </w:rPr>
      </w:pPr>
    </w:p>
    <w:p w14:paraId="6C04A524">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23082BE">
      <w:pPr>
        <w:pStyle w:val="12"/>
        <w:ind w:left="1540" w:right="1540"/>
        <w:rPr>
          <w:color w:val="auto"/>
          <w:highlight w:val="none"/>
        </w:rPr>
      </w:pPr>
    </w:p>
    <w:p w14:paraId="4D612FCA">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16160C02">
      <w:pPr>
        <w:spacing w:line="360" w:lineRule="auto"/>
        <w:jc w:val="center"/>
        <w:rPr>
          <w:rFonts w:ascii="宋体" w:hAnsi="宋体" w:eastAsia="宋体" w:cs="宋体"/>
          <w:color w:val="auto"/>
          <w:sz w:val="24"/>
          <w:szCs w:val="24"/>
          <w:highlight w:val="none"/>
        </w:rPr>
      </w:pPr>
    </w:p>
    <w:p w14:paraId="7A81B5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70A2F98F">
      <w:pPr>
        <w:pStyle w:val="12"/>
        <w:ind w:left="1540" w:right="1540"/>
        <w:rPr>
          <w:color w:val="auto"/>
          <w:highlight w:val="none"/>
        </w:rPr>
      </w:pPr>
    </w:p>
    <w:p w14:paraId="4CD12012">
      <w:pPr>
        <w:spacing w:line="360" w:lineRule="auto"/>
        <w:rPr>
          <w:rFonts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附件</w:t>
      </w:r>
      <w:bookmarkEnd w:id="49"/>
      <w:bookmarkEnd w:id="50"/>
      <w:bookmarkEnd w:id="51"/>
      <w:bookmarkStart w:id="58" w:name="_Toc120614284"/>
      <w:r>
        <w:rPr>
          <w:rFonts w:hint="eastAsia" w:ascii="宋体" w:hAnsi="宋体" w:eastAsia="宋体" w:cs="宋体"/>
          <w:b/>
          <w:bCs/>
          <w:color w:val="auto"/>
          <w:sz w:val="24"/>
          <w:szCs w:val="24"/>
          <w:highlight w:val="none"/>
        </w:rPr>
        <w:t>六</w:t>
      </w:r>
    </w:p>
    <w:p w14:paraId="0E8CA3E2">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技术参数响应表</w:t>
      </w:r>
    </w:p>
    <w:p w14:paraId="6B385097">
      <w:pPr>
        <w:pStyle w:val="12"/>
        <w:ind w:left="0" w:leftChars="0" w:right="1540"/>
        <w:rPr>
          <w:color w:val="auto"/>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28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9351B6C">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35" w:type="dxa"/>
            <w:vAlign w:val="center"/>
          </w:tcPr>
          <w:p w14:paraId="5869AB8E">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招标文件要求</w:t>
            </w:r>
          </w:p>
        </w:tc>
        <w:tc>
          <w:tcPr>
            <w:tcW w:w="2836" w:type="dxa"/>
            <w:vAlign w:val="center"/>
          </w:tcPr>
          <w:p w14:paraId="61537810">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投标响应</w:t>
            </w:r>
          </w:p>
        </w:tc>
        <w:tc>
          <w:tcPr>
            <w:tcW w:w="2176" w:type="dxa"/>
            <w:vAlign w:val="center"/>
          </w:tcPr>
          <w:p w14:paraId="1933B1F5">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257B6259">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rPr>
              <w:t>（无、正、负偏离）</w:t>
            </w:r>
          </w:p>
        </w:tc>
      </w:tr>
      <w:tr w14:paraId="123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79687B">
            <w:pPr>
              <w:spacing w:line="360" w:lineRule="auto"/>
              <w:jc w:val="center"/>
              <w:rPr>
                <w:rFonts w:ascii="宋体" w:hAnsi="宋体" w:eastAsia="宋体" w:cs="宋体"/>
                <w:color w:val="auto"/>
                <w:sz w:val="24"/>
                <w:szCs w:val="24"/>
                <w:highlight w:val="none"/>
              </w:rPr>
            </w:pPr>
          </w:p>
        </w:tc>
        <w:tc>
          <w:tcPr>
            <w:tcW w:w="2335" w:type="dxa"/>
          </w:tcPr>
          <w:p w14:paraId="5F3995F6">
            <w:pPr>
              <w:spacing w:line="360" w:lineRule="auto"/>
              <w:jc w:val="center"/>
              <w:rPr>
                <w:rFonts w:ascii="宋体" w:hAnsi="宋体" w:eastAsia="宋体" w:cs="宋体"/>
                <w:color w:val="auto"/>
                <w:sz w:val="24"/>
                <w:szCs w:val="24"/>
                <w:highlight w:val="none"/>
              </w:rPr>
            </w:pPr>
          </w:p>
        </w:tc>
        <w:tc>
          <w:tcPr>
            <w:tcW w:w="2836" w:type="dxa"/>
          </w:tcPr>
          <w:p w14:paraId="1C9F4628">
            <w:pPr>
              <w:spacing w:line="360" w:lineRule="auto"/>
              <w:jc w:val="center"/>
              <w:rPr>
                <w:rFonts w:ascii="宋体" w:hAnsi="宋体" w:eastAsia="宋体" w:cs="宋体"/>
                <w:color w:val="auto"/>
                <w:sz w:val="24"/>
                <w:szCs w:val="24"/>
                <w:highlight w:val="none"/>
              </w:rPr>
            </w:pPr>
          </w:p>
        </w:tc>
        <w:tc>
          <w:tcPr>
            <w:tcW w:w="2176" w:type="dxa"/>
          </w:tcPr>
          <w:p w14:paraId="6C3134F0">
            <w:pPr>
              <w:spacing w:line="360" w:lineRule="auto"/>
              <w:jc w:val="center"/>
              <w:rPr>
                <w:rFonts w:ascii="宋体" w:hAnsi="宋体" w:eastAsia="宋体" w:cs="宋体"/>
                <w:color w:val="auto"/>
                <w:sz w:val="24"/>
                <w:szCs w:val="24"/>
                <w:highlight w:val="none"/>
              </w:rPr>
            </w:pPr>
          </w:p>
        </w:tc>
      </w:tr>
      <w:tr w14:paraId="0E7B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6D864D6">
            <w:pPr>
              <w:spacing w:line="360" w:lineRule="auto"/>
              <w:jc w:val="center"/>
              <w:rPr>
                <w:rFonts w:ascii="宋体" w:hAnsi="宋体" w:eastAsia="宋体" w:cs="宋体"/>
                <w:color w:val="auto"/>
                <w:sz w:val="24"/>
                <w:szCs w:val="24"/>
                <w:highlight w:val="none"/>
              </w:rPr>
            </w:pPr>
          </w:p>
        </w:tc>
        <w:tc>
          <w:tcPr>
            <w:tcW w:w="2335" w:type="dxa"/>
          </w:tcPr>
          <w:p w14:paraId="1D14AFD0">
            <w:pPr>
              <w:spacing w:line="360" w:lineRule="auto"/>
              <w:jc w:val="center"/>
              <w:rPr>
                <w:rFonts w:ascii="宋体" w:hAnsi="宋体" w:eastAsia="宋体" w:cs="宋体"/>
                <w:color w:val="auto"/>
                <w:sz w:val="24"/>
                <w:szCs w:val="24"/>
                <w:highlight w:val="none"/>
              </w:rPr>
            </w:pPr>
          </w:p>
        </w:tc>
        <w:tc>
          <w:tcPr>
            <w:tcW w:w="2836" w:type="dxa"/>
          </w:tcPr>
          <w:p w14:paraId="3E9BAC7A">
            <w:pPr>
              <w:spacing w:line="360" w:lineRule="auto"/>
              <w:jc w:val="center"/>
              <w:rPr>
                <w:rFonts w:ascii="宋体" w:hAnsi="宋体" w:eastAsia="宋体" w:cs="宋体"/>
                <w:color w:val="auto"/>
                <w:sz w:val="24"/>
                <w:szCs w:val="24"/>
                <w:highlight w:val="none"/>
              </w:rPr>
            </w:pPr>
          </w:p>
        </w:tc>
        <w:tc>
          <w:tcPr>
            <w:tcW w:w="2176" w:type="dxa"/>
          </w:tcPr>
          <w:p w14:paraId="5A8A379C">
            <w:pPr>
              <w:spacing w:line="360" w:lineRule="auto"/>
              <w:jc w:val="center"/>
              <w:rPr>
                <w:rFonts w:ascii="宋体" w:hAnsi="宋体" w:eastAsia="宋体" w:cs="宋体"/>
                <w:color w:val="auto"/>
                <w:sz w:val="24"/>
                <w:szCs w:val="24"/>
                <w:highlight w:val="none"/>
              </w:rPr>
            </w:pPr>
          </w:p>
        </w:tc>
      </w:tr>
      <w:tr w14:paraId="5FE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C77805B">
            <w:pPr>
              <w:spacing w:line="360" w:lineRule="auto"/>
              <w:jc w:val="center"/>
              <w:rPr>
                <w:rFonts w:ascii="宋体" w:hAnsi="宋体" w:eastAsia="宋体" w:cs="宋体"/>
                <w:color w:val="auto"/>
                <w:sz w:val="24"/>
                <w:szCs w:val="24"/>
                <w:highlight w:val="none"/>
              </w:rPr>
            </w:pPr>
          </w:p>
        </w:tc>
        <w:tc>
          <w:tcPr>
            <w:tcW w:w="2335" w:type="dxa"/>
          </w:tcPr>
          <w:p w14:paraId="2B3EAA46">
            <w:pPr>
              <w:spacing w:line="360" w:lineRule="auto"/>
              <w:jc w:val="center"/>
              <w:rPr>
                <w:rFonts w:ascii="宋体" w:hAnsi="宋体" w:eastAsia="宋体" w:cs="宋体"/>
                <w:color w:val="auto"/>
                <w:sz w:val="24"/>
                <w:szCs w:val="24"/>
                <w:highlight w:val="none"/>
              </w:rPr>
            </w:pPr>
          </w:p>
        </w:tc>
        <w:tc>
          <w:tcPr>
            <w:tcW w:w="2836" w:type="dxa"/>
          </w:tcPr>
          <w:p w14:paraId="0B860CCB">
            <w:pPr>
              <w:spacing w:line="360" w:lineRule="auto"/>
              <w:jc w:val="center"/>
              <w:rPr>
                <w:rFonts w:ascii="宋体" w:hAnsi="宋体" w:eastAsia="宋体" w:cs="宋体"/>
                <w:color w:val="auto"/>
                <w:sz w:val="24"/>
                <w:szCs w:val="24"/>
                <w:highlight w:val="none"/>
              </w:rPr>
            </w:pPr>
          </w:p>
        </w:tc>
        <w:tc>
          <w:tcPr>
            <w:tcW w:w="2176" w:type="dxa"/>
          </w:tcPr>
          <w:p w14:paraId="797562E5">
            <w:pPr>
              <w:spacing w:line="360" w:lineRule="auto"/>
              <w:jc w:val="center"/>
              <w:rPr>
                <w:rFonts w:ascii="宋体" w:hAnsi="宋体" w:eastAsia="宋体" w:cs="宋体"/>
                <w:color w:val="auto"/>
                <w:sz w:val="24"/>
                <w:szCs w:val="24"/>
                <w:highlight w:val="none"/>
              </w:rPr>
            </w:pPr>
          </w:p>
        </w:tc>
      </w:tr>
      <w:tr w14:paraId="638A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9309EF4">
            <w:pPr>
              <w:spacing w:line="360" w:lineRule="auto"/>
              <w:jc w:val="center"/>
              <w:rPr>
                <w:rFonts w:ascii="宋体" w:hAnsi="宋体" w:eastAsia="宋体" w:cs="宋体"/>
                <w:color w:val="auto"/>
                <w:sz w:val="24"/>
                <w:szCs w:val="24"/>
                <w:highlight w:val="none"/>
              </w:rPr>
            </w:pPr>
          </w:p>
        </w:tc>
        <w:tc>
          <w:tcPr>
            <w:tcW w:w="2335" w:type="dxa"/>
          </w:tcPr>
          <w:p w14:paraId="22BFCB62">
            <w:pPr>
              <w:spacing w:line="360" w:lineRule="auto"/>
              <w:jc w:val="center"/>
              <w:rPr>
                <w:rFonts w:ascii="宋体" w:hAnsi="宋体" w:eastAsia="宋体" w:cs="宋体"/>
                <w:color w:val="auto"/>
                <w:sz w:val="24"/>
                <w:szCs w:val="24"/>
                <w:highlight w:val="none"/>
              </w:rPr>
            </w:pPr>
          </w:p>
        </w:tc>
        <w:tc>
          <w:tcPr>
            <w:tcW w:w="2836" w:type="dxa"/>
          </w:tcPr>
          <w:p w14:paraId="6ECEBF16">
            <w:pPr>
              <w:spacing w:line="360" w:lineRule="auto"/>
              <w:jc w:val="center"/>
              <w:rPr>
                <w:rFonts w:ascii="宋体" w:hAnsi="宋体" w:eastAsia="宋体" w:cs="宋体"/>
                <w:color w:val="auto"/>
                <w:sz w:val="24"/>
                <w:szCs w:val="24"/>
                <w:highlight w:val="none"/>
              </w:rPr>
            </w:pPr>
          </w:p>
        </w:tc>
        <w:tc>
          <w:tcPr>
            <w:tcW w:w="2176" w:type="dxa"/>
          </w:tcPr>
          <w:p w14:paraId="792F3A23">
            <w:pPr>
              <w:spacing w:line="360" w:lineRule="auto"/>
              <w:jc w:val="center"/>
              <w:rPr>
                <w:rFonts w:ascii="宋体" w:hAnsi="宋体" w:eastAsia="宋体" w:cs="宋体"/>
                <w:color w:val="auto"/>
                <w:sz w:val="24"/>
                <w:szCs w:val="24"/>
                <w:highlight w:val="none"/>
              </w:rPr>
            </w:pPr>
          </w:p>
        </w:tc>
      </w:tr>
      <w:tr w14:paraId="7A9D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11E198">
            <w:pPr>
              <w:spacing w:line="360" w:lineRule="auto"/>
              <w:jc w:val="center"/>
              <w:rPr>
                <w:rFonts w:ascii="宋体" w:hAnsi="宋体" w:eastAsia="宋体" w:cs="宋体"/>
                <w:color w:val="auto"/>
                <w:sz w:val="24"/>
                <w:szCs w:val="24"/>
                <w:highlight w:val="none"/>
              </w:rPr>
            </w:pPr>
          </w:p>
        </w:tc>
        <w:tc>
          <w:tcPr>
            <w:tcW w:w="2335" w:type="dxa"/>
          </w:tcPr>
          <w:p w14:paraId="69DE4373">
            <w:pPr>
              <w:spacing w:line="360" w:lineRule="auto"/>
              <w:jc w:val="center"/>
              <w:rPr>
                <w:rFonts w:ascii="宋体" w:hAnsi="宋体" w:eastAsia="宋体" w:cs="宋体"/>
                <w:color w:val="auto"/>
                <w:sz w:val="24"/>
                <w:szCs w:val="24"/>
                <w:highlight w:val="none"/>
              </w:rPr>
            </w:pPr>
          </w:p>
        </w:tc>
        <w:tc>
          <w:tcPr>
            <w:tcW w:w="2836" w:type="dxa"/>
          </w:tcPr>
          <w:p w14:paraId="4E92D873">
            <w:pPr>
              <w:spacing w:line="360" w:lineRule="auto"/>
              <w:jc w:val="center"/>
              <w:rPr>
                <w:rFonts w:ascii="宋体" w:hAnsi="宋体" w:eastAsia="宋体" w:cs="宋体"/>
                <w:color w:val="auto"/>
                <w:sz w:val="24"/>
                <w:szCs w:val="24"/>
                <w:highlight w:val="none"/>
              </w:rPr>
            </w:pPr>
          </w:p>
        </w:tc>
        <w:tc>
          <w:tcPr>
            <w:tcW w:w="2176" w:type="dxa"/>
          </w:tcPr>
          <w:p w14:paraId="7C7482A8">
            <w:pPr>
              <w:spacing w:line="360" w:lineRule="auto"/>
              <w:jc w:val="center"/>
              <w:rPr>
                <w:rFonts w:ascii="宋体" w:hAnsi="宋体" w:eastAsia="宋体" w:cs="宋体"/>
                <w:color w:val="auto"/>
                <w:sz w:val="24"/>
                <w:szCs w:val="24"/>
                <w:highlight w:val="none"/>
              </w:rPr>
            </w:pPr>
          </w:p>
        </w:tc>
      </w:tr>
      <w:tr w14:paraId="2F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FE5B7C">
            <w:pPr>
              <w:spacing w:line="360" w:lineRule="auto"/>
              <w:jc w:val="center"/>
              <w:rPr>
                <w:rFonts w:ascii="宋体" w:hAnsi="宋体" w:eastAsia="宋体" w:cs="宋体"/>
                <w:color w:val="auto"/>
                <w:sz w:val="24"/>
                <w:szCs w:val="24"/>
                <w:highlight w:val="none"/>
              </w:rPr>
            </w:pPr>
          </w:p>
          <w:p w14:paraId="577E84FF">
            <w:pPr>
              <w:spacing w:line="360" w:lineRule="auto"/>
              <w:jc w:val="center"/>
              <w:rPr>
                <w:rFonts w:ascii="宋体" w:hAnsi="宋体" w:eastAsia="宋体" w:cs="宋体"/>
                <w:color w:val="auto"/>
                <w:sz w:val="24"/>
                <w:szCs w:val="24"/>
                <w:highlight w:val="none"/>
              </w:rPr>
            </w:pPr>
          </w:p>
        </w:tc>
        <w:tc>
          <w:tcPr>
            <w:tcW w:w="2335" w:type="dxa"/>
          </w:tcPr>
          <w:p w14:paraId="20223096">
            <w:pPr>
              <w:spacing w:line="360" w:lineRule="auto"/>
              <w:jc w:val="center"/>
              <w:rPr>
                <w:rFonts w:ascii="宋体" w:hAnsi="宋体" w:eastAsia="宋体" w:cs="宋体"/>
                <w:color w:val="auto"/>
                <w:sz w:val="24"/>
                <w:szCs w:val="24"/>
                <w:highlight w:val="none"/>
              </w:rPr>
            </w:pPr>
          </w:p>
        </w:tc>
        <w:tc>
          <w:tcPr>
            <w:tcW w:w="2836" w:type="dxa"/>
          </w:tcPr>
          <w:p w14:paraId="0AA3AA9F">
            <w:pPr>
              <w:spacing w:line="360" w:lineRule="auto"/>
              <w:jc w:val="center"/>
              <w:rPr>
                <w:rFonts w:ascii="宋体" w:hAnsi="宋体" w:eastAsia="宋体" w:cs="宋体"/>
                <w:color w:val="auto"/>
                <w:sz w:val="24"/>
                <w:szCs w:val="24"/>
                <w:highlight w:val="none"/>
              </w:rPr>
            </w:pPr>
          </w:p>
        </w:tc>
        <w:tc>
          <w:tcPr>
            <w:tcW w:w="2176" w:type="dxa"/>
          </w:tcPr>
          <w:p w14:paraId="24FF1233">
            <w:pPr>
              <w:spacing w:line="360" w:lineRule="auto"/>
              <w:jc w:val="center"/>
              <w:rPr>
                <w:rFonts w:ascii="宋体" w:hAnsi="宋体" w:eastAsia="宋体" w:cs="宋体"/>
                <w:color w:val="auto"/>
                <w:sz w:val="24"/>
                <w:szCs w:val="24"/>
                <w:highlight w:val="none"/>
              </w:rPr>
            </w:pPr>
          </w:p>
        </w:tc>
      </w:tr>
      <w:tr w14:paraId="3C7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51CA750">
            <w:pPr>
              <w:spacing w:line="360" w:lineRule="auto"/>
              <w:jc w:val="center"/>
              <w:rPr>
                <w:rFonts w:ascii="宋体" w:hAnsi="宋体" w:eastAsia="宋体" w:cs="宋体"/>
                <w:color w:val="auto"/>
                <w:sz w:val="24"/>
                <w:szCs w:val="24"/>
                <w:highlight w:val="none"/>
              </w:rPr>
            </w:pPr>
          </w:p>
        </w:tc>
        <w:tc>
          <w:tcPr>
            <w:tcW w:w="2335" w:type="dxa"/>
          </w:tcPr>
          <w:p w14:paraId="75ABC15A">
            <w:pPr>
              <w:spacing w:line="360" w:lineRule="auto"/>
              <w:jc w:val="center"/>
              <w:rPr>
                <w:rFonts w:ascii="宋体" w:hAnsi="宋体" w:eastAsia="宋体" w:cs="宋体"/>
                <w:color w:val="auto"/>
                <w:sz w:val="24"/>
                <w:szCs w:val="24"/>
                <w:highlight w:val="none"/>
              </w:rPr>
            </w:pPr>
          </w:p>
        </w:tc>
        <w:tc>
          <w:tcPr>
            <w:tcW w:w="2836" w:type="dxa"/>
          </w:tcPr>
          <w:p w14:paraId="75D07B76">
            <w:pPr>
              <w:spacing w:line="360" w:lineRule="auto"/>
              <w:jc w:val="center"/>
              <w:rPr>
                <w:rFonts w:ascii="宋体" w:hAnsi="宋体" w:eastAsia="宋体" w:cs="宋体"/>
                <w:color w:val="auto"/>
                <w:sz w:val="24"/>
                <w:szCs w:val="24"/>
                <w:highlight w:val="none"/>
              </w:rPr>
            </w:pPr>
          </w:p>
        </w:tc>
        <w:tc>
          <w:tcPr>
            <w:tcW w:w="2176" w:type="dxa"/>
          </w:tcPr>
          <w:p w14:paraId="0462B93C">
            <w:pPr>
              <w:spacing w:line="360" w:lineRule="auto"/>
              <w:jc w:val="center"/>
              <w:rPr>
                <w:rFonts w:ascii="宋体" w:hAnsi="宋体" w:eastAsia="宋体" w:cs="宋体"/>
                <w:color w:val="auto"/>
                <w:sz w:val="24"/>
                <w:szCs w:val="24"/>
                <w:highlight w:val="none"/>
              </w:rPr>
            </w:pPr>
          </w:p>
        </w:tc>
      </w:tr>
      <w:tr w14:paraId="20D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BC9CB5">
            <w:pPr>
              <w:spacing w:line="360" w:lineRule="auto"/>
              <w:jc w:val="center"/>
              <w:rPr>
                <w:rFonts w:ascii="宋体" w:hAnsi="宋体" w:eastAsia="宋体" w:cs="宋体"/>
                <w:color w:val="auto"/>
                <w:sz w:val="24"/>
                <w:szCs w:val="24"/>
                <w:highlight w:val="none"/>
              </w:rPr>
            </w:pPr>
          </w:p>
        </w:tc>
        <w:tc>
          <w:tcPr>
            <w:tcW w:w="2335" w:type="dxa"/>
          </w:tcPr>
          <w:p w14:paraId="2A46853C">
            <w:pPr>
              <w:spacing w:line="360" w:lineRule="auto"/>
              <w:jc w:val="center"/>
              <w:rPr>
                <w:rFonts w:ascii="宋体" w:hAnsi="宋体" w:eastAsia="宋体" w:cs="宋体"/>
                <w:color w:val="auto"/>
                <w:sz w:val="24"/>
                <w:szCs w:val="24"/>
                <w:highlight w:val="none"/>
              </w:rPr>
            </w:pPr>
          </w:p>
        </w:tc>
        <w:tc>
          <w:tcPr>
            <w:tcW w:w="2836" w:type="dxa"/>
          </w:tcPr>
          <w:p w14:paraId="117E3405">
            <w:pPr>
              <w:spacing w:line="360" w:lineRule="auto"/>
              <w:jc w:val="center"/>
              <w:rPr>
                <w:rFonts w:ascii="宋体" w:hAnsi="宋体" w:eastAsia="宋体" w:cs="宋体"/>
                <w:color w:val="auto"/>
                <w:sz w:val="24"/>
                <w:szCs w:val="24"/>
                <w:highlight w:val="none"/>
              </w:rPr>
            </w:pPr>
          </w:p>
        </w:tc>
        <w:tc>
          <w:tcPr>
            <w:tcW w:w="2176" w:type="dxa"/>
          </w:tcPr>
          <w:p w14:paraId="414F53E7">
            <w:pPr>
              <w:spacing w:line="360" w:lineRule="auto"/>
              <w:jc w:val="center"/>
              <w:rPr>
                <w:rFonts w:ascii="宋体" w:hAnsi="宋体" w:eastAsia="宋体" w:cs="宋体"/>
                <w:color w:val="auto"/>
                <w:sz w:val="24"/>
                <w:szCs w:val="24"/>
                <w:highlight w:val="none"/>
              </w:rPr>
            </w:pPr>
          </w:p>
        </w:tc>
      </w:tr>
    </w:tbl>
    <w:p w14:paraId="2C22BBD8">
      <w:pPr>
        <w:spacing w:line="360" w:lineRule="auto"/>
        <w:rPr>
          <w:rFonts w:ascii="宋体" w:hAnsi="宋体" w:eastAsia="宋体" w:cs="宋体"/>
          <w:color w:val="auto"/>
          <w:sz w:val="24"/>
          <w:szCs w:val="24"/>
          <w:highlight w:val="none"/>
        </w:rPr>
      </w:pPr>
    </w:p>
    <w:p w14:paraId="415D067A">
      <w:pPr>
        <w:spacing w:line="360" w:lineRule="auto"/>
        <w:rPr>
          <w:rFonts w:ascii="宋体" w:hAnsi="宋体" w:eastAsia="宋体" w:cs="宋体"/>
          <w:color w:val="auto"/>
          <w:sz w:val="24"/>
          <w:szCs w:val="24"/>
          <w:highlight w:val="none"/>
        </w:rPr>
      </w:pPr>
    </w:p>
    <w:p w14:paraId="4DB2118D">
      <w:pPr>
        <w:spacing w:line="360" w:lineRule="auto"/>
        <w:rPr>
          <w:rFonts w:ascii="宋体" w:hAnsi="宋体" w:eastAsia="宋体" w:cs="宋体"/>
          <w:color w:val="auto"/>
          <w:sz w:val="24"/>
          <w:szCs w:val="24"/>
          <w:highlight w:val="none"/>
        </w:rPr>
      </w:pPr>
    </w:p>
    <w:p w14:paraId="150789F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807AA13">
      <w:pPr>
        <w:pStyle w:val="12"/>
        <w:ind w:left="1540" w:right="1540"/>
        <w:rPr>
          <w:color w:val="auto"/>
          <w:highlight w:val="none"/>
        </w:rPr>
      </w:pPr>
    </w:p>
    <w:p w14:paraId="3ED1D90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5B2B2CE">
      <w:pPr>
        <w:spacing w:line="360" w:lineRule="auto"/>
        <w:rPr>
          <w:rFonts w:ascii="宋体" w:hAnsi="宋体" w:eastAsia="宋体" w:cs="宋体"/>
          <w:color w:val="auto"/>
          <w:sz w:val="24"/>
          <w:szCs w:val="24"/>
          <w:highlight w:val="none"/>
        </w:rPr>
      </w:pPr>
    </w:p>
    <w:p w14:paraId="152A1F89">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AA42263">
      <w:pPr>
        <w:autoSpaceDE w:val="0"/>
        <w:autoSpaceDN w:val="0"/>
        <w:spacing w:line="360" w:lineRule="auto"/>
        <w:rPr>
          <w:rFonts w:ascii="Arial" w:hAnsi="Arial" w:eastAsia="黑体" w:cs="Arial"/>
          <w:color w:val="auto"/>
          <w:sz w:val="28"/>
          <w:szCs w:val="36"/>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七</w:t>
      </w:r>
    </w:p>
    <w:p w14:paraId="40568510">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无重大违法记录声明</w:t>
      </w:r>
    </w:p>
    <w:p w14:paraId="0F44FDA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4297B11">
      <w:pPr>
        <w:spacing w:line="360" w:lineRule="auto"/>
        <w:ind w:firstLine="384" w:firstLineChars="1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我单位郑重声明：</w:t>
      </w:r>
    </w:p>
    <w:p w14:paraId="713146FC">
      <w:pPr>
        <w:shd w:val="clear" w:color="auto" w:fill="FFFFFF"/>
        <w:spacing w:line="360" w:lineRule="auto"/>
        <w:ind w:firstLine="352" w:firstLineChars="147"/>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我单位参加政府采购活动前3年内在经营活动中</w:t>
      </w:r>
      <w:r>
        <w:rPr>
          <w:rFonts w:hint="eastAsia" w:ascii="宋体" w:hAnsi="宋体" w:eastAsia="宋体" w:cs="宋体"/>
          <w:b/>
          <w:bCs/>
          <w:color w:val="auto"/>
          <w:sz w:val="24"/>
          <w:szCs w:val="24"/>
          <w:highlight w:val="none"/>
        </w:rPr>
        <w:t>没有</w:t>
      </w:r>
      <w:r>
        <w:rPr>
          <w:rFonts w:hint="eastAsia" w:ascii="宋体" w:hAnsi="宋体" w:eastAsia="宋体" w:cs="宋体"/>
          <w:b/>
          <w:color w:val="auto"/>
          <w:sz w:val="24"/>
          <w:szCs w:val="24"/>
          <w:highlight w:val="none"/>
        </w:rPr>
        <w:t>重大违法记录，且不是失信被执行人、重大税收违法案件当事人名单、政府采购严重违法失信行为记录名单的供应商。</w:t>
      </w:r>
    </w:p>
    <w:p w14:paraId="71344B9D">
      <w:pPr>
        <w:spacing w:line="360" w:lineRule="auto"/>
        <w:ind w:firstLine="480" w:firstLineChars="200"/>
        <w:rPr>
          <w:rFonts w:ascii="宋体" w:hAnsi="宋体" w:eastAsia="宋体" w:cs="宋体"/>
          <w:color w:val="auto"/>
          <w:sz w:val="24"/>
          <w:szCs w:val="24"/>
          <w:highlight w:val="none"/>
        </w:rPr>
      </w:pPr>
    </w:p>
    <w:p w14:paraId="3D8CEEB8">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2B350583">
      <w:pPr>
        <w:pStyle w:val="12"/>
        <w:ind w:left="1540" w:right="1540"/>
        <w:rPr>
          <w:rFonts w:ascii="宋体" w:hAnsi="宋体" w:eastAsia="宋体" w:cs="宋体"/>
          <w:color w:val="auto"/>
          <w:sz w:val="24"/>
          <w:szCs w:val="24"/>
          <w:highlight w:val="none"/>
        </w:rPr>
      </w:pPr>
    </w:p>
    <w:p w14:paraId="0C8845A4">
      <w:pPr>
        <w:pStyle w:val="12"/>
        <w:ind w:left="1540" w:right="1540"/>
        <w:rPr>
          <w:rFonts w:ascii="宋体" w:hAnsi="宋体" w:eastAsia="宋体" w:cs="宋体"/>
          <w:color w:val="auto"/>
          <w:sz w:val="24"/>
          <w:szCs w:val="24"/>
          <w:highlight w:val="none"/>
        </w:rPr>
      </w:pPr>
    </w:p>
    <w:p w14:paraId="521F1BA8">
      <w:pPr>
        <w:pStyle w:val="12"/>
        <w:ind w:left="1540" w:right="1540"/>
        <w:rPr>
          <w:rFonts w:ascii="宋体" w:hAnsi="宋体" w:eastAsia="宋体" w:cs="宋体"/>
          <w:color w:val="auto"/>
          <w:sz w:val="24"/>
          <w:szCs w:val="24"/>
          <w:highlight w:val="none"/>
        </w:rPr>
      </w:pPr>
    </w:p>
    <w:p w14:paraId="78E63CA1">
      <w:pPr>
        <w:spacing w:line="360" w:lineRule="auto"/>
        <w:rPr>
          <w:rFonts w:ascii="宋体" w:hAnsi="宋体" w:eastAsia="宋体" w:cs="宋体"/>
          <w:color w:val="auto"/>
          <w:sz w:val="24"/>
          <w:szCs w:val="24"/>
          <w:highlight w:val="none"/>
        </w:rPr>
      </w:pPr>
    </w:p>
    <w:p w14:paraId="1EADA45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4FFBBCD">
      <w:pPr>
        <w:pStyle w:val="12"/>
        <w:ind w:left="1540" w:right="1540"/>
        <w:rPr>
          <w:color w:val="auto"/>
          <w:highlight w:val="none"/>
        </w:rPr>
      </w:pPr>
    </w:p>
    <w:p w14:paraId="580D8CA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8188541">
      <w:pPr>
        <w:spacing w:line="360" w:lineRule="auto"/>
        <w:rPr>
          <w:rFonts w:ascii="宋体" w:hAnsi="宋体" w:eastAsia="宋体" w:cs="宋体"/>
          <w:color w:val="auto"/>
          <w:sz w:val="24"/>
          <w:szCs w:val="24"/>
          <w:highlight w:val="none"/>
        </w:rPr>
      </w:pPr>
    </w:p>
    <w:p w14:paraId="6E2C646F">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2F5AD12">
      <w:pPr>
        <w:pStyle w:val="9"/>
        <w:spacing w:line="360" w:lineRule="auto"/>
        <w:rPr>
          <w:rFonts w:ascii="宋体" w:hAnsi="宋体" w:eastAsia="宋体" w:cs="宋体"/>
          <w:color w:val="auto"/>
          <w:sz w:val="24"/>
          <w:szCs w:val="24"/>
          <w:highlight w:val="none"/>
        </w:rPr>
      </w:pPr>
    </w:p>
    <w:bookmarkEnd w:id="58"/>
    <w:p w14:paraId="3035E8AD">
      <w:pPr>
        <w:pStyle w:val="36"/>
        <w:ind w:firstLine="0"/>
        <w:rPr>
          <w:rFonts w:ascii="宋体" w:hAnsi="宋体" w:cs="宋体"/>
          <w:color w:val="auto"/>
          <w:highlight w:val="none"/>
        </w:rPr>
      </w:pPr>
    </w:p>
    <w:p w14:paraId="04E95EED">
      <w:pPr>
        <w:pStyle w:val="36"/>
        <w:ind w:firstLine="0"/>
        <w:rPr>
          <w:rFonts w:ascii="宋体" w:hAnsi="宋体" w:cs="宋体"/>
          <w:color w:val="auto"/>
          <w:highlight w:val="none"/>
        </w:rPr>
      </w:pPr>
    </w:p>
    <w:p w14:paraId="416A0967">
      <w:pPr>
        <w:pStyle w:val="36"/>
        <w:ind w:firstLine="0"/>
        <w:rPr>
          <w:rFonts w:ascii="宋体" w:hAnsi="宋体" w:cs="宋体"/>
          <w:color w:val="auto"/>
          <w:highlight w:val="none"/>
        </w:rPr>
      </w:pPr>
    </w:p>
    <w:p w14:paraId="2C42FC70">
      <w:pPr>
        <w:autoSpaceDE w:val="0"/>
        <w:autoSpaceDN w:val="0"/>
        <w:spacing w:after="0" w:line="360" w:lineRule="auto"/>
        <w:rPr>
          <w:rFonts w:ascii="Arial" w:hAnsi="Arial" w:eastAsia="宋体" w:cs="Arial"/>
          <w:b/>
          <w:color w:val="auto"/>
          <w:sz w:val="24"/>
          <w:szCs w:val="24"/>
          <w:highlight w:val="none"/>
        </w:rPr>
      </w:pPr>
      <w:bookmarkStart w:id="59" w:name="_Hlk60665956"/>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八</w:t>
      </w:r>
    </w:p>
    <w:p w14:paraId="540EA66E">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具备履行合同所必需的设备和专业技术能力声明</w:t>
      </w:r>
    </w:p>
    <w:p w14:paraId="33E3ABB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6D02EE6">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（投标人名称）郑重声明：</w:t>
      </w:r>
    </w:p>
    <w:p w14:paraId="57C64CEF">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我公司具备履行本项采购合同所必需的设备和专业技术能力，为履行本项采购合同我单位具备如下主要设备和主要专业技术能力：</w:t>
      </w:r>
    </w:p>
    <w:p w14:paraId="7E1E40FE">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主要设备有：                         </w:t>
      </w:r>
    </w:p>
    <w:p w14:paraId="265802F2">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主要专业技术能力有：                 </w:t>
      </w:r>
    </w:p>
    <w:p w14:paraId="73422408">
      <w:pPr>
        <w:spacing w:line="360" w:lineRule="auto"/>
        <w:rPr>
          <w:rFonts w:ascii="宋体" w:hAnsi="宋体" w:eastAsia="宋体" w:cs="宋体"/>
          <w:color w:val="auto"/>
          <w:sz w:val="24"/>
          <w:szCs w:val="24"/>
          <w:highlight w:val="none"/>
        </w:rPr>
      </w:pPr>
    </w:p>
    <w:p w14:paraId="58F1522D">
      <w:pPr>
        <w:spacing w:line="360" w:lineRule="auto"/>
        <w:rPr>
          <w:rFonts w:ascii="宋体" w:hAnsi="宋体" w:eastAsia="宋体" w:cs="宋体"/>
          <w:color w:val="auto"/>
          <w:sz w:val="24"/>
          <w:szCs w:val="24"/>
          <w:highlight w:val="none"/>
        </w:rPr>
      </w:pPr>
    </w:p>
    <w:p w14:paraId="5A36AC77">
      <w:pPr>
        <w:spacing w:line="360" w:lineRule="auto"/>
        <w:rPr>
          <w:rFonts w:ascii="宋体" w:hAnsi="宋体" w:eastAsia="宋体" w:cs="宋体"/>
          <w:color w:val="auto"/>
          <w:sz w:val="24"/>
          <w:szCs w:val="24"/>
          <w:highlight w:val="none"/>
        </w:rPr>
      </w:pPr>
    </w:p>
    <w:p w14:paraId="03276CE7">
      <w:pPr>
        <w:spacing w:line="360" w:lineRule="auto"/>
        <w:rPr>
          <w:rFonts w:ascii="宋体" w:hAnsi="宋体" w:eastAsia="宋体" w:cs="宋体"/>
          <w:color w:val="auto"/>
          <w:sz w:val="24"/>
          <w:szCs w:val="24"/>
          <w:highlight w:val="none"/>
        </w:rPr>
      </w:pPr>
    </w:p>
    <w:p w14:paraId="544DDAC8">
      <w:pPr>
        <w:spacing w:line="360" w:lineRule="auto"/>
        <w:rPr>
          <w:rFonts w:ascii="宋体" w:hAnsi="宋体" w:eastAsia="宋体" w:cs="宋体"/>
          <w:color w:val="auto"/>
          <w:sz w:val="24"/>
          <w:szCs w:val="24"/>
          <w:highlight w:val="none"/>
        </w:rPr>
      </w:pPr>
    </w:p>
    <w:p w14:paraId="5A8959B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59C779E">
      <w:pPr>
        <w:pStyle w:val="12"/>
        <w:ind w:left="1540" w:right="1540"/>
        <w:rPr>
          <w:color w:val="auto"/>
          <w:highlight w:val="none"/>
        </w:rPr>
      </w:pPr>
    </w:p>
    <w:p w14:paraId="73E1ADD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34986AB">
      <w:pPr>
        <w:spacing w:line="360" w:lineRule="auto"/>
        <w:rPr>
          <w:rFonts w:ascii="宋体" w:hAnsi="宋体" w:eastAsia="宋体" w:cs="宋体"/>
          <w:color w:val="auto"/>
          <w:sz w:val="24"/>
          <w:szCs w:val="24"/>
          <w:highlight w:val="none"/>
        </w:rPr>
      </w:pPr>
    </w:p>
    <w:p w14:paraId="24865E5C">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C0F2F85">
      <w:pPr>
        <w:spacing w:line="360" w:lineRule="auto"/>
        <w:rPr>
          <w:rFonts w:ascii="宋体" w:hAnsi="宋体" w:eastAsia="宋体" w:cs="宋体"/>
          <w:color w:val="auto"/>
          <w:sz w:val="24"/>
          <w:szCs w:val="24"/>
          <w:highlight w:val="none"/>
        </w:rPr>
      </w:pPr>
    </w:p>
    <w:p w14:paraId="055332F2">
      <w:pPr>
        <w:spacing w:line="460" w:lineRule="exact"/>
        <w:ind w:firstLine="492"/>
        <w:rPr>
          <w:rFonts w:ascii="宋体" w:hAnsi="宋体" w:eastAsia="宋体" w:cs="宋体"/>
          <w:color w:val="auto"/>
          <w:sz w:val="24"/>
          <w:szCs w:val="24"/>
          <w:highlight w:val="none"/>
        </w:rPr>
      </w:pPr>
    </w:p>
    <w:p w14:paraId="6DA13DB0">
      <w:pPr>
        <w:spacing w:line="460" w:lineRule="exact"/>
        <w:ind w:firstLine="492"/>
        <w:rPr>
          <w:rFonts w:ascii="宋体" w:hAnsi="宋体" w:eastAsia="宋体" w:cs="宋体"/>
          <w:color w:val="auto"/>
          <w:sz w:val="24"/>
          <w:szCs w:val="24"/>
          <w:highlight w:val="none"/>
        </w:rPr>
      </w:pPr>
    </w:p>
    <w:p w14:paraId="7459195F">
      <w:pPr>
        <w:autoSpaceDE w:val="0"/>
        <w:autoSpaceDN w:val="0"/>
        <w:spacing w:after="0" w:line="360" w:lineRule="auto"/>
        <w:rPr>
          <w:rFonts w:ascii="Arial" w:hAnsi="Arial" w:eastAsia="宋体" w:cs="Arial"/>
          <w:b/>
          <w:color w:val="auto"/>
          <w:sz w:val="24"/>
          <w:szCs w:val="24"/>
          <w:highlight w:val="none"/>
        </w:rPr>
      </w:pPr>
    </w:p>
    <w:p w14:paraId="374E6304">
      <w:pPr>
        <w:autoSpaceDE w:val="0"/>
        <w:autoSpaceDN w:val="0"/>
        <w:spacing w:after="0" w:line="360" w:lineRule="auto"/>
        <w:rPr>
          <w:rFonts w:ascii="Arial" w:hAnsi="Arial" w:eastAsia="宋体" w:cs="Arial"/>
          <w:b/>
          <w:color w:val="auto"/>
          <w:sz w:val="24"/>
          <w:szCs w:val="24"/>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九</w:t>
      </w:r>
    </w:p>
    <w:p w14:paraId="74D3C7B7">
      <w:pPr>
        <w:spacing w:line="360" w:lineRule="auto"/>
        <w:jc w:val="center"/>
        <w:rPr>
          <w:rFonts w:ascii="宋体" w:hAnsi="宋体" w:eastAsia="宋体" w:cs="宋体"/>
          <w:b/>
          <w:color w:val="auto"/>
          <w:sz w:val="28"/>
          <w:szCs w:val="28"/>
          <w:highlight w:val="none"/>
        </w:rPr>
      </w:pPr>
      <w:bookmarkStart w:id="60" w:name="_Toc896"/>
      <w:bookmarkStart w:id="61" w:name="_Toc7690"/>
      <w:r>
        <w:rPr>
          <w:rFonts w:hint="eastAsia" w:ascii="宋体" w:hAnsi="宋体" w:eastAsia="宋体" w:cs="宋体"/>
          <w:b/>
          <w:color w:val="auto"/>
          <w:sz w:val="28"/>
          <w:szCs w:val="28"/>
          <w:highlight w:val="none"/>
        </w:rPr>
        <w:t>中小企业声明函（货物）</w:t>
      </w:r>
      <w:bookmarkEnd w:id="60"/>
      <w:bookmarkEnd w:id="61"/>
    </w:p>
    <w:p w14:paraId="75979260">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本公司（联合体）郑重声明，根据《政府采购促进中小企业发展管理办法》（财库﹝2020﹞46 号）的规定，本公司参加</w:t>
      </w:r>
      <w:r>
        <w:rPr>
          <w:rFonts w:hint="eastAsia" w:ascii="宋体" w:hAnsi="宋体" w:eastAsia="宋体" w:cs="宋体"/>
          <w:snapToGrid w:val="0"/>
          <w:color w:val="auto"/>
          <w:sz w:val="24"/>
          <w:szCs w:val="24"/>
          <w:highlight w:val="none"/>
          <w:u w:val="single"/>
        </w:rPr>
        <w:t xml:space="preserve">  [单位名称]  </w:t>
      </w:r>
      <w:r>
        <w:rPr>
          <w:rFonts w:hint="eastAsia" w:ascii="宋体" w:hAnsi="宋体" w:eastAsia="宋体" w:cs="宋体"/>
          <w:snapToGrid w:val="0"/>
          <w:color w:val="auto"/>
          <w:sz w:val="24"/>
          <w:szCs w:val="24"/>
          <w:highlight w:val="none"/>
        </w:rPr>
        <w:t>的</w:t>
      </w:r>
      <w:r>
        <w:rPr>
          <w:rFonts w:hint="eastAsia" w:ascii="宋体" w:hAnsi="宋体" w:eastAsia="宋体" w:cs="宋体"/>
          <w:snapToGrid w:val="0"/>
          <w:color w:val="auto"/>
          <w:sz w:val="24"/>
          <w:szCs w:val="24"/>
          <w:highlight w:val="none"/>
          <w:u w:val="single"/>
        </w:rPr>
        <w:t xml:space="preserve">  [项目名称]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BDDD983">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u w:val="single"/>
        </w:rPr>
        <w:t xml:space="preserve"> [标的名称]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2E2B74D">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w:t>
      </w:r>
      <w:r>
        <w:rPr>
          <w:rFonts w:hint="eastAsia" w:ascii="宋体" w:hAnsi="宋体" w:eastAsia="宋体" w:cs="宋体"/>
          <w:snapToGrid w:val="0"/>
          <w:color w:val="auto"/>
          <w:sz w:val="24"/>
          <w:szCs w:val="24"/>
          <w:highlight w:val="none"/>
          <w:u w:val="single"/>
        </w:rPr>
        <w:t xml:space="preserve">[标的名称]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41AFA16">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2716B205">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以上企业，不属于大企业的分支机构，不存在控股股东为大企业的情形，也不存在与大企业的负责人为同一人的情形。</w:t>
      </w:r>
    </w:p>
    <w:p w14:paraId="7AD5857F">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如组成联合体或者接受分包合同的中小企业与联合体内的其他企业，分包企业之间不存在直接控制、管理关系；</w:t>
      </w:r>
    </w:p>
    <w:p w14:paraId="7BB0DFFE">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本企业对上述声明内容的真实性负责。如有虚假，将依法承担相应责任。</w:t>
      </w:r>
    </w:p>
    <w:p w14:paraId="645BE9E9">
      <w:pPr>
        <w:pStyle w:val="11"/>
        <w:adjustRightInd w:val="0"/>
        <w:snapToGrid w:val="0"/>
        <w:spacing w:line="360" w:lineRule="auto"/>
        <w:ind w:firstLine="480" w:firstLineChars="200"/>
        <w:rPr>
          <w:rFonts w:ascii="宋体" w:hAnsi="宋体" w:eastAsia="宋体" w:cs="宋体"/>
          <w:snapToGrid w:val="0"/>
          <w:color w:val="auto"/>
          <w:sz w:val="24"/>
          <w:szCs w:val="24"/>
          <w:highlight w:val="none"/>
        </w:rPr>
      </w:pPr>
    </w:p>
    <w:p w14:paraId="51D0EC25">
      <w:pPr>
        <w:pStyle w:val="11"/>
        <w:adjustRightInd w:val="0"/>
        <w:snapToGrid w:val="0"/>
        <w:spacing w:line="300" w:lineRule="auto"/>
        <w:rPr>
          <w:rFonts w:ascii="宋体" w:hAnsi="宋体" w:eastAsia="宋体" w:cs="宋体"/>
          <w:snapToGrid w:val="0"/>
          <w:color w:val="auto"/>
          <w:sz w:val="24"/>
          <w:szCs w:val="24"/>
          <w:highlight w:val="none"/>
        </w:rPr>
      </w:pPr>
    </w:p>
    <w:p w14:paraId="2CC7888D">
      <w:pPr>
        <w:spacing w:line="360" w:lineRule="auto"/>
        <w:ind w:left="5500" w:leftChars="2500"/>
        <w:rPr>
          <w:rFonts w:ascii="宋体" w:hAnsi="宋体" w:eastAsia="宋体" w:cs="宋体"/>
          <w:color w:val="auto"/>
          <w:sz w:val="24"/>
          <w:szCs w:val="24"/>
          <w:highlight w:val="none"/>
        </w:rPr>
      </w:pPr>
    </w:p>
    <w:p w14:paraId="049956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275A9CF1">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6903FE58">
      <w:pPr>
        <w:spacing w:line="360" w:lineRule="auto"/>
        <w:ind w:firstLine="5040" w:firstLineChars="2100"/>
        <w:rPr>
          <w:rFonts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日  期：</w:t>
      </w:r>
      <w:bookmarkEnd w:id="59"/>
      <w:r>
        <w:rPr>
          <w:rFonts w:hint="eastAsia" w:ascii="宋体" w:hAnsi="宋体" w:eastAsia="宋体" w:cs="宋体"/>
          <w:color w:val="auto"/>
          <w:sz w:val="24"/>
          <w:szCs w:val="24"/>
          <w:highlight w:val="none"/>
        </w:rPr>
        <w:t xml:space="preserve">  年  月  日</w:t>
      </w:r>
    </w:p>
    <w:p w14:paraId="4ABC179C">
      <w:pPr>
        <w:pStyle w:val="36"/>
        <w:ind w:firstLine="0"/>
        <w:rPr>
          <w:rFonts w:ascii="宋体" w:hAnsi="宋体" w:cs="宋体"/>
          <w:color w:val="auto"/>
          <w:highlight w:val="none"/>
        </w:rPr>
      </w:pPr>
      <w:r>
        <w:rPr>
          <w:rFonts w:hint="eastAsia" w:ascii="宋体" w:hAnsi="宋体" w:cs="宋体"/>
          <w:color w:val="auto"/>
          <w:highlight w:val="none"/>
        </w:rPr>
        <w:br w:type="page"/>
      </w:r>
    </w:p>
    <w:p w14:paraId="14B64869">
      <w:pPr>
        <w:pStyle w:val="36"/>
        <w:ind w:firstLine="0"/>
        <w:rPr>
          <w:rFonts w:ascii="宋体" w:hAnsi="宋体" w:cs="宋体"/>
          <w:color w:val="auto"/>
          <w:highlight w:val="none"/>
        </w:rPr>
      </w:pPr>
      <w:r>
        <w:rPr>
          <w:rFonts w:cs="Arial"/>
          <w:b/>
          <w:color w:val="auto"/>
          <w:highlight w:val="none"/>
        </w:rPr>
        <w:t>附件</w:t>
      </w:r>
      <w:r>
        <w:rPr>
          <w:rFonts w:hint="eastAsia" w:cs="Arial"/>
          <w:b/>
          <w:color w:val="auto"/>
          <w:highlight w:val="none"/>
        </w:rPr>
        <w:t>十</w:t>
      </w:r>
    </w:p>
    <w:p w14:paraId="5A481828">
      <w:pPr>
        <w:spacing w:line="360" w:lineRule="auto"/>
        <w:jc w:val="center"/>
        <w:rPr>
          <w:rFonts w:ascii="宋体" w:hAnsi="宋体" w:eastAsia="宋体" w:cs="宋体"/>
          <w:b/>
          <w:color w:val="auto"/>
          <w:sz w:val="28"/>
          <w:szCs w:val="28"/>
          <w:highlight w:val="none"/>
        </w:rPr>
      </w:pPr>
      <w:bookmarkStart w:id="62" w:name="_Toc4019"/>
      <w:bookmarkStart w:id="63" w:name="_Toc1046"/>
      <w:r>
        <w:rPr>
          <w:rFonts w:hint="eastAsia" w:ascii="宋体" w:hAnsi="宋体" w:eastAsia="宋体" w:cs="宋体"/>
          <w:b/>
          <w:color w:val="auto"/>
          <w:sz w:val="28"/>
          <w:szCs w:val="28"/>
          <w:highlight w:val="none"/>
        </w:rPr>
        <w:t>残疾人福利性单位声明函</w:t>
      </w:r>
      <w:bookmarkEnd w:id="62"/>
      <w:bookmarkEnd w:id="63"/>
    </w:p>
    <w:p w14:paraId="027DFCF7">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民政部中国残疾人联合会关于促进残疾人就业政府采购政策的通知》（财库〔2017〕141号）的规定，本单位为符合条件的残疾人福利性单位，</w:t>
      </w:r>
      <w:r>
        <w:rPr>
          <w:rFonts w:hint="eastAsia" w:ascii="宋体" w:hAnsi="宋体" w:eastAsia="宋体" w:cs="宋体"/>
          <w:color w:val="auto"/>
          <w:sz w:val="24"/>
          <w:szCs w:val="24"/>
          <w:highlight w:val="none"/>
        </w:rPr>
        <w:t>且本单位参加</w:t>
      </w:r>
      <w:r>
        <w:rPr>
          <w:rFonts w:hint="eastAsia" w:ascii="宋体" w:hAnsi="宋体" w:eastAsia="宋体" w:cs="宋体"/>
          <w:color w:val="auto"/>
          <w:sz w:val="24"/>
          <w:szCs w:val="24"/>
          <w:highlight w:val="none"/>
          <w:u w:val="single"/>
        </w:rPr>
        <w:t>_</w:t>
      </w:r>
      <w:bookmarkStart w:id="64" w:name="_Hlk60666078"/>
      <w:r>
        <w:rPr>
          <w:rFonts w:hint="eastAsia" w:ascii="宋体" w:hAnsi="宋体" w:eastAsia="宋体" w:cs="宋体"/>
          <w:snapToGrid w:val="0"/>
          <w:color w:val="auto"/>
          <w:sz w:val="24"/>
          <w:szCs w:val="24"/>
          <w:highlight w:val="none"/>
          <w:u w:val="single"/>
        </w:rPr>
        <w:t xml:space="preserve"> [采购人名称] </w:t>
      </w:r>
      <w:bookmarkEnd w:id="64"/>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单位的采购文件编号为</w:t>
      </w:r>
      <w:r>
        <w:rPr>
          <w:rFonts w:hint="eastAsia" w:ascii="宋体" w:hAnsi="宋体" w:eastAsia="宋体" w:cs="宋体"/>
          <w:color w:val="auto"/>
          <w:sz w:val="24"/>
          <w:szCs w:val="24"/>
          <w:highlight w:val="none"/>
          <w:u w:val="single"/>
        </w:rPr>
        <w:t>_</w:t>
      </w:r>
      <w:bookmarkStart w:id="65" w:name="_Hlk60666088"/>
      <w:r>
        <w:rPr>
          <w:rFonts w:hint="eastAsia" w:ascii="宋体" w:hAnsi="宋体" w:eastAsia="宋体" w:cs="宋体"/>
          <w:snapToGrid w:val="0"/>
          <w:color w:val="auto"/>
          <w:sz w:val="24"/>
          <w:szCs w:val="24"/>
          <w:highlight w:val="none"/>
          <w:u w:val="single"/>
        </w:rPr>
        <w:t xml:space="preserve"> [项目编号] </w:t>
      </w:r>
      <w:bookmarkEnd w:id="65"/>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bookmarkStart w:id="66" w:name="_Hlk60666094"/>
      <w:r>
        <w:rPr>
          <w:rFonts w:hint="eastAsia" w:ascii="宋体" w:hAnsi="宋体" w:eastAsia="宋体" w:cs="宋体"/>
          <w:snapToGrid w:val="0"/>
          <w:color w:val="auto"/>
          <w:sz w:val="24"/>
          <w:szCs w:val="24"/>
          <w:highlight w:val="none"/>
          <w:u w:val="single"/>
        </w:rPr>
        <w:t>[项目名称]</w:t>
      </w:r>
      <w:bookmarkEnd w:id="66"/>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项目采购活动提供全部由本单位制造的货物（全部由本单位承担工程/提供服务），或者提供其他残疾人福利性单位</w:t>
      </w:r>
      <w:bookmarkStart w:id="67" w:name="_Hlk60666108"/>
      <w:r>
        <w:rPr>
          <w:rFonts w:hint="eastAsia" w:ascii="宋体" w:hAnsi="宋体" w:eastAsia="宋体" w:cs="宋体"/>
          <w:color w:val="auto"/>
          <w:sz w:val="24"/>
          <w:szCs w:val="24"/>
          <w:highlight w:val="none"/>
          <w:u w:val="single"/>
        </w:rPr>
        <w:t xml:space="preserve">  [残疾人福利性单位名称]  </w:t>
      </w:r>
      <w:bookmarkEnd w:id="67"/>
      <w:r>
        <w:rPr>
          <w:rFonts w:hint="eastAsia" w:ascii="宋体" w:hAnsi="宋体" w:eastAsia="宋体" w:cs="宋体"/>
          <w:color w:val="auto"/>
          <w:sz w:val="24"/>
          <w:szCs w:val="24"/>
          <w:highlight w:val="none"/>
        </w:rPr>
        <w:t>制造的货物（不包括使用非残疾人福利性单位注册商标的货物）。</w:t>
      </w:r>
    </w:p>
    <w:p w14:paraId="69E381C3">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8FDF87E">
      <w:pPr>
        <w:spacing w:before="48" w:beforeLines="20" w:line="360" w:lineRule="auto"/>
        <w:ind w:firstLine="480" w:firstLineChars="200"/>
        <w:rPr>
          <w:rFonts w:ascii="宋体" w:hAnsi="宋体" w:eastAsia="宋体" w:cs="宋体"/>
          <w:color w:val="auto"/>
          <w:sz w:val="24"/>
          <w:szCs w:val="24"/>
          <w:highlight w:val="none"/>
        </w:rPr>
      </w:pPr>
    </w:p>
    <w:p w14:paraId="6B7A7D31">
      <w:pPr>
        <w:spacing w:line="588" w:lineRule="exact"/>
        <w:ind w:firstLine="480" w:firstLineChars="200"/>
        <w:rPr>
          <w:rFonts w:ascii="宋体" w:hAnsi="宋体" w:eastAsia="宋体" w:cs="宋体"/>
          <w:b/>
          <w:bCs/>
          <w:color w:val="auto"/>
          <w:sz w:val="24"/>
          <w:szCs w:val="24"/>
          <w:highlight w:val="none"/>
        </w:rPr>
      </w:pPr>
      <w:bookmarkStart w:id="68" w:name="_Hlk60666116"/>
      <w:r>
        <w:rPr>
          <w:rFonts w:hint="eastAsia" w:ascii="宋体" w:hAnsi="宋体" w:eastAsia="宋体" w:cs="宋体"/>
          <w:snapToGrid w:val="0"/>
          <w:color w:val="auto"/>
          <w:sz w:val="24"/>
          <w:szCs w:val="24"/>
          <w:highlight w:val="none"/>
        </w:rPr>
        <w:t xml:space="preserve"> </w:t>
      </w:r>
    </w:p>
    <w:bookmarkEnd w:id="68"/>
    <w:p w14:paraId="3E708CDA">
      <w:pPr>
        <w:spacing w:line="588" w:lineRule="exact"/>
        <w:ind w:firstLine="504" w:firstLineChars="200"/>
        <w:rPr>
          <w:rFonts w:ascii="宋体" w:hAnsi="宋体" w:eastAsia="宋体" w:cs="宋体"/>
          <w:color w:val="auto"/>
          <w:spacing w:val="6"/>
          <w:sz w:val="24"/>
          <w:szCs w:val="24"/>
          <w:highlight w:val="none"/>
        </w:rPr>
      </w:pPr>
    </w:p>
    <w:p w14:paraId="4F2749E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232DB53">
      <w:pPr>
        <w:spacing w:line="588" w:lineRule="exact"/>
        <w:rPr>
          <w:rFonts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投标人名称（盖章）：</w:t>
      </w:r>
    </w:p>
    <w:p w14:paraId="4A357247">
      <w:pPr>
        <w:spacing w:line="360" w:lineRule="auto"/>
        <w:ind w:left="5500" w:leftChars="2500"/>
        <w:rPr>
          <w:rFonts w:ascii="宋体" w:hAnsi="宋体" w:eastAsia="宋体" w:cs="宋体"/>
          <w:color w:val="auto"/>
          <w:sz w:val="24"/>
          <w:szCs w:val="24"/>
          <w:highlight w:val="none"/>
        </w:rPr>
      </w:pPr>
    </w:p>
    <w:p w14:paraId="1D6BF50A">
      <w:pPr>
        <w:spacing w:line="360" w:lineRule="auto"/>
        <w:ind w:left="5500" w:leftChars="2500"/>
        <w:rPr>
          <w:rFonts w:ascii="宋体" w:hAnsi="宋体" w:eastAsia="宋体" w:cs="宋体"/>
          <w:color w:val="auto"/>
          <w:sz w:val="24"/>
          <w:szCs w:val="24"/>
          <w:highlight w:val="none"/>
        </w:rPr>
      </w:pPr>
    </w:p>
    <w:p w14:paraId="1191D878">
      <w:pPr>
        <w:spacing w:line="360" w:lineRule="auto"/>
        <w:ind w:left="5500" w:leftChars="2500"/>
        <w:rPr>
          <w:rFonts w:ascii="宋体" w:hAnsi="宋体" w:eastAsia="宋体" w:cs="宋体"/>
          <w:color w:val="auto"/>
          <w:sz w:val="24"/>
          <w:szCs w:val="24"/>
          <w:highlight w:val="none"/>
        </w:rPr>
      </w:pPr>
    </w:p>
    <w:p w14:paraId="6D08DD4E">
      <w:pPr>
        <w:spacing w:line="360" w:lineRule="auto"/>
        <w:ind w:left="5500" w:leftChars="2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103AF807">
      <w:pPr>
        <w:spacing w:line="320" w:lineRule="exact"/>
        <w:rPr>
          <w:rFonts w:ascii="宋体" w:hAnsi="宋体" w:eastAsia="宋体" w:cs="宋体"/>
          <w:color w:val="auto"/>
          <w:sz w:val="24"/>
          <w:szCs w:val="24"/>
          <w:highlight w:val="none"/>
        </w:rPr>
      </w:pPr>
    </w:p>
    <w:p w14:paraId="009F4598">
      <w:pPr>
        <w:pStyle w:val="36"/>
        <w:ind w:firstLine="0"/>
        <w:rPr>
          <w:rFonts w:ascii="宋体" w:hAnsi="宋体" w:cs="宋体"/>
          <w:color w:val="auto"/>
          <w:highlight w:val="none"/>
        </w:rPr>
      </w:pPr>
    </w:p>
    <w:p w14:paraId="7684521E">
      <w:pPr>
        <w:pStyle w:val="36"/>
        <w:ind w:firstLine="0"/>
        <w:rPr>
          <w:rFonts w:hint="default" w:ascii="Arial" w:hAnsi="Arial" w:cs="Arial"/>
          <w:b/>
          <w:color w:val="auto"/>
          <w:highlight w:val="none"/>
          <w:lang w:val="en-US" w:eastAsia="zh-CN"/>
        </w:rPr>
      </w:pPr>
      <w:r>
        <w:rPr>
          <w:rFonts w:hint="default" w:ascii="Arial" w:hAnsi="Arial" w:cs="Arial"/>
          <w:b/>
          <w:color w:val="auto"/>
          <w:highlight w:val="none"/>
          <w:lang w:val="en-US" w:eastAsia="zh-CN"/>
        </w:rPr>
        <w:t>附件十一</w:t>
      </w:r>
    </w:p>
    <w:p w14:paraId="294F288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16"/>
          <w:szCs w:val="16"/>
          <w:highlight w:val="none"/>
        </w:rPr>
      </w:pPr>
    </w:p>
    <w:p w14:paraId="78ED2C0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b/>
          <w:i w:val="0"/>
          <w:iCs w:val="0"/>
          <w:caps w:val="0"/>
          <w:color w:val="auto"/>
          <w:spacing w:val="0"/>
          <w:sz w:val="28"/>
          <w:szCs w:val="28"/>
          <w:highlight w:val="none"/>
          <w:lang w:bidi="ar-SA"/>
        </w:rPr>
      </w:pPr>
      <w:r>
        <w:rPr>
          <w:rFonts w:hint="eastAsia" w:ascii="宋体" w:hAnsi="宋体" w:eastAsia="宋体" w:cs="宋体"/>
          <w:i w:val="0"/>
          <w:iCs w:val="0"/>
          <w:caps w:val="0"/>
          <w:color w:val="auto"/>
          <w:spacing w:val="0"/>
          <w:sz w:val="28"/>
          <w:szCs w:val="28"/>
          <w:highlight w:val="none"/>
          <w:shd w:val="clear"/>
          <w:lang w:bidi="ar-SA"/>
        </w:rPr>
        <w:t>关于符合本国产品标准的声明函</w:t>
      </w:r>
    </w:p>
    <w:p w14:paraId="2951F5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6"/>
          <w:szCs w:val="16"/>
          <w:highlight w:val="none"/>
        </w:rPr>
      </w:pPr>
    </w:p>
    <w:p w14:paraId="3493FCA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5798BCB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w:t>
      </w:r>
      <w:r>
        <w:rPr>
          <w:rStyle w:val="29"/>
          <w:rFonts w:hint="eastAsia" w:ascii="宋体" w:hAnsi="宋体" w:eastAsia="宋体" w:cs="宋体"/>
          <w:i w:val="0"/>
          <w:iCs w:val="0"/>
          <w:caps w:val="0"/>
          <w:color w:val="auto"/>
          <w:spacing w:val="0"/>
          <w:sz w:val="24"/>
          <w:szCs w:val="24"/>
          <w:highlight w:val="none"/>
          <w:shd w:val="clear" w:fill="FFFFFF"/>
        </w:rPr>
        <w:t>（产品名称1）</w:t>
      </w:r>
      <w:r>
        <w:rPr>
          <w:rStyle w:val="29"/>
          <w:rFonts w:hint="eastAsia" w:ascii="宋体" w:hAnsi="宋体" w:eastAsia="宋体" w:cs="宋体"/>
          <w:i w:val="0"/>
          <w:iCs w:val="0"/>
          <w:caps w:val="0"/>
          <w:color w:val="auto"/>
          <w:spacing w:val="0"/>
          <w:sz w:val="24"/>
          <w:szCs w:val="24"/>
          <w:highlight w:val="none"/>
          <w:shd w:val="clear" w:fill="FFFFFF"/>
          <w:vertAlign w:val="superscript"/>
        </w:rPr>
        <w:t>1</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Style w:val="29"/>
          <w:rFonts w:hint="eastAsia" w:ascii="宋体" w:hAnsi="宋体" w:eastAsia="宋体" w:cs="宋体"/>
          <w:i w:val="0"/>
          <w:iCs w:val="0"/>
          <w:caps w:val="0"/>
          <w:color w:val="auto"/>
          <w:spacing w:val="0"/>
          <w:sz w:val="24"/>
          <w:szCs w:val="24"/>
          <w:highlight w:val="none"/>
          <w:shd w:val="clear" w:fill="FFFFFF"/>
          <w:vertAlign w:val="superscript"/>
        </w:rPr>
        <w:t>2</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Style w:val="29"/>
          <w:rFonts w:hint="eastAsia" w:ascii="宋体" w:hAnsi="宋体" w:eastAsia="宋体" w:cs="宋体"/>
          <w:i w:val="0"/>
          <w:iCs w:val="0"/>
          <w:caps w:val="0"/>
          <w:color w:val="auto"/>
          <w:spacing w:val="0"/>
          <w:sz w:val="24"/>
          <w:szCs w:val="24"/>
          <w:highlight w:val="none"/>
          <w:shd w:val="clear" w:fill="FFFFFF"/>
          <w:vertAlign w:val="superscript"/>
        </w:rPr>
        <w:t>3</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Style w:val="29"/>
          <w:rFonts w:hint="eastAsia" w:ascii="宋体" w:hAnsi="宋体" w:eastAsia="宋体" w:cs="宋体"/>
          <w:i w:val="0"/>
          <w:iCs w:val="0"/>
          <w:caps w:val="0"/>
          <w:color w:val="auto"/>
          <w:spacing w:val="0"/>
          <w:sz w:val="24"/>
          <w:szCs w:val="24"/>
          <w:highlight w:val="none"/>
          <w:shd w:val="clear" w:fill="FFFFFF"/>
          <w:vertAlign w:val="superscript"/>
        </w:rPr>
        <w:t>4</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Style w:val="29"/>
          <w:rFonts w:hint="eastAsia" w:ascii="宋体" w:hAnsi="宋体" w:eastAsia="宋体" w:cs="宋体"/>
          <w:i w:val="0"/>
          <w:iCs w:val="0"/>
          <w:caps w:val="0"/>
          <w:color w:val="auto"/>
          <w:spacing w:val="0"/>
          <w:sz w:val="24"/>
          <w:szCs w:val="24"/>
          <w:highlight w:val="none"/>
          <w:shd w:val="clear" w:fill="FFFFFF"/>
          <w:vertAlign w:val="superscript"/>
        </w:rPr>
        <w:t>5</w:t>
      </w:r>
      <w:r>
        <w:rPr>
          <w:rFonts w:hint="eastAsia" w:ascii="宋体" w:hAnsi="宋体" w:eastAsia="宋体" w:cs="宋体"/>
          <w:i w:val="0"/>
          <w:iCs w:val="0"/>
          <w:caps w:val="0"/>
          <w:color w:val="auto"/>
          <w:spacing w:val="0"/>
          <w:sz w:val="24"/>
          <w:szCs w:val="24"/>
          <w:highlight w:val="none"/>
          <w:shd w:val="clear" w:fill="FFFFFF"/>
        </w:rPr>
        <w:t>在中国境内完成。</w:t>
      </w:r>
    </w:p>
    <w:p w14:paraId="30A41B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Fonts w:hint="eastAsia" w:ascii="宋体" w:hAnsi="宋体" w:eastAsia="宋体" w:cs="宋体"/>
          <w:i w:val="0"/>
          <w:iCs w:val="0"/>
          <w:caps w:val="0"/>
          <w:color w:val="auto"/>
          <w:spacing w:val="0"/>
          <w:sz w:val="24"/>
          <w:szCs w:val="24"/>
          <w:highlight w:val="none"/>
          <w:shd w:val="clear" w:fill="FFFFFF"/>
        </w:rPr>
        <w:t>在中国境内完成。</w:t>
      </w:r>
    </w:p>
    <w:p w14:paraId="465C115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p>
    <w:p w14:paraId="1C0FAAF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本公司（单位）对上述声明内容的真实性负责。如有虚假，愿承担相应法律责任。</w:t>
      </w:r>
    </w:p>
    <w:p w14:paraId="4771F11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both"/>
        <w:rPr>
          <w:rFonts w:hint="eastAsia" w:ascii="宋体" w:hAnsi="宋体" w:eastAsia="宋体" w:cs="宋体"/>
          <w:i w:val="0"/>
          <w:iCs w:val="0"/>
          <w:caps w:val="0"/>
          <w:color w:val="auto"/>
          <w:spacing w:val="0"/>
          <w:sz w:val="24"/>
          <w:szCs w:val="24"/>
          <w:highlight w:val="none"/>
          <w:shd w:val="clear" w:fill="FFFFFF"/>
        </w:rPr>
      </w:pPr>
    </w:p>
    <w:p w14:paraId="498EACA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0A6897E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1331E60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58C149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center"/>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公司（单位）名称（盖章）： </w:t>
      </w:r>
    </w:p>
    <w:p w14:paraId="5408246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806F13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     </w:t>
      </w:r>
    </w:p>
    <w:p w14:paraId="1426276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日期：　　　　　年　　月　日    </w:t>
      </w:r>
    </w:p>
    <w:p w14:paraId="1C50DA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53F9CFA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188DBD2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2AD0320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_____________________________</w:t>
      </w:r>
    </w:p>
    <w:p w14:paraId="4B110B5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1.产品如有型号，请在“产品名称”栏一并填写。</w:t>
      </w:r>
    </w:p>
    <w:p w14:paraId="7625C3E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2.生产厂名与厂址应与生产厂营业执照载明的相关信息保持一致。</w:t>
      </w:r>
    </w:p>
    <w:p w14:paraId="6695860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3.该产品的中国境内生产的组件成本占比相关要求实施前，“规定比例”栏可不填，下同。</w:t>
      </w:r>
    </w:p>
    <w:p w14:paraId="27B8193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4.该产品的关键组件要求实施前，“关键组件”栏可不填，下同。</w:t>
      </w:r>
    </w:p>
    <w:p w14:paraId="56C7C02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5.该产品的关键工序要求实施前，“关键工序”栏可不填，下同。</w:t>
      </w:r>
    </w:p>
    <w:p w14:paraId="3A26DA7B">
      <w:pPr>
        <w:pStyle w:val="7"/>
        <w:rPr>
          <w:rFonts w:hint="eastAsia" w:eastAsia="宋体"/>
          <w:color w:val="auto"/>
          <w:highlight w:val="none"/>
          <w:lang w:eastAsia="zh-CN"/>
        </w:rPr>
      </w:pPr>
      <w:r>
        <w:rPr>
          <w:rFonts w:hint="eastAsia"/>
          <w:color w:val="auto"/>
          <w:highlight w:val="none"/>
        </w:rPr>
        <w:t>附件十</w:t>
      </w:r>
      <w:r>
        <w:rPr>
          <w:rFonts w:hint="eastAsia"/>
          <w:color w:val="auto"/>
          <w:highlight w:val="none"/>
          <w:lang w:val="en-US" w:eastAsia="zh-CN"/>
        </w:rPr>
        <w:t>二</w:t>
      </w:r>
    </w:p>
    <w:p w14:paraId="1E091F1A">
      <w:pPr>
        <w:pStyle w:val="7"/>
        <w:rPr>
          <w:rFonts w:ascii="微软雅黑" w:hAnsi="微软雅黑" w:cs="微软雅黑"/>
          <w:color w:val="auto"/>
          <w:szCs w:val="28"/>
          <w:highlight w:val="none"/>
        </w:rPr>
      </w:pPr>
      <w:r>
        <w:rPr>
          <w:rFonts w:hint="eastAsia"/>
          <w:color w:val="auto"/>
          <w:highlight w:val="none"/>
        </w:rPr>
        <w:t>经营业绩（后附对应合同复印件）</w:t>
      </w:r>
    </w:p>
    <w:tbl>
      <w:tblPr>
        <w:tblStyle w:val="24"/>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028"/>
        <w:gridCol w:w="1196"/>
        <w:gridCol w:w="796"/>
        <w:gridCol w:w="1911"/>
        <w:gridCol w:w="2340"/>
      </w:tblGrid>
      <w:tr w14:paraId="317E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52" w:type="dxa"/>
            <w:noWrap w:val="0"/>
            <w:vAlign w:val="center"/>
          </w:tcPr>
          <w:p w14:paraId="119A66C4">
            <w:pPr>
              <w:jc w:val="center"/>
              <w:rPr>
                <w:b/>
                <w:bCs/>
                <w:color w:val="auto"/>
                <w:sz w:val="18"/>
                <w:szCs w:val="20"/>
                <w:highlight w:val="none"/>
              </w:rPr>
            </w:pPr>
            <w:r>
              <w:rPr>
                <w:rFonts w:hint="eastAsia"/>
                <w:b/>
                <w:bCs/>
                <w:color w:val="auto"/>
                <w:sz w:val="18"/>
                <w:szCs w:val="20"/>
                <w:highlight w:val="none"/>
              </w:rPr>
              <w:t>序号</w:t>
            </w:r>
          </w:p>
        </w:tc>
        <w:tc>
          <w:tcPr>
            <w:tcW w:w="2028" w:type="dxa"/>
            <w:noWrap w:val="0"/>
            <w:vAlign w:val="center"/>
          </w:tcPr>
          <w:p w14:paraId="3348A245">
            <w:pPr>
              <w:jc w:val="center"/>
              <w:rPr>
                <w:b/>
                <w:bCs/>
                <w:color w:val="auto"/>
                <w:sz w:val="18"/>
                <w:szCs w:val="20"/>
                <w:highlight w:val="none"/>
              </w:rPr>
            </w:pPr>
            <w:r>
              <w:rPr>
                <w:rFonts w:hint="eastAsia"/>
                <w:b/>
                <w:bCs/>
                <w:color w:val="auto"/>
                <w:sz w:val="18"/>
                <w:szCs w:val="20"/>
                <w:highlight w:val="none"/>
              </w:rPr>
              <w:t>业绩名称</w:t>
            </w:r>
          </w:p>
        </w:tc>
        <w:tc>
          <w:tcPr>
            <w:tcW w:w="1196" w:type="dxa"/>
            <w:noWrap w:val="0"/>
            <w:vAlign w:val="center"/>
          </w:tcPr>
          <w:p w14:paraId="0E9BBBD9">
            <w:pPr>
              <w:jc w:val="center"/>
              <w:rPr>
                <w:b/>
                <w:bCs/>
                <w:color w:val="auto"/>
                <w:sz w:val="18"/>
                <w:szCs w:val="20"/>
                <w:highlight w:val="none"/>
              </w:rPr>
            </w:pPr>
            <w:r>
              <w:rPr>
                <w:rFonts w:hint="eastAsia"/>
                <w:b/>
                <w:bCs/>
                <w:color w:val="auto"/>
                <w:sz w:val="18"/>
                <w:szCs w:val="20"/>
                <w:highlight w:val="none"/>
              </w:rPr>
              <w:t>采购单位及联系人、联系方式</w:t>
            </w:r>
          </w:p>
        </w:tc>
        <w:tc>
          <w:tcPr>
            <w:tcW w:w="796" w:type="dxa"/>
            <w:noWrap w:val="0"/>
            <w:vAlign w:val="top"/>
          </w:tcPr>
          <w:p w14:paraId="52A0C57F">
            <w:pPr>
              <w:jc w:val="center"/>
              <w:rPr>
                <w:b/>
                <w:bCs/>
                <w:color w:val="auto"/>
                <w:sz w:val="18"/>
                <w:szCs w:val="20"/>
                <w:highlight w:val="none"/>
              </w:rPr>
            </w:pPr>
            <w:r>
              <w:rPr>
                <w:rFonts w:hint="eastAsia"/>
                <w:b/>
                <w:bCs/>
                <w:color w:val="auto"/>
                <w:sz w:val="18"/>
                <w:szCs w:val="20"/>
                <w:highlight w:val="none"/>
              </w:rPr>
              <w:t>签订</w:t>
            </w:r>
          </w:p>
          <w:p w14:paraId="56A4CABD">
            <w:pPr>
              <w:jc w:val="center"/>
              <w:rPr>
                <w:b/>
                <w:bCs/>
                <w:color w:val="auto"/>
                <w:sz w:val="18"/>
                <w:szCs w:val="20"/>
                <w:highlight w:val="none"/>
              </w:rPr>
            </w:pPr>
            <w:r>
              <w:rPr>
                <w:rFonts w:hint="eastAsia"/>
                <w:b/>
                <w:bCs/>
                <w:color w:val="auto"/>
                <w:sz w:val="18"/>
                <w:szCs w:val="20"/>
                <w:highlight w:val="none"/>
              </w:rPr>
              <w:t>时间</w:t>
            </w:r>
          </w:p>
        </w:tc>
        <w:tc>
          <w:tcPr>
            <w:tcW w:w="1911" w:type="dxa"/>
            <w:noWrap w:val="0"/>
            <w:vAlign w:val="center"/>
          </w:tcPr>
          <w:p w14:paraId="33CF0B4A">
            <w:pPr>
              <w:jc w:val="center"/>
              <w:rPr>
                <w:b/>
                <w:bCs/>
                <w:color w:val="auto"/>
                <w:sz w:val="18"/>
                <w:szCs w:val="20"/>
                <w:highlight w:val="none"/>
              </w:rPr>
            </w:pPr>
            <w:r>
              <w:rPr>
                <w:rFonts w:hint="eastAsia"/>
                <w:b/>
                <w:bCs/>
                <w:color w:val="auto"/>
                <w:sz w:val="18"/>
                <w:szCs w:val="20"/>
                <w:highlight w:val="none"/>
              </w:rPr>
              <w:t>合同金额</w:t>
            </w:r>
          </w:p>
          <w:p w14:paraId="4BD7ADCA">
            <w:pPr>
              <w:jc w:val="center"/>
              <w:rPr>
                <w:b/>
                <w:bCs/>
                <w:color w:val="auto"/>
                <w:sz w:val="18"/>
                <w:szCs w:val="20"/>
                <w:highlight w:val="none"/>
              </w:rPr>
            </w:pPr>
            <w:r>
              <w:rPr>
                <w:rFonts w:hint="eastAsia"/>
                <w:b/>
                <w:bCs/>
                <w:color w:val="auto"/>
                <w:sz w:val="18"/>
                <w:szCs w:val="20"/>
                <w:highlight w:val="none"/>
              </w:rPr>
              <w:t>（万元）</w:t>
            </w:r>
          </w:p>
        </w:tc>
        <w:tc>
          <w:tcPr>
            <w:tcW w:w="2340" w:type="dxa"/>
            <w:noWrap w:val="0"/>
            <w:vAlign w:val="center"/>
          </w:tcPr>
          <w:p w14:paraId="69A8DA1D">
            <w:pPr>
              <w:jc w:val="center"/>
              <w:rPr>
                <w:b/>
                <w:bCs/>
                <w:color w:val="auto"/>
                <w:sz w:val="18"/>
                <w:szCs w:val="20"/>
                <w:highlight w:val="none"/>
              </w:rPr>
            </w:pPr>
            <w:r>
              <w:rPr>
                <w:rFonts w:hint="eastAsia"/>
                <w:b/>
                <w:bCs/>
                <w:color w:val="auto"/>
                <w:sz w:val="18"/>
                <w:szCs w:val="20"/>
                <w:highlight w:val="none"/>
              </w:rPr>
              <w:t>证明材料</w:t>
            </w:r>
          </w:p>
          <w:p w14:paraId="2DDC3942">
            <w:pPr>
              <w:jc w:val="center"/>
              <w:rPr>
                <w:b/>
                <w:bCs/>
                <w:color w:val="auto"/>
                <w:sz w:val="18"/>
                <w:szCs w:val="20"/>
                <w:highlight w:val="none"/>
              </w:rPr>
            </w:pPr>
            <w:r>
              <w:rPr>
                <w:rFonts w:hint="eastAsia"/>
                <w:b/>
                <w:bCs/>
                <w:color w:val="auto"/>
                <w:sz w:val="18"/>
                <w:szCs w:val="20"/>
                <w:highlight w:val="none"/>
              </w:rPr>
              <w:t>（第几页—第几页）</w:t>
            </w:r>
          </w:p>
        </w:tc>
      </w:tr>
      <w:tr w14:paraId="761F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52" w:type="dxa"/>
            <w:noWrap w:val="0"/>
            <w:vAlign w:val="center"/>
          </w:tcPr>
          <w:p w14:paraId="0314213E">
            <w:pPr>
              <w:rPr>
                <w:color w:val="auto"/>
                <w:sz w:val="18"/>
                <w:szCs w:val="20"/>
                <w:highlight w:val="none"/>
              </w:rPr>
            </w:pPr>
          </w:p>
        </w:tc>
        <w:tc>
          <w:tcPr>
            <w:tcW w:w="2028" w:type="dxa"/>
            <w:noWrap w:val="0"/>
            <w:vAlign w:val="center"/>
          </w:tcPr>
          <w:p w14:paraId="2197C986">
            <w:pPr>
              <w:rPr>
                <w:color w:val="auto"/>
                <w:sz w:val="18"/>
                <w:szCs w:val="20"/>
                <w:highlight w:val="none"/>
              </w:rPr>
            </w:pPr>
          </w:p>
        </w:tc>
        <w:tc>
          <w:tcPr>
            <w:tcW w:w="1196" w:type="dxa"/>
            <w:noWrap w:val="0"/>
            <w:vAlign w:val="center"/>
          </w:tcPr>
          <w:p w14:paraId="6888F709">
            <w:pPr>
              <w:rPr>
                <w:color w:val="auto"/>
                <w:sz w:val="18"/>
                <w:szCs w:val="20"/>
                <w:highlight w:val="none"/>
              </w:rPr>
            </w:pPr>
          </w:p>
        </w:tc>
        <w:tc>
          <w:tcPr>
            <w:tcW w:w="796" w:type="dxa"/>
            <w:noWrap w:val="0"/>
            <w:vAlign w:val="top"/>
          </w:tcPr>
          <w:p w14:paraId="3026F6AF">
            <w:pPr>
              <w:rPr>
                <w:color w:val="auto"/>
                <w:sz w:val="18"/>
                <w:szCs w:val="20"/>
                <w:highlight w:val="none"/>
              </w:rPr>
            </w:pPr>
          </w:p>
        </w:tc>
        <w:tc>
          <w:tcPr>
            <w:tcW w:w="1911" w:type="dxa"/>
            <w:noWrap w:val="0"/>
            <w:vAlign w:val="center"/>
          </w:tcPr>
          <w:p w14:paraId="4E5F54FE">
            <w:pPr>
              <w:rPr>
                <w:color w:val="auto"/>
                <w:sz w:val="18"/>
                <w:szCs w:val="20"/>
                <w:highlight w:val="none"/>
              </w:rPr>
            </w:pPr>
          </w:p>
        </w:tc>
        <w:tc>
          <w:tcPr>
            <w:tcW w:w="2340" w:type="dxa"/>
            <w:noWrap w:val="0"/>
            <w:vAlign w:val="center"/>
          </w:tcPr>
          <w:p w14:paraId="0134814C">
            <w:pPr>
              <w:rPr>
                <w:color w:val="auto"/>
                <w:sz w:val="18"/>
                <w:szCs w:val="20"/>
                <w:highlight w:val="none"/>
              </w:rPr>
            </w:pPr>
          </w:p>
        </w:tc>
      </w:tr>
      <w:tr w14:paraId="53B4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52" w:type="dxa"/>
            <w:noWrap w:val="0"/>
            <w:vAlign w:val="center"/>
          </w:tcPr>
          <w:p w14:paraId="757EFD0C">
            <w:pPr>
              <w:rPr>
                <w:color w:val="auto"/>
                <w:sz w:val="18"/>
                <w:szCs w:val="20"/>
                <w:highlight w:val="none"/>
              </w:rPr>
            </w:pPr>
          </w:p>
        </w:tc>
        <w:tc>
          <w:tcPr>
            <w:tcW w:w="2028" w:type="dxa"/>
            <w:noWrap w:val="0"/>
            <w:vAlign w:val="center"/>
          </w:tcPr>
          <w:p w14:paraId="04E61F59">
            <w:pPr>
              <w:rPr>
                <w:color w:val="auto"/>
                <w:sz w:val="18"/>
                <w:szCs w:val="20"/>
                <w:highlight w:val="none"/>
              </w:rPr>
            </w:pPr>
          </w:p>
        </w:tc>
        <w:tc>
          <w:tcPr>
            <w:tcW w:w="1196" w:type="dxa"/>
            <w:noWrap w:val="0"/>
            <w:vAlign w:val="center"/>
          </w:tcPr>
          <w:p w14:paraId="73B54715">
            <w:pPr>
              <w:rPr>
                <w:color w:val="auto"/>
                <w:sz w:val="18"/>
                <w:szCs w:val="20"/>
                <w:highlight w:val="none"/>
              </w:rPr>
            </w:pPr>
          </w:p>
        </w:tc>
        <w:tc>
          <w:tcPr>
            <w:tcW w:w="796" w:type="dxa"/>
            <w:noWrap w:val="0"/>
            <w:vAlign w:val="top"/>
          </w:tcPr>
          <w:p w14:paraId="295A5BF5">
            <w:pPr>
              <w:rPr>
                <w:color w:val="auto"/>
                <w:sz w:val="18"/>
                <w:szCs w:val="20"/>
                <w:highlight w:val="none"/>
              </w:rPr>
            </w:pPr>
          </w:p>
        </w:tc>
        <w:tc>
          <w:tcPr>
            <w:tcW w:w="1911" w:type="dxa"/>
            <w:noWrap w:val="0"/>
            <w:vAlign w:val="center"/>
          </w:tcPr>
          <w:p w14:paraId="54A4D29A">
            <w:pPr>
              <w:rPr>
                <w:color w:val="auto"/>
                <w:sz w:val="18"/>
                <w:szCs w:val="20"/>
                <w:highlight w:val="none"/>
              </w:rPr>
            </w:pPr>
          </w:p>
        </w:tc>
        <w:tc>
          <w:tcPr>
            <w:tcW w:w="2340" w:type="dxa"/>
            <w:noWrap w:val="0"/>
            <w:vAlign w:val="center"/>
          </w:tcPr>
          <w:p w14:paraId="2CA55AB9">
            <w:pPr>
              <w:rPr>
                <w:color w:val="auto"/>
                <w:sz w:val="18"/>
                <w:szCs w:val="20"/>
                <w:highlight w:val="none"/>
              </w:rPr>
            </w:pPr>
          </w:p>
        </w:tc>
      </w:tr>
      <w:tr w14:paraId="044E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52" w:type="dxa"/>
            <w:noWrap w:val="0"/>
            <w:vAlign w:val="center"/>
          </w:tcPr>
          <w:p w14:paraId="369FF476">
            <w:pPr>
              <w:rPr>
                <w:color w:val="auto"/>
                <w:sz w:val="18"/>
                <w:szCs w:val="20"/>
                <w:highlight w:val="none"/>
              </w:rPr>
            </w:pPr>
          </w:p>
        </w:tc>
        <w:tc>
          <w:tcPr>
            <w:tcW w:w="2028" w:type="dxa"/>
            <w:noWrap w:val="0"/>
            <w:vAlign w:val="center"/>
          </w:tcPr>
          <w:p w14:paraId="06377B69">
            <w:pPr>
              <w:rPr>
                <w:color w:val="auto"/>
                <w:sz w:val="18"/>
                <w:szCs w:val="20"/>
                <w:highlight w:val="none"/>
              </w:rPr>
            </w:pPr>
          </w:p>
        </w:tc>
        <w:tc>
          <w:tcPr>
            <w:tcW w:w="1196" w:type="dxa"/>
            <w:noWrap w:val="0"/>
            <w:vAlign w:val="center"/>
          </w:tcPr>
          <w:p w14:paraId="2DAC53D4">
            <w:pPr>
              <w:rPr>
                <w:color w:val="auto"/>
                <w:sz w:val="18"/>
                <w:szCs w:val="20"/>
                <w:highlight w:val="none"/>
              </w:rPr>
            </w:pPr>
          </w:p>
        </w:tc>
        <w:tc>
          <w:tcPr>
            <w:tcW w:w="796" w:type="dxa"/>
            <w:noWrap w:val="0"/>
            <w:vAlign w:val="top"/>
          </w:tcPr>
          <w:p w14:paraId="39F07312">
            <w:pPr>
              <w:rPr>
                <w:color w:val="auto"/>
                <w:sz w:val="18"/>
                <w:szCs w:val="20"/>
                <w:highlight w:val="none"/>
              </w:rPr>
            </w:pPr>
          </w:p>
        </w:tc>
        <w:tc>
          <w:tcPr>
            <w:tcW w:w="1911" w:type="dxa"/>
            <w:noWrap w:val="0"/>
            <w:vAlign w:val="center"/>
          </w:tcPr>
          <w:p w14:paraId="7F541CB3">
            <w:pPr>
              <w:rPr>
                <w:color w:val="auto"/>
                <w:sz w:val="18"/>
                <w:szCs w:val="20"/>
                <w:highlight w:val="none"/>
              </w:rPr>
            </w:pPr>
          </w:p>
        </w:tc>
        <w:tc>
          <w:tcPr>
            <w:tcW w:w="2340" w:type="dxa"/>
            <w:noWrap w:val="0"/>
            <w:vAlign w:val="center"/>
          </w:tcPr>
          <w:p w14:paraId="33C740D8">
            <w:pPr>
              <w:rPr>
                <w:color w:val="auto"/>
                <w:sz w:val="18"/>
                <w:szCs w:val="20"/>
                <w:highlight w:val="none"/>
              </w:rPr>
            </w:pPr>
          </w:p>
        </w:tc>
      </w:tr>
      <w:tr w14:paraId="1F4D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52" w:type="dxa"/>
            <w:noWrap w:val="0"/>
            <w:vAlign w:val="center"/>
          </w:tcPr>
          <w:p w14:paraId="06AAA503">
            <w:pPr>
              <w:rPr>
                <w:color w:val="auto"/>
                <w:sz w:val="18"/>
                <w:szCs w:val="20"/>
                <w:highlight w:val="none"/>
              </w:rPr>
            </w:pPr>
          </w:p>
        </w:tc>
        <w:tc>
          <w:tcPr>
            <w:tcW w:w="2028" w:type="dxa"/>
            <w:noWrap w:val="0"/>
            <w:vAlign w:val="center"/>
          </w:tcPr>
          <w:p w14:paraId="2DBD3BB5">
            <w:pPr>
              <w:rPr>
                <w:color w:val="auto"/>
                <w:sz w:val="18"/>
                <w:szCs w:val="20"/>
                <w:highlight w:val="none"/>
              </w:rPr>
            </w:pPr>
          </w:p>
        </w:tc>
        <w:tc>
          <w:tcPr>
            <w:tcW w:w="1196" w:type="dxa"/>
            <w:noWrap w:val="0"/>
            <w:vAlign w:val="center"/>
          </w:tcPr>
          <w:p w14:paraId="00D71C3D">
            <w:pPr>
              <w:rPr>
                <w:color w:val="auto"/>
                <w:sz w:val="18"/>
                <w:szCs w:val="20"/>
                <w:highlight w:val="none"/>
              </w:rPr>
            </w:pPr>
          </w:p>
        </w:tc>
        <w:tc>
          <w:tcPr>
            <w:tcW w:w="796" w:type="dxa"/>
            <w:noWrap w:val="0"/>
            <w:vAlign w:val="top"/>
          </w:tcPr>
          <w:p w14:paraId="3E7EE615">
            <w:pPr>
              <w:rPr>
                <w:color w:val="auto"/>
                <w:sz w:val="18"/>
                <w:szCs w:val="20"/>
                <w:highlight w:val="none"/>
              </w:rPr>
            </w:pPr>
          </w:p>
        </w:tc>
        <w:tc>
          <w:tcPr>
            <w:tcW w:w="1911" w:type="dxa"/>
            <w:noWrap w:val="0"/>
            <w:vAlign w:val="center"/>
          </w:tcPr>
          <w:p w14:paraId="3DB31A71">
            <w:pPr>
              <w:rPr>
                <w:color w:val="auto"/>
                <w:sz w:val="18"/>
                <w:szCs w:val="20"/>
                <w:highlight w:val="none"/>
              </w:rPr>
            </w:pPr>
          </w:p>
        </w:tc>
        <w:tc>
          <w:tcPr>
            <w:tcW w:w="2340" w:type="dxa"/>
            <w:noWrap w:val="0"/>
            <w:vAlign w:val="center"/>
          </w:tcPr>
          <w:p w14:paraId="780BC656">
            <w:pPr>
              <w:rPr>
                <w:color w:val="auto"/>
                <w:sz w:val="18"/>
                <w:szCs w:val="20"/>
                <w:highlight w:val="none"/>
              </w:rPr>
            </w:pPr>
          </w:p>
        </w:tc>
      </w:tr>
      <w:tr w14:paraId="3EDF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52" w:type="dxa"/>
            <w:noWrap w:val="0"/>
            <w:vAlign w:val="center"/>
          </w:tcPr>
          <w:p w14:paraId="6BA5B8BE">
            <w:pPr>
              <w:rPr>
                <w:color w:val="auto"/>
                <w:sz w:val="18"/>
                <w:szCs w:val="20"/>
                <w:highlight w:val="none"/>
              </w:rPr>
            </w:pPr>
          </w:p>
        </w:tc>
        <w:tc>
          <w:tcPr>
            <w:tcW w:w="2028" w:type="dxa"/>
            <w:noWrap w:val="0"/>
            <w:vAlign w:val="center"/>
          </w:tcPr>
          <w:p w14:paraId="220C9634">
            <w:pPr>
              <w:rPr>
                <w:color w:val="auto"/>
                <w:sz w:val="18"/>
                <w:szCs w:val="20"/>
                <w:highlight w:val="none"/>
              </w:rPr>
            </w:pPr>
          </w:p>
        </w:tc>
        <w:tc>
          <w:tcPr>
            <w:tcW w:w="1196" w:type="dxa"/>
            <w:noWrap w:val="0"/>
            <w:vAlign w:val="center"/>
          </w:tcPr>
          <w:p w14:paraId="1B8F6E7E">
            <w:pPr>
              <w:rPr>
                <w:color w:val="auto"/>
                <w:sz w:val="18"/>
                <w:szCs w:val="20"/>
                <w:highlight w:val="none"/>
              </w:rPr>
            </w:pPr>
          </w:p>
        </w:tc>
        <w:tc>
          <w:tcPr>
            <w:tcW w:w="796" w:type="dxa"/>
            <w:noWrap w:val="0"/>
            <w:vAlign w:val="top"/>
          </w:tcPr>
          <w:p w14:paraId="259B3343">
            <w:pPr>
              <w:rPr>
                <w:color w:val="auto"/>
                <w:sz w:val="18"/>
                <w:szCs w:val="20"/>
                <w:highlight w:val="none"/>
              </w:rPr>
            </w:pPr>
          </w:p>
        </w:tc>
        <w:tc>
          <w:tcPr>
            <w:tcW w:w="1911" w:type="dxa"/>
            <w:noWrap w:val="0"/>
            <w:vAlign w:val="center"/>
          </w:tcPr>
          <w:p w14:paraId="006F1DB6">
            <w:pPr>
              <w:rPr>
                <w:color w:val="auto"/>
                <w:sz w:val="18"/>
                <w:szCs w:val="20"/>
                <w:highlight w:val="none"/>
              </w:rPr>
            </w:pPr>
          </w:p>
        </w:tc>
        <w:tc>
          <w:tcPr>
            <w:tcW w:w="2340" w:type="dxa"/>
            <w:noWrap w:val="0"/>
            <w:vAlign w:val="center"/>
          </w:tcPr>
          <w:p w14:paraId="622659BE">
            <w:pPr>
              <w:rPr>
                <w:color w:val="auto"/>
                <w:sz w:val="18"/>
                <w:szCs w:val="20"/>
                <w:highlight w:val="none"/>
              </w:rPr>
            </w:pPr>
          </w:p>
        </w:tc>
      </w:tr>
    </w:tbl>
    <w:p w14:paraId="16B46F36">
      <w:pPr>
        <w:spacing w:line="420" w:lineRule="exact"/>
        <w:rPr>
          <w:rFonts w:ascii="微软雅黑" w:hAnsi="微软雅黑" w:cs="微软雅黑"/>
          <w:color w:val="auto"/>
          <w:highlight w:val="none"/>
        </w:rPr>
      </w:pPr>
    </w:p>
    <w:p w14:paraId="6EE12FAB">
      <w:pPr>
        <w:pStyle w:val="13"/>
        <w:ind w:left="0" w:leftChars="0"/>
        <w:rPr>
          <w:color w:val="auto"/>
          <w:highlight w:val="none"/>
        </w:rPr>
      </w:pPr>
      <w:r>
        <w:rPr>
          <w:rFonts w:hint="eastAsia"/>
          <w:color w:val="auto"/>
          <w:highlight w:val="none"/>
        </w:rPr>
        <w:t>响应供应商全称（公章）：</w:t>
      </w:r>
    </w:p>
    <w:p w14:paraId="59077BDE">
      <w:pPr>
        <w:rPr>
          <w:color w:val="auto"/>
          <w:highlight w:val="none"/>
        </w:rPr>
      </w:pPr>
      <w:r>
        <w:rPr>
          <w:rFonts w:hint="eastAsia"/>
          <w:color w:val="auto"/>
          <w:highlight w:val="none"/>
        </w:rPr>
        <w:t>法定代表人（授权代表）（签字/盖章）：</w:t>
      </w:r>
    </w:p>
    <w:p w14:paraId="3D4275F1">
      <w:pPr>
        <w:rPr>
          <w:color w:val="auto"/>
          <w:highlight w:val="none"/>
        </w:rPr>
      </w:pPr>
      <w:r>
        <w:rPr>
          <w:rFonts w:hint="eastAsia"/>
          <w:color w:val="auto"/>
          <w:highlight w:val="none"/>
        </w:rPr>
        <w:t>日期：</w:t>
      </w:r>
    </w:p>
    <w:p w14:paraId="7C2EDD3A">
      <w:pPr>
        <w:spacing w:line="420" w:lineRule="exact"/>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注：</w:t>
      </w:r>
      <w:r>
        <w:rPr>
          <w:rFonts w:hint="eastAsia" w:ascii="黑体" w:hAnsi="黑体" w:eastAsia="黑体" w:cs="黑体"/>
          <w:color w:val="auto"/>
          <w:sz w:val="18"/>
          <w:szCs w:val="18"/>
          <w:highlight w:val="none"/>
        </w:rPr>
        <w:fldChar w:fldCharType="begin"/>
      </w:r>
      <w:r>
        <w:rPr>
          <w:rFonts w:hint="eastAsia" w:ascii="黑体" w:hAnsi="黑体" w:eastAsia="黑体" w:cs="黑体"/>
          <w:color w:val="auto"/>
          <w:sz w:val="18"/>
          <w:szCs w:val="18"/>
          <w:highlight w:val="none"/>
        </w:rPr>
        <w:instrText xml:space="preserve">= 1 \* GB3</w:instrText>
      </w:r>
      <w:r>
        <w:rPr>
          <w:rFonts w:hint="eastAsia" w:ascii="黑体" w:hAnsi="黑体" w:eastAsia="黑体" w:cs="黑体"/>
          <w:color w:val="auto"/>
          <w:sz w:val="18"/>
          <w:szCs w:val="18"/>
          <w:highlight w:val="none"/>
        </w:rPr>
        <w:fldChar w:fldCharType="separate"/>
      </w:r>
      <w:r>
        <w:rPr>
          <w:rFonts w:hint="eastAsia" w:ascii="黑体" w:hAnsi="黑体" w:eastAsia="黑体" w:cs="黑体"/>
          <w:color w:val="auto"/>
          <w:sz w:val="18"/>
          <w:szCs w:val="18"/>
          <w:highlight w:val="none"/>
        </w:rPr>
        <w:t>①</w:t>
      </w:r>
      <w:r>
        <w:rPr>
          <w:rFonts w:hint="eastAsia" w:ascii="黑体" w:hAnsi="黑体" w:eastAsia="黑体" w:cs="黑体"/>
          <w:color w:val="auto"/>
          <w:sz w:val="18"/>
          <w:szCs w:val="18"/>
          <w:highlight w:val="none"/>
        </w:rPr>
        <w:fldChar w:fldCharType="end"/>
      </w:r>
      <w:r>
        <w:rPr>
          <w:rFonts w:hint="eastAsia" w:ascii="黑体" w:hAnsi="黑体" w:eastAsia="黑体" w:cs="黑体"/>
          <w:color w:val="auto"/>
          <w:sz w:val="18"/>
          <w:szCs w:val="18"/>
          <w:highlight w:val="none"/>
        </w:rPr>
        <w:t>此表为表样，须填写完整，行数可自行添加，但表式不变。</w:t>
      </w:r>
    </w:p>
    <w:p w14:paraId="6BF6B9AB">
      <w:pPr>
        <w:spacing w:line="420" w:lineRule="exact"/>
        <w:ind w:firstLine="408" w:firstLineChars="227"/>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fldChar w:fldCharType="begin"/>
      </w:r>
      <w:r>
        <w:rPr>
          <w:rFonts w:hint="eastAsia" w:ascii="黑体" w:hAnsi="黑体" w:eastAsia="黑体" w:cs="黑体"/>
          <w:color w:val="auto"/>
          <w:sz w:val="18"/>
          <w:szCs w:val="18"/>
          <w:highlight w:val="none"/>
        </w:rPr>
        <w:instrText xml:space="preserve">= 2 \* GB3</w:instrText>
      </w:r>
      <w:r>
        <w:rPr>
          <w:rFonts w:hint="eastAsia" w:ascii="黑体" w:hAnsi="黑体" w:eastAsia="黑体" w:cs="黑体"/>
          <w:color w:val="auto"/>
          <w:sz w:val="18"/>
          <w:szCs w:val="18"/>
          <w:highlight w:val="none"/>
        </w:rPr>
        <w:fldChar w:fldCharType="separate"/>
      </w:r>
      <w:r>
        <w:rPr>
          <w:rFonts w:hint="eastAsia" w:ascii="黑体" w:hAnsi="黑体" w:eastAsia="黑体" w:cs="黑体"/>
          <w:color w:val="auto"/>
          <w:sz w:val="18"/>
          <w:szCs w:val="18"/>
          <w:highlight w:val="none"/>
        </w:rPr>
        <w:t>②</w:t>
      </w:r>
      <w:r>
        <w:rPr>
          <w:rFonts w:hint="eastAsia" w:ascii="黑体" w:hAnsi="黑体" w:eastAsia="黑体" w:cs="黑体"/>
          <w:color w:val="auto"/>
          <w:sz w:val="18"/>
          <w:szCs w:val="18"/>
          <w:highlight w:val="none"/>
        </w:rPr>
        <w:fldChar w:fldCharType="end"/>
      </w:r>
      <w:r>
        <w:rPr>
          <w:rFonts w:hint="eastAsia" w:ascii="黑体" w:hAnsi="黑体" w:eastAsia="黑体" w:cs="黑体"/>
          <w:color w:val="auto"/>
          <w:sz w:val="18"/>
          <w:szCs w:val="18"/>
          <w:highlight w:val="none"/>
        </w:rPr>
        <w:t>响应单位所提供的经营业绩必须列入上表中，未列入上表的不予计算。评标小组将依据每个经营业绩所附证明材料的有效性判断该业绩有效性。</w:t>
      </w:r>
    </w:p>
    <w:p w14:paraId="50A3550A">
      <w:pPr>
        <w:spacing w:line="420" w:lineRule="exact"/>
        <w:ind w:firstLine="360" w:firstLineChars="200"/>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fldChar w:fldCharType="begin"/>
      </w:r>
      <w:r>
        <w:rPr>
          <w:rFonts w:hint="eastAsia" w:ascii="黑体" w:hAnsi="黑体" w:eastAsia="黑体" w:cs="黑体"/>
          <w:color w:val="auto"/>
          <w:sz w:val="18"/>
          <w:szCs w:val="18"/>
          <w:highlight w:val="none"/>
        </w:rPr>
        <w:instrText xml:space="preserve">= 3 \* GB3</w:instrText>
      </w:r>
      <w:r>
        <w:rPr>
          <w:rFonts w:hint="eastAsia" w:ascii="黑体" w:hAnsi="黑体" w:eastAsia="黑体" w:cs="黑体"/>
          <w:color w:val="auto"/>
          <w:sz w:val="18"/>
          <w:szCs w:val="18"/>
          <w:highlight w:val="none"/>
        </w:rPr>
        <w:fldChar w:fldCharType="separate"/>
      </w:r>
      <w:r>
        <w:rPr>
          <w:rFonts w:hint="eastAsia" w:ascii="黑体" w:hAnsi="黑体" w:eastAsia="黑体" w:cs="黑体"/>
          <w:color w:val="auto"/>
          <w:sz w:val="18"/>
          <w:szCs w:val="18"/>
          <w:highlight w:val="none"/>
        </w:rPr>
        <w:t>③</w:t>
      </w:r>
      <w:r>
        <w:rPr>
          <w:rFonts w:hint="eastAsia" w:ascii="黑体" w:hAnsi="黑体" w:eastAsia="黑体" w:cs="黑体"/>
          <w:color w:val="auto"/>
          <w:sz w:val="18"/>
          <w:szCs w:val="18"/>
          <w:highlight w:val="none"/>
        </w:rPr>
        <w:fldChar w:fldCharType="end"/>
      </w:r>
      <w:r>
        <w:rPr>
          <w:rFonts w:hint="eastAsia" w:ascii="黑体" w:hAnsi="黑体" w:eastAsia="黑体" w:cs="黑体"/>
          <w:color w:val="auto"/>
          <w:sz w:val="18"/>
          <w:szCs w:val="18"/>
          <w:highlight w:val="none"/>
        </w:rPr>
        <w:t>若本项目有多个分包的，每个分包须分别填写此表，并注明分包号。</w:t>
      </w:r>
    </w:p>
    <w:p w14:paraId="7D2CA028">
      <w:pPr>
        <w:pStyle w:val="12"/>
        <w:ind w:left="1470" w:right="1470"/>
        <w:rPr>
          <w:color w:val="auto"/>
          <w:highlight w:val="none"/>
        </w:rPr>
      </w:pPr>
    </w:p>
    <w:p w14:paraId="75404543">
      <w:pPr>
        <w:pStyle w:val="36"/>
        <w:ind w:firstLine="0"/>
        <w:jc w:val="center"/>
        <w:rPr>
          <w:rFonts w:hint="eastAsia" w:ascii="宋体" w:hAnsi="宋体" w:eastAsia="宋体" w:cs="宋体"/>
          <w:color w:val="auto"/>
          <w:highlight w:val="none"/>
          <w:lang w:val="en-US" w:eastAsia="zh-CN"/>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3AD">
    <w:pPr>
      <w:pStyle w:val="17"/>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661A5FAF">
    <w:pPr>
      <w:pStyle w:val="17"/>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51FE">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19916776">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7EF7">
    <w:pPr>
      <w:pStyle w:val="17"/>
    </w:pPr>
  </w:p>
  <w:p w14:paraId="683D64D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8060">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9122AE8"/>
    <w:multiLevelType w:val="singleLevel"/>
    <w:tmpl w:val="E9122AE8"/>
    <w:lvl w:ilvl="0" w:tentative="0">
      <w:start w:val="2"/>
      <w:numFmt w:val="decimal"/>
      <w:suff w:val="nothing"/>
      <w:lvlText w:val="（%1）"/>
      <w:lvlJc w:val="left"/>
    </w:lvl>
  </w:abstractNum>
  <w:abstractNum w:abstractNumId="2">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1B2"/>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F2540"/>
    <w:rsid w:val="0D1D75F3"/>
    <w:rsid w:val="0D2941EA"/>
    <w:rsid w:val="0D3E4515"/>
    <w:rsid w:val="0D464D9C"/>
    <w:rsid w:val="0D570D57"/>
    <w:rsid w:val="0D5C45C0"/>
    <w:rsid w:val="0D906017"/>
    <w:rsid w:val="0D9474DB"/>
    <w:rsid w:val="0DA11C5C"/>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A3AE7"/>
    <w:rsid w:val="10BC5954"/>
    <w:rsid w:val="10F42D61"/>
    <w:rsid w:val="112C24FB"/>
    <w:rsid w:val="116E48C1"/>
    <w:rsid w:val="11A8242F"/>
    <w:rsid w:val="11D61803"/>
    <w:rsid w:val="121A2353"/>
    <w:rsid w:val="12285C2A"/>
    <w:rsid w:val="127557DC"/>
    <w:rsid w:val="12B24C82"/>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757FA"/>
    <w:rsid w:val="176877CB"/>
    <w:rsid w:val="177F7730"/>
    <w:rsid w:val="17A10E21"/>
    <w:rsid w:val="17A600E3"/>
    <w:rsid w:val="17D336D0"/>
    <w:rsid w:val="18041ADC"/>
    <w:rsid w:val="18100480"/>
    <w:rsid w:val="181B0BD3"/>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526D8"/>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857532"/>
    <w:rsid w:val="20915ED7"/>
    <w:rsid w:val="20C529CD"/>
    <w:rsid w:val="212B632B"/>
    <w:rsid w:val="214271D1"/>
    <w:rsid w:val="21481027"/>
    <w:rsid w:val="2159096D"/>
    <w:rsid w:val="216668C1"/>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4E35174"/>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9D33B3"/>
    <w:rsid w:val="27F130D8"/>
    <w:rsid w:val="281D62A2"/>
    <w:rsid w:val="282F6B87"/>
    <w:rsid w:val="283006CB"/>
    <w:rsid w:val="286B1001"/>
    <w:rsid w:val="28814A83"/>
    <w:rsid w:val="28957928"/>
    <w:rsid w:val="28DE3C83"/>
    <w:rsid w:val="28E05C4D"/>
    <w:rsid w:val="28E82D54"/>
    <w:rsid w:val="28FC23EA"/>
    <w:rsid w:val="29332221"/>
    <w:rsid w:val="29B570DA"/>
    <w:rsid w:val="29D33998"/>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6F7830"/>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6C61F3"/>
    <w:rsid w:val="41A03D74"/>
    <w:rsid w:val="41AA34F2"/>
    <w:rsid w:val="41BE6C7A"/>
    <w:rsid w:val="41E06866"/>
    <w:rsid w:val="41EC0D67"/>
    <w:rsid w:val="41FC798D"/>
    <w:rsid w:val="425E5F23"/>
    <w:rsid w:val="42850411"/>
    <w:rsid w:val="4292190E"/>
    <w:rsid w:val="42A33B1C"/>
    <w:rsid w:val="43004304"/>
    <w:rsid w:val="430346AE"/>
    <w:rsid w:val="43566A75"/>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6403A"/>
    <w:rsid w:val="477E4B57"/>
    <w:rsid w:val="479C2541"/>
    <w:rsid w:val="480037BE"/>
    <w:rsid w:val="48362D3C"/>
    <w:rsid w:val="48716663"/>
    <w:rsid w:val="48A135EE"/>
    <w:rsid w:val="48F055E1"/>
    <w:rsid w:val="48FB5D34"/>
    <w:rsid w:val="492E7EB7"/>
    <w:rsid w:val="493D00FA"/>
    <w:rsid w:val="49450D01"/>
    <w:rsid w:val="494F64C9"/>
    <w:rsid w:val="4957464A"/>
    <w:rsid w:val="49647D7D"/>
    <w:rsid w:val="49956188"/>
    <w:rsid w:val="4999531C"/>
    <w:rsid w:val="49A42E35"/>
    <w:rsid w:val="49B02FC2"/>
    <w:rsid w:val="49DA3B9B"/>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1800C1"/>
    <w:rsid w:val="4C2C4B82"/>
    <w:rsid w:val="4C800A2A"/>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DA48F2"/>
    <w:rsid w:val="4FE64355"/>
    <w:rsid w:val="4FE6773D"/>
    <w:rsid w:val="4FF94846"/>
    <w:rsid w:val="50151DD1"/>
    <w:rsid w:val="505111D5"/>
    <w:rsid w:val="509B22D6"/>
    <w:rsid w:val="50E53551"/>
    <w:rsid w:val="50E56214"/>
    <w:rsid w:val="512027DB"/>
    <w:rsid w:val="513E0EB3"/>
    <w:rsid w:val="513F7105"/>
    <w:rsid w:val="51450494"/>
    <w:rsid w:val="518530AE"/>
    <w:rsid w:val="51B03B5F"/>
    <w:rsid w:val="51B51175"/>
    <w:rsid w:val="51C00F91"/>
    <w:rsid w:val="51D81308"/>
    <w:rsid w:val="51DC0DF8"/>
    <w:rsid w:val="51F55A16"/>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382944"/>
    <w:rsid w:val="5A3A52BB"/>
    <w:rsid w:val="5A4E14F8"/>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6B4B25"/>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CF029D"/>
    <w:rsid w:val="68E358F4"/>
    <w:rsid w:val="68E8291F"/>
    <w:rsid w:val="69417B15"/>
    <w:rsid w:val="694E2184"/>
    <w:rsid w:val="694F3806"/>
    <w:rsid w:val="695E1C9B"/>
    <w:rsid w:val="69A04061"/>
    <w:rsid w:val="69B13847"/>
    <w:rsid w:val="69B90695"/>
    <w:rsid w:val="69EE301F"/>
    <w:rsid w:val="6A331AB4"/>
    <w:rsid w:val="6A4172C4"/>
    <w:rsid w:val="6A474B69"/>
    <w:rsid w:val="6A507835"/>
    <w:rsid w:val="6A570968"/>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7E6E7C"/>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44E77"/>
    <w:rsid w:val="71EC253A"/>
    <w:rsid w:val="71F83425"/>
    <w:rsid w:val="72121874"/>
    <w:rsid w:val="721C32AD"/>
    <w:rsid w:val="723E15EF"/>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3E685B"/>
    <w:rsid w:val="7B5D1DB2"/>
    <w:rsid w:val="7BD90014"/>
    <w:rsid w:val="7BE91898"/>
    <w:rsid w:val="7C215DD3"/>
    <w:rsid w:val="7C224DAA"/>
    <w:rsid w:val="7C39281F"/>
    <w:rsid w:val="7C43229A"/>
    <w:rsid w:val="7C5B09E8"/>
    <w:rsid w:val="7C635AEE"/>
    <w:rsid w:val="7C662EE9"/>
    <w:rsid w:val="7C7B4435"/>
    <w:rsid w:val="7CA83CD1"/>
    <w:rsid w:val="7CB1685A"/>
    <w:rsid w:val="7CB42261"/>
    <w:rsid w:val="7CB85367"/>
    <w:rsid w:val="7CC609E8"/>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6">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8">
    <w:name w:val="heading 4"/>
    <w:basedOn w:val="1"/>
    <w:next w:val="9"/>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99"/>
    <w:pPr>
      <w:widowControl w:val="0"/>
      <w:ind w:firstLine="420" w:firstLineChars="200"/>
      <w:jc w:val="both"/>
    </w:pPr>
    <w:rPr>
      <w:rFonts w:ascii="Calibri" w:hAnsi="Calibri" w:cs="Calibri"/>
      <w:kern w:val="2"/>
      <w:sz w:val="21"/>
    </w:rPr>
  </w:style>
  <w:style w:type="paragraph" w:styleId="3">
    <w:name w:val="Body Text Indent"/>
    <w:basedOn w:val="1"/>
    <w:next w:val="4"/>
    <w:autoRedefine/>
    <w:qFormat/>
    <w:uiPriority w:val="0"/>
    <w:pPr>
      <w:spacing w:line="440" w:lineRule="exact"/>
      <w:ind w:firstLine="403" w:firstLineChars="192"/>
    </w:pPr>
    <w:rPr>
      <w:rFonts w:ascii="宋体" w:hAnsi="宋体" w:eastAsia="宋体" w:cs="宋体"/>
      <w:szCs w:val="21"/>
    </w:rPr>
  </w:style>
  <w:style w:type="paragraph" w:styleId="4">
    <w:name w:val="envelope return"/>
    <w:basedOn w:val="1"/>
    <w:autoRedefine/>
    <w:qFormat/>
    <w:uiPriority w:val="0"/>
    <w:rPr>
      <w:rFonts w:ascii="Arial" w:hAnsi="Arial"/>
    </w:rPr>
  </w:style>
  <w:style w:type="paragraph" w:styleId="9">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10">
    <w:name w:val="annotation text"/>
    <w:basedOn w:val="1"/>
    <w:link w:val="57"/>
    <w:autoRedefine/>
    <w:unhideWhenUsed/>
    <w:qFormat/>
    <w:uiPriority w:val="0"/>
  </w:style>
  <w:style w:type="paragraph" w:styleId="11">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12">
    <w:name w:val="Block Text"/>
    <w:basedOn w:val="1"/>
    <w:autoRedefine/>
    <w:unhideWhenUsed/>
    <w:qFormat/>
    <w:uiPriority w:val="99"/>
    <w:pPr>
      <w:spacing w:after="120"/>
      <w:ind w:left="1440" w:leftChars="700" w:right="1440" w:rightChars="700"/>
    </w:pPr>
  </w:style>
  <w:style w:type="paragraph" w:styleId="13">
    <w:name w:val="index 4"/>
    <w:basedOn w:val="1"/>
    <w:next w:val="1"/>
    <w:autoRedefine/>
    <w:qFormat/>
    <w:uiPriority w:val="99"/>
    <w:pPr>
      <w:ind w:left="600" w:leftChars="600"/>
    </w:pPr>
    <w:rPr>
      <w:rFonts w:ascii="Calibri" w:hAnsi="Calibri"/>
    </w:rPr>
  </w:style>
  <w:style w:type="paragraph" w:styleId="14">
    <w:name w:val="toc 3"/>
    <w:basedOn w:val="1"/>
    <w:next w:val="1"/>
    <w:autoRedefine/>
    <w:semiHidden/>
    <w:unhideWhenUsed/>
    <w:qFormat/>
    <w:uiPriority w:val="39"/>
    <w:pPr>
      <w:ind w:left="840" w:leftChars="400"/>
    </w:pPr>
  </w:style>
  <w:style w:type="paragraph" w:styleId="15">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6">
    <w:name w:val="Balloon Text"/>
    <w:basedOn w:val="1"/>
    <w:link w:val="54"/>
    <w:autoRedefine/>
    <w:semiHidden/>
    <w:unhideWhenUsed/>
    <w:qFormat/>
    <w:uiPriority w:val="99"/>
    <w:pPr>
      <w:spacing w:after="0"/>
    </w:pPr>
    <w:rPr>
      <w:sz w:val="18"/>
      <w:szCs w:val="18"/>
    </w:rPr>
  </w:style>
  <w:style w:type="paragraph" w:styleId="17">
    <w:name w:val="footer"/>
    <w:basedOn w:val="1"/>
    <w:link w:val="33"/>
    <w:autoRedefine/>
    <w:unhideWhenUsed/>
    <w:qFormat/>
    <w:uiPriority w:val="99"/>
    <w:pPr>
      <w:tabs>
        <w:tab w:val="center" w:pos="4153"/>
        <w:tab w:val="right" w:pos="8306"/>
      </w:tabs>
    </w:pPr>
    <w:rPr>
      <w:sz w:val="18"/>
      <w:szCs w:val="18"/>
    </w:rPr>
  </w:style>
  <w:style w:type="paragraph" w:styleId="18">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20">
    <w:name w:val="toc 2"/>
    <w:basedOn w:val="1"/>
    <w:next w:val="1"/>
    <w:autoRedefine/>
    <w:semiHidden/>
    <w:unhideWhenUsed/>
    <w:qFormat/>
    <w:uiPriority w:val="39"/>
    <w:pPr>
      <w:ind w:left="420" w:leftChars="200"/>
    </w:pPr>
  </w:style>
  <w:style w:type="paragraph" w:styleId="2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2">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3">
    <w:name w:val="annotation subject"/>
    <w:basedOn w:val="10"/>
    <w:next w:val="10"/>
    <w:link w:val="58"/>
    <w:autoRedefine/>
    <w:semiHidden/>
    <w:unhideWhenUsed/>
    <w:qFormat/>
    <w:uiPriority w:val="99"/>
    <w:rPr>
      <w:b/>
      <w:bCs/>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字符"/>
    <w:basedOn w:val="26"/>
    <w:link w:val="18"/>
    <w:autoRedefine/>
    <w:qFormat/>
    <w:uiPriority w:val="99"/>
    <w:rPr>
      <w:rFonts w:ascii="Tahoma" w:hAnsi="Tahoma"/>
      <w:sz w:val="18"/>
      <w:szCs w:val="18"/>
    </w:rPr>
  </w:style>
  <w:style w:type="character" w:customStyle="1" w:styleId="33">
    <w:name w:val="页脚 字符"/>
    <w:basedOn w:val="26"/>
    <w:link w:val="17"/>
    <w:autoRedefine/>
    <w:qFormat/>
    <w:uiPriority w:val="99"/>
    <w:rPr>
      <w:rFonts w:ascii="Tahoma" w:hAnsi="Tahoma"/>
      <w:sz w:val="18"/>
      <w:szCs w:val="18"/>
    </w:rPr>
  </w:style>
  <w:style w:type="character" w:customStyle="1" w:styleId="34">
    <w:name w:val="标题 1 字符"/>
    <w:basedOn w:val="26"/>
    <w:link w:val="5"/>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6"/>
    <w:link w:val="7"/>
    <w:autoRedefine/>
    <w:qFormat/>
    <w:uiPriority w:val="0"/>
    <w:rPr>
      <w:rFonts w:ascii="Times New Roman" w:hAnsi="Times New Roman" w:eastAsia="宋体" w:cs="Times New Roman"/>
      <w:b/>
      <w:bCs/>
      <w:kern w:val="2"/>
      <w:sz w:val="32"/>
      <w:szCs w:val="32"/>
    </w:rPr>
  </w:style>
  <w:style w:type="character" w:customStyle="1" w:styleId="38">
    <w:name w:val="标题 4 字符"/>
    <w:basedOn w:val="26"/>
    <w:link w:val="8"/>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字符"/>
    <w:link w:val="9"/>
    <w:autoRedefine/>
    <w:qFormat/>
    <w:uiPriority w:val="0"/>
    <w:rPr>
      <w:kern w:val="2"/>
      <w:sz w:val="21"/>
      <w:szCs w:val="21"/>
    </w:rPr>
  </w:style>
  <w:style w:type="character" w:customStyle="1" w:styleId="44">
    <w:name w:val="标题 字符"/>
    <w:basedOn w:val="26"/>
    <w:link w:val="22"/>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字符"/>
    <w:basedOn w:val="26"/>
    <w:link w:val="15"/>
    <w:autoRedefine/>
    <w:semiHidden/>
    <w:qFormat/>
    <w:uiPriority w:val="99"/>
    <w:rPr>
      <w:rFonts w:ascii="宋体" w:hAnsi="Courier New" w:eastAsia="宋体" w:cs="Courier New"/>
      <w:sz w:val="21"/>
      <w:szCs w:val="21"/>
    </w:rPr>
  </w:style>
  <w:style w:type="character" w:customStyle="1" w:styleId="48">
    <w:name w:val="标题 2 字符"/>
    <w:basedOn w:val="26"/>
    <w:link w:val="6"/>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11"/>
    <w:autoRedefine/>
    <w:semiHidden/>
    <w:qFormat/>
    <w:uiPriority w:val="99"/>
    <w:rPr>
      <w:rFonts w:ascii="Tahoma" w:hAnsi="Tahoma"/>
    </w:rPr>
  </w:style>
  <w:style w:type="character" w:customStyle="1" w:styleId="54">
    <w:name w:val="批注框文本 字符"/>
    <w:basedOn w:val="26"/>
    <w:link w:val="16"/>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10"/>
    <w:autoRedefine/>
    <w:qFormat/>
    <w:uiPriority w:val="0"/>
    <w:rPr>
      <w:rFonts w:ascii="Tahoma" w:hAnsi="Tahoma" w:eastAsia="微软雅黑" w:cstheme="minorBidi"/>
      <w:sz w:val="22"/>
      <w:szCs w:val="22"/>
    </w:rPr>
  </w:style>
  <w:style w:type="character" w:customStyle="1" w:styleId="58">
    <w:name w:val="批注主题 字符"/>
    <w:basedOn w:val="57"/>
    <w:link w:val="23"/>
    <w:semiHidden/>
    <w:qFormat/>
    <w:uiPriority w:val="99"/>
    <w:rPr>
      <w:rFonts w:ascii="Tahoma" w:hAnsi="Tahoma" w:eastAsia="微软雅黑" w:cstheme="minorBidi"/>
      <w:b/>
      <w:bCs/>
      <w:sz w:val="22"/>
      <w:szCs w:val="22"/>
    </w:rPr>
  </w:style>
  <w:style w:type="paragraph" w:customStyle="1" w:styleId="59">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16921</Words>
  <Characters>17826</Characters>
  <Lines>130</Lines>
  <Paragraphs>36</Paragraphs>
  <TotalTime>4</TotalTime>
  <ScaleCrop>false</ScaleCrop>
  <LinksUpToDate>false</LinksUpToDate>
  <CharactersWithSpaces>19213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资产处</cp:lastModifiedBy>
  <dcterms:modified xsi:type="dcterms:W3CDTF">2026-05-27T07:42:29Z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FA1510D740A34C54A9C717F1218BC9A5_13</vt:lpwstr>
  </property>
  <property fmtid="{D5CDD505-2E9C-101B-9397-08002B2CF9AE}" pid="4" name="KSOTemplateDocerSaveRecord">
    <vt:lpwstr>eyJoZGlkIjoiMjUwNjE0NWRjNWI5MWJmMmE1NTY4ODBmOThhMzE1YmMiLCJ1c2VySWQiOiIzMTg2OTUwOTYifQ==</vt:lpwstr>
  </property>
</Properties>
</file>