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22E93">
      <w:pPr>
        <w:autoSpaceDE w:val="0"/>
        <w:autoSpaceDN w:val="0"/>
        <w:adjustRightInd w:val="0"/>
        <w:jc w:val="center"/>
        <w:outlineLvl w:val="0"/>
        <w:rPr>
          <w:rFonts w:hint="eastAsia" w:ascii="宋体" w:hAnsi="宋体" w:eastAsia="宋体" w:cs="宋体"/>
          <w:b/>
          <w:bCs/>
          <w:color w:val="auto"/>
          <w:sz w:val="28"/>
          <w:szCs w:val="28"/>
          <w:highlight w:val="none"/>
          <w:lang w:val="en-US" w:eastAsia="zh-CN"/>
        </w:rPr>
      </w:pPr>
      <w:bookmarkStart w:id="0" w:name="_Toc18540"/>
      <w:r>
        <w:rPr>
          <w:rFonts w:hint="eastAsia" w:ascii="宋体" w:hAnsi="宋体" w:cs="宋体"/>
          <w:b/>
          <w:bCs/>
          <w:color w:val="auto"/>
          <w:sz w:val="36"/>
          <w:szCs w:val="36"/>
          <w:highlight w:val="none"/>
          <w:lang w:val="zh-CN"/>
        </w:rPr>
        <w:t>竞争性磋商</w:t>
      </w:r>
      <w:bookmarkEnd w:id="0"/>
      <w:r>
        <w:rPr>
          <w:rFonts w:hint="eastAsia" w:ascii="宋体" w:hAnsi="宋体" w:cs="宋体"/>
          <w:b/>
          <w:bCs/>
          <w:color w:val="auto"/>
          <w:sz w:val="36"/>
          <w:szCs w:val="36"/>
          <w:highlight w:val="none"/>
          <w:lang w:val="en-US" w:eastAsia="zh-CN"/>
        </w:rPr>
        <w:t>公告</w:t>
      </w:r>
    </w:p>
    <w:p w14:paraId="30819080">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项目概况</w:t>
      </w:r>
    </w:p>
    <w:p w14:paraId="759142D5">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南京医科大学</w:t>
      </w:r>
      <w:r>
        <w:rPr>
          <w:rFonts w:hint="eastAsia" w:ascii="宋体" w:hAnsi="宋体" w:cs="宋体"/>
          <w:color w:val="auto"/>
          <w:szCs w:val="21"/>
          <w:highlight w:val="none"/>
          <w:u w:val="single"/>
          <w:lang w:val="en-US" w:eastAsia="zh-CN"/>
        </w:rPr>
        <w:t>临床医药AI智能体模型构建、消融分析及对比验证科研计算GPU租赁</w:t>
      </w:r>
      <w:r>
        <w:rPr>
          <w:rFonts w:hint="eastAsia" w:ascii="宋体" w:hAnsi="宋体" w:cs="宋体"/>
          <w:color w:val="auto"/>
          <w:szCs w:val="21"/>
          <w:highlight w:val="none"/>
          <w:u w:val="single"/>
          <w:lang w:eastAsia="zh-CN"/>
        </w:rPr>
        <w:t>服务</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南京市中山路99号12楼1212室</w:t>
      </w:r>
      <w:r>
        <w:rPr>
          <w:rFonts w:hint="eastAsia" w:ascii="宋体" w:hAnsi="宋体" w:cs="宋体"/>
          <w:color w:val="auto"/>
          <w:szCs w:val="21"/>
          <w:highlight w:val="none"/>
        </w:rPr>
        <w:t>获取磋商文件，并于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（北京时间）前递交响应文件。</w:t>
      </w:r>
    </w:p>
    <w:p w14:paraId="60BDD864">
      <w:pPr>
        <w:spacing w:line="360" w:lineRule="auto"/>
        <w:jc w:val="left"/>
        <w:rPr>
          <w:rFonts w:hint="eastAsia" w:ascii="宋体" w:hAnsi="宋体" w:cs="宋体"/>
          <w:color w:val="auto"/>
          <w:szCs w:val="21"/>
          <w:highlight w:val="none"/>
        </w:rPr>
      </w:pPr>
      <w:bookmarkStart w:id="1" w:name="_Toc28359002"/>
      <w:bookmarkStart w:id="2" w:name="_Toc35393790"/>
      <w:bookmarkStart w:id="3" w:name="_Toc28359079"/>
      <w:bookmarkStart w:id="4" w:name="_Toc35393621"/>
      <w:bookmarkStart w:id="5" w:name="_Hlk24379207"/>
      <w:r>
        <w:rPr>
          <w:rFonts w:hint="eastAsia" w:ascii="宋体" w:hAnsi="宋体" w:cs="宋体"/>
          <w:color w:val="auto"/>
          <w:szCs w:val="21"/>
          <w:highlight w:val="none"/>
        </w:rPr>
        <w:t>一、项目基本情况</w:t>
      </w:r>
      <w:bookmarkEnd w:id="1"/>
      <w:bookmarkEnd w:id="2"/>
      <w:bookmarkEnd w:id="3"/>
      <w:bookmarkEnd w:id="4"/>
    </w:p>
    <w:p w14:paraId="6E236DA2">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SNZX-20260220</w:t>
      </w:r>
    </w:p>
    <w:p w14:paraId="6031E2F9">
      <w:pPr>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bookmarkEnd w:id="5"/>
      <w:r>
        <w:rPr>
          <w:rFonts w:hint="eastAsia" w:ascii="宋体" w:hAnsi="宋体" w:cs="宋体"/>
          <w:color w:val="auto"/>
          <w:szCs w:val="21"/>
          <w:highlight w:val="none"/>
        </w:rPr>
        <w:t>：</w:t>
      </w:r>
      <w:r>
        <w:rPr>
          <w:rFonts w:hint="eastAsia" w:ascii="宋体" w:hAnsi="宋体" w:cs="宋体"/>
          <w:color w:val="auto"/>
          <w:szCs w:val="21"/>
          <w:highlight w:val="none"/>
          <w:lang w:eastAsia="zh-CN"/>
        </w:rPr>
        <w:t>南京医科大学</w:t>
      </w:r>
      <w:r>
        <w:rPr>
          <w:rFonts w:hint="eastAsia" w:ascii="宋体" w:hAnsi="宋体" w:cs="宋体"/>
          <w:color w:val="auto"/>
          <w:szCs w:val="21"/>
          <w:highlight w:val="none"/>
          <w:lang w:val="en-US" w:eastAsia="zh-CN"/>
        </w:rPr>
        <w:t>临床医药AI智能体模型构建、消融分析及对比验证科研计算GPU租赁</w:t>
      </w:r>
      <w:r>
        <w:rPr>
          <w:rFonts w:hint="eastAsia" w:ascii="宋体" w:hAnsi="宋体" w:cs="宋体"/>
          <w:color w:val="auto"/>
          <w:szCs w:val="21"/>
          <w:highlight w:val="none"/>
          <w:lang w:eastAsia="zh-CN"/>
        </w:rPr>
        <w:t>服务</w:t>
      </w:r>
    </w:p>
    <w:p w14:paraId="74DD65D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6C99AF57">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万元</w:t>
      </w:r>
    </w:p>
    <w:p w14:paraId="5EE897B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万元，投标报价超过最高限价为无效投标。</w:t>
      </w:r>
    </w:p>
    <w:p w14:paraId="716E8A45">
      <w:pPr>
        <w:spacing w:before="120" w:beforeLines="50" w:after="120" w:afterLines="50" w:line="360" w:lineRule="auto"/>
        <w:ind w:firstLine="420" w:firstLineChars="200"/>
        <w:rPr>
          <w:rFonts w:hint="eastAsia"/>
          <w:color w:val="auto"/>
          <w:highlight w:val="none"/>
        </w:rPr>
      </w:pPr>
      <w:r>
        <w:rPr>
          <w:rFonts w:hint="eastAsia" w:ascii="宋体" w:hAnsi="宋体" w:cs="宋体"/>
          <w:color w:val="auto"/>
          <w:szCs w:val="21"/>
          <w:highlight w:val="none"/>
        </w:rPr>
        <w:t>采购需求：南京医科大学AI驱动PROTAC/长肽药物设计与慢病智能体模型构建、消融分析及对比验证科研计算的算力租赁服务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具体详见采购文件</w:t>
      </w:r>
      <w:r>
        <w:rPr>
          <w:rFonts w:hint="eastAsia" w:ascii="宋体" w:hAnsi="宋体" w:cs="宋体"/>
          <w:color w:val="auto"/>
          <w:szCs w:val="21"/>
          <w:highlight w:val="none"/>
        </w:rPr>
        <w:t>。</w:t>
      </w:r>
    </w:p>
    <w:p w14:paraId="54FC3DB5">
      <w:pPr>
        <w:spacing w:line="360" w:lineRule="auto"/>
        <w:ind w:firstLine="411" w:firstLineChars="196"/>
        <w:jc w:val="left"/>
        <w:rPr>
          <w:rFonts w:ascii="宋体" w:cs="宋体"/>
          <w:bCs/>
          <w:color w:val="auto"/>
          <w:highlight w:val="none"/>
        </w:rPr>
      </w:pPr>
      <w:r>
        <w:rPr>
          <w:rFonts w:hint="eastAsia" w:ascii="宋体" w:hAnsi="宋体" w:cs="宋体"/>
          <w:color w:val="auto"/>
          <w:szCs w:val="21"/>
          <w:highlight w:val="none"/>
        </w:rPr>
        <w:t>合同履行期限：</w:t>
      </w:r>
      <w:bookmarkStart w:id="6" w:name="_Toc35393791"/>
      <w:bookmarkStart w:id="7" w:name="_Toc28359003"/>
      <w:bookmarkStart w:id="8" w:name="_Toc35393622"/>
      <w:bookmarkStart w:id="9" w:name="_Toc28359080"/>
      <w:r>
        <w:rPr>
          <w:rFonts w:hint="eastAsia" w:ascii="宋体" w:hAnsi="宋体" w:cs="宋体"/>
          <w:color w:val="auto"/>
          <w:szCs w:val="21"/>
          <w:highlight w:val="none"/>
        </w:rPr>
        <w:t>自合同签订之日起30天。</w:t>
      </w:r>
    </w:p>
    <w:p w14:paraId="6BD81FB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本项目（是/否）接受联合体：否。</w:t>
      </w:r>
    </w:p>
    <w:p w14:paraId="7260C0D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二、申请人的资格要求：</w:t>
      </w:r>
      <w:bookmarkEnd w:id="6"/>
      <w:bookmarkEnd w:id="7"/>
      <w:bookmarkEnd w:id="8"/>
      <w:bookmarkEnd w:id="9"/>
    </w:p>
    <w:p w14:paraId="186B0D69">
      <w:pPr>
        <w:spacing w:line="360" w:lineRule="auto"/>
        <w:ind w:firstLine="420" w:firstLineChars="200"/>
        <w:jc w:val="left"/>
        <w:rPr>
          <w:rFonts w:ascii="宋体" w:hAnsi="宋体" w:cs="宋体"/>
          <w:color w:val="auto"/>
          <w:szCs w:val="21"/>
          <w:highlight w:val="none"/>
        </w:rPr>
      </w:pPr>
      <w:bookmarkStart w:id="10" w:name="_Toc35393623"/>
      <w:bookmarkStart w:id="11" w:name="_Toc35393792"/>
      <w:bookmarkStart w:id="12" w:name="_Toc28359005"/>
      <w:bookmarkStart w:id="13" w:name="_Toc28359082"/>
      <w:bookmarkStart w:id="14" w:name="_Toc35393624"/>
      <w:bookmarkStart w:id="15" w:name="_Toc35393793"/>
      <w:r>
        <w:rPr>
          <w:rFonts w:hint="eastAsia" w:ascii="宋体" w:hAnsi="宋体" w:cs="宋体"/>
          <w:color w:val="auto"/>
          <w:szCs w:val="21"/>
          <w:highlight w:val="none"/>
        </w:rPr>
        <w:t>（一）满足《中华人民共和国政府采购法》第二十二条规定；</w:t>
      </w:r>
    </w:p>
    <w:p w14:paraId="373FF1F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1.具有独立承担民事责任的能力（提供法人或者其他组织的营业执照；供应商为自然人的提供其身份证，提供相关证明材料复印件并加盖公章）；</w:t>
      </w:r>
    </w:p>
    <w:p w14:paraId="12A5272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p>
    <w:p w14:paraId="61FF2AA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3.具有履行合同所必需的设备和专业技术能力（投标人根据履行采购项目合同需要，提供履行合同所必需的设备和专业技术能力的证明材料，提供相关证明材料复印件并加盖公章或承诺书原件）；</w:t>
      </w:r>
    </w:p>
    <w:p w14:paraId="54A8232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提供投标截止时间前六个月内任意一个月的纳税证明文件（依法免缴的应提供相应文件说明），并提供投标截止时间前六个月内任意一个月的依法为员工缴纳社会保障资金的证明材料（依法免缴的应提供相应文件说明））；</w:t>
      </w:r>
    </w:p>
    <w:p w14:paraId="78D3377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5.参加政府采购活动前三年内，在经营活动中没有重大违法记录（提供承诺书原件）；</w:t>
      </w:r>
    </w:p>
    <w:p w14:paraId="02BE648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6.法律、行政法规规定的其他条件，提供相关证明材料：无。</w:t>
      </w:r>
    </w:p>
    <w:p w14:paraId="1248C25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7.注:①前款第（5）项中所称重大违法记录，是指投标人因违法经营受到刑事处罚或者责令停产停业、吊销许可证或者执照、较大数额罚款等行政处罚。</w:t>
      </w:r>
    </w:p>
    <w:p w14:paraId="2337C9D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②投标人在参加政府采购活动前3年内因违法经营被禁止在一定期限内参加政府采购活动，期限届满的，可以参加政府采购活动。</w:t>
      </w:r>
    </w:p>
    <w:p w14:paraId="52C0FC4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（二）落实政府采购政策需满足的资格要求：如为中小微型企业、监狱企业、残疾人福利性单位，提供的产品为国家认定的节能产品和环保产品的须按要求提供相关材料。</w:t>
      </w:r>
    </w:p>
    <w:p w14:paraId="63214A2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（三）本项目的特定资格要求：无。</w:t>
      </w:r>
    </w:p>
    <w:p w14:paraId="7E373AD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（四）本项目不接受转包、分包。</w:t>
      </w:r>
    </w:p>
    <w:p w14:paraId="3A707FB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（五）拒绝下述供应商参加本次采购活动：</w:t>
      </w:r>
    </w:p>
    <w:p w14:paraId="0B62430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bookmarkStart w:id="31" w:name="_GoBack"/>
      <w:bookmarkEnd w:id="31"/>
    </w:p>
    <w:p w14:paraId="61D3361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2.凡为采购项目提供整体设计、规范编制或者项目管理、监理、检测等服务的供应商，不得再参加本项目的采购活动。</w:t>
      </w:r>
    </w:p>
    <w:p w14:paraId="0A3D056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72318F5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三、获取磋商文件</w:t>
      </w:r>
      <w:bookmarkEnd w:id="10"/>
      <w:bookmarkEnd w:id="11"/>
    </w:p>
    <w:p w14:paraId="389C87C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获取时间：</w:t>
      </w:r>
      <w:r>
        <w:rPr>
          <w:rFonts w:hint="eastAsia" w:ascii="宋体" w:hAnsi="宋体" w:cs="宋体"/>
          <w:color w:val="auto"/>
          <w:szCs w:val="21"/>
          <w:highlight w:val="none"/>
        </w:rPr>
        <w:t>2026年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日至2026年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日，每天上午9:00至11:30，下午14:00至17:00（北京时间，法定节假日除外）</w:t>
      </w:r>
    </w:p>
    <w:p w14:paraId="405C341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获取方式：网址为：</w:t>
      </w:r>
      <w:r>
        <w:rPr>
          <w:rFonts w:hint="eastAsia" w:ascii="宋体" w:hAnsi="宋体" w:cs="宋体"/>
          <w:color w:val="auto"/>
          <w:szCs w:val="21"/>
          <w:highlight w:val="none"/>
          <w:lang w:val="en-US" w:eastAsia="zh-CN"/>
        </w:rPr>
        <w:t>https://njsnzx.cn/#/detail?id=3074</w:t>
      </w:r>
      <w:r>
        <w:rPr>
          <w:rFonts w:hint="eastAsia" w:ascii="宋体" w:hAnsi="宋体" w:cs="宋体"/>
          <w:color w:val="auto"/>
          <w:szCs w:val="21"/>
          <w:highlight w:val="none"/>
        </w:rPr>
        <w:t>；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2D879C1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未按照上述要求合法获取招标（采购）文件的，招标（采购）人将不予受理其投标（响应）。</w:t>
      </w:r>
    </w:p>
    <w:p w14:paraId="04E02556">
      <w:pPr>
        <w:spacing w:line="360" w:lineRule="auto"/>
        <w:ind w:firstLine="420" w:firstLineChars="200"/>
        <w:jc w:val="left"/>
        <w:rPr>
          <w:rFonts w:hint="eastAsia" w:ascii="宋体" w:hAnsi="宋体" w:cs="黑体"/>
          <w:color w:val="auto"/>
          <w:szCs w:val="21"/>
          <w:highlight w:val="none"/>
        </w:rPr>
      </w:pPr>
      <w:r>
        <w:rPr>
          <w:rFonts w:hint="eastAsia" w:ascii="宋体" w:hAnsi="宋体" w:cs="宋体"/>
          <w:color w:val="auto"/>
          <w:szCs w:val="21"/>
          <w:highlight w:val="none"/>
        </w:rPr>
        <w:t>售价：￥500元，本公告包含的招标文件售价总和。</w:t>
      </w:r>
    </w:p>
    <w:p w14:paraId="5A1EE18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四、提交响应文件</w:t>
      </w:r>
      <w:bookmarkEnd w:id="12"/>
      <w:bookmarkEnd w:id="13"/>
      <w:r>
        <w:rPr>
          <w:rFonts w:hint="eastAsia" w:ascii="宋体" w:hAnsi="宋体" w:cs="宋体"/>
          <w:color w:val="auto"/>
          <w:szCs w:val="21"/>
          <w:highlight w:val="none"/>
        </w:rPr>
        <w:t>截止时间、开标时间和地点</w:t>
      </w:r>
      <w:bookmarkEnd w:id="14"/>
      <w:bookmarkEnd w:id="15"/>
    </w:p>
    <w:p w14:paraId="6DBEBBC7">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截止时间及开标时间：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p>
    <w:p w14:paraId="4936A2E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南京市中山路99号12楼1212室</w:t>
      </w:r>
    </w:p>
    <w:p w14:paraId="50152BA6">
      <w:pPr>
        <w:spacing w:line="360" w:lineRule="auto"/>
        <w:jc w:val="left"/>
        <w:rPr>
          <w:rFonts w:hint="eastAsia" w:ascii="宋体" w:hAnsi="宋体" w:cs="宋体"/>
          <w:color w:val="auto"/>
          <w:szCs w:val="21"/>
          <w:highlight w:val="none"/>
        </w:rPr>
      </w:pPr>
      <w:bookmarkStart w:id="16" w:name="_Toc28359084"/>
      <w:bookmarkStart w:id="17" w:name="_Toc35393625"/>
      <w:bookmarkStart w:id="18" w:name="_Toc28359007"/>
      <w:bookmarkStart w:id="19" w:name="_Toc35393794"/>
      <w:r>
        <w:rPr>
          <w:rFonts w:hint="eastAsia" w:ascii="宋体" w:hAnsi="宋体" w:cs="宋体"/>
          <w:color w:val="auto"/>
          <w:szCs w:val="21"/>
          <w:highlight w:val="none"/>
        </w:rPr>
        <w:t>五、公告期限</w:t>
      </w:r>
      <w:bookmarkEnd w:id="16"/>
      <w:bookmarkEnd w:id="17"/>
      <w:bookmarkEnd w:id="18"/>
      <w:bookmarkEnd w:id="19"/>
    </w:p>
    <w:p w14:paraId="5738591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自本公告发布之日起3个工作日。</w:t>
      </w:r>
    </w:p>
    <w:p w14:paraId="27BDD23F">
      <w:pPr>
        <w:spacing w:line="360" w:lineRule="auto"/>
        <w:jc w:val="left"/>
        <w:rPr>
          <w:rFonts w:hint="eastAsia" w:ascii="宋体" w:hAnsi="宋体" w:cs="宋体"/>
          <w:color w:val="auto"/>
          <w:szCs w:val="21"/>
          <w:highlight w:val="none"/>
        </w:rPr>
      </w:pPr>
      <w:bookmarkStart w:id="20" w:name="_Toc35393626"/>
      <w:bookmarkStart w:id="21" w:name="_Toc35393795"/>
      <w:r>
        <w:rPr>
          <w:rFonts w:hint="eastAsia" w:ascii="宋体" w:hAnsi="宋体" w:cs="宋体"/>
          <w:color w:val="auto"/>
          <w:szCs w:val="21"/>
          <w:highlight w:val="none"/>
        </w:rPr>
        <w:t>六、其他补充事宜</w:t>
      </w:r>
      <w:bookmarkEnd w:id="20"/>
      <w:bookmarkEnd w:id="21"/>
    </w:p>
    <w:p w14:paraId="41A89AF1">
      <w:pPr>
        <w:spacing w:line="360" w:lineRule="auto"/>
        <w:ind w:firstLine="420" w:firstLineChars="200"/>
        <w:jc w:val="left"/>
        <w:rPr>
          <w:rFonts w:hint="default" w:eastAsia="宋体"/>
          <w:color w:val="auto"/>
          <w:highlight w:val="none"/>
          <w:lang w:val="en-US" w:eastAsia="zh-CN"/>
        </w:rPr>
      </w:pPr>
      <w:r>
        <w:rPr>
          <w:rFonts w:hint="eastAsia" w:ascii="宋体" w:hAnsi="宋体" w:cs="宋体"/>
          <w:color w:val="auto"/>
          <w:szCs w:val="21"/>
          <w:highlight w:val="none"/>
        </w:rPr>
        <w:t>1.</w:t>
      </w:r>
      <w:r>
        <w:rPr>
          <w:rFonts w:hint="eastAsia" w:ascii="宋体" w:hAnsi="宋体"/>
          <w:color w:val="auto"/>
          <w:szCs w:val="21"/>
          <w:highlight w:val="none"/>
        </w:rPr>
        <w:t>是否专门面向中小企业：</w:t>
      </w:r>
      <w:r>
        <w:rPr>
          <w:rFonts w:hint="eastAsia" w:ascii="宋体" w:hAnsi="宋体"/>
          <w:color w:val="auto"/>
          <w:szCs w:val="21"/>
          <w:highlight w:val="none"/>
          <w:lang w:val="en-US" w:eastAsia="zh-CN"/>
        </w:rPr>
        <w:t>否</w:t>
      </w:r>
    </w:p>
    <w:p w14:paraId="2B6D6490">
      <w:pPr>
        <w:spacing w:line="360" w:lineRule="auto"/>
        <w:ind w:firstLine="420" w:firstLineChars="200"/>
        <w:jc w:val="left"/>
        <w:rPr>
          <w:color w:val="auto"/>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本项目采购标的所属行业为：</w:t>
      </w:r>
      <w:r>
        <w:rPr>
          <w:rFonts w:hint="eastAsia" w:ascii="宋体" w:hAnsi="宋体"/>
          <w:color w:val="auto"/>
          <w:szCs w:val="21"/>
          <w:highlight w:val="none"/>
          <w:lang w:val="en-US" w:eastAsia="zh-CN"/>
        </w:rPr>
        <w:t>软件和信息技术服务</w:t>
      </w:r>
      <w:r>
        <w:rPr>
          <w:rFonts w:hint="eastAsia" w:ascii="宋体" w:hAnsi="宋体"/>
          <w:color w:val="auto"/>
          <w:szCs w:val="21"/>
          <w:highlight w:val="none"/>
        </w:rPr>
        <w:t>业</w:t>
      </w:r>
    </w:p>
    <w:p w14:paraId="3837720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集中勘察或答疑：</w:t>
      </w:r>
    </w:p>
    <w:p w14:paraId="421E911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29B2218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31BD655A">
      <w:pPr>
        <w:spacing w:line="360" w:lineRule="auto"/>
        <w:ind w:firstLine="420" w:firstLineChars="200"/>
        <w:jc w:val="left"/>
        <w:rPr>
          <w:rFonts w:hint="eastAsia" w:ascii="宋体" w:hAnsi="宋体" w:cs="宋体"/>
          <w:color w:val="auto"/>
          <w:szCs w:val="21"/>
          <w:highlight w:val="none"/>
        </w:rPr>
      </w:pPr>
      <w:bookmarkStart w:id="22" w:name="_Toc35393627"/>
      <w:bookmarkStart w:id="23" w:name="_Toc28359008"/>
      <w:bookmarkStart w:id="24" w:name="_Toc35393796"/>
      <w:bookmarkStart w:id="25" w:name="_Toc28359085"/>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.公告媒体</w:t>
      </w:r>
    </w:p>
    <w:p w14:paraId="49E60CB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（1）本采购公告在南京医科大学（https://sjfwc.njmu.edu.cn/zbgg/list.htm）公示发布，敬请各投标人关注；</w:t>
      </w:r>
    </w:p>
    <w:p w14:paraId="19823B8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（2）若有关本次采购存在变动或修改，敬请各投标人及时关注南京医科大学（https://sjfwc.njmu.edu.cn/zbgg/list.htm）发布的关于本项目的信息更正公告。</w:t>
      </w:r>
    </w:p>
    <w:p w14:paraId="343226E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.采购项目需要落实的政府采购政策：</w:t>
      </w:r>
    </w:p>
    <w:p w14:paraId="030B074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5922A10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（2）政府采购支持监狱企业发展</w:t>
      </w:r>
    </w:p>
    <w:p w14:paraId="2087936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（3）政府采购促进残疾人就业</w:t>
      </w:r>
    </w:p>
    <w:p w14:paraId="0C2DF64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（4）政府采购鼓励采购节能环保产品</w:t>
      </w:r>
    </w:p>
    <w:p w14:paraId="5A4E26A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七、对本次招标提出询问，请按以下方式联系。</w:t>
      </w:r>
      <w:bookmarkEnd w:id="22"/>
      <w:bookmarkEnd w:id="23"/>
      <w:bookmarkEnd w:id="24"/>
      <w:bookmarkEnd w:id="25"/>
    </w:p>
    <w:p w14:paraId="032D061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14EA59F">
      <w:pPr>
        <w:spacing w:line="360" w:lineRule="auto"/>
        <w:ind w:firstLine="420" w:firstLineChars="200"/>
        <w:jc w:val="left"/>
        <w:rPr>
          <w:rFonts w:hint="eastAsia" w:ascii="宋体" w:hAnsi="宋体" w:cs="宋体"/>
          <w:color w:val="auto"/>
          <w:szCs w:val="21"/>
          <w:highlight w:val="none"/>
        </w:rPr>
      </w:pPr>
      <w:bookmarkStart w:id="26" w:name="_Toc28359086"/>
      <w:bookmarkStart w:id="27" w:name="_Toc28359009"/>
      <w:r>
        <w:rPr>
          <w:rFonts w:hint="eastAsia" w:ascii="宋体" w:hAnsi="宋体" w:cs="宋体"/>
          <w:color w:val="auto"/>
          <w:szCs w:val="21"/>
          <w:highlight w:val="none"/>
        </w:rPr>
        <w:t>单位名称：南京医科大学</w:t>
      </w:r>
    </w:p>
    <w:p w14:paraId="7134B0BC">
      <w:pPr>
        <w:widowControl/>
        <w:shd w:val="clear" w:color="auto" w:fill="FFFFFF"/>
        <w:spacing w:line="360" w:lineRule="auto"/>
        <w:ind w:firstLine="452" w:firstLineChars="200"/>
        <w:jc w:val="left"/>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单位地址：</w:t>
      </w:r>
      <w:r>
        <w:rPr>
          <w:rFonts w:hint="eastAsia" w:ascii="宋体" w:hAnsi="宋体" w:cs="宋体"/>
          <w:color w:val="auto"/>
          <w:spacing w:val="8"/>
          <w:kern w:val="0"/>
          <w:szCs w:val="21"/>
          <w:highlight w:val="none"/>
          <w:shd w:val="clear" w:color="auto" w:fill="FFFFFF"/>
        </w:rPr>
        <w:t>南京市江宁区龙眠大道101号</w:t>
      </w:r>
    </w:p>
    <w:p w14:paraId="0D6D0354">
      <w:pPr>
        <w:widowControl/>
        <w:shd w:val="clear" w:color="auto" w:fill="FFFFFF"/>
        <w:spacing w:line="360" w:lineRule="auto"/>
        <w:ind w:firstLine="452" w:firstLineChars="200"/>
        <w:jc w:val="left"/>
        <w:rPr>
          <w:rFonts w:hint="eastAsia" w:ascii="宋体" w:hAnsi="宋体" w:cs="宋体"/>
          <w:color w:val="auto"/>
          <w:spacing w:val="8"/>
          <w:kern w:val="0"/>
          <w:szCs w:val="21"/>
          <w:highlight w:val="none"/>
          <w:shd w:val="clear" w:color="auto" w:fill="FFFFFF"/>
        </w:rPr>
      </w:pPr>
      <w:r>
        <w:rPr>
          <w:rFonts w:hint="eastAsia" w:ascii="宋体" w:hAnsi="宋体" w:cs="宋体"/>
          <w:color w:val="auto"/>
          <w:spacing w:val="8"/>
          <w:kern w:val="0"/>
          <w:szCs w:val="21"/>
          <w:highlight w:val="none"/>
        </w:rPr>
        <w:t>联系人：</w:t>
      </w:r>
      <w:r>
        <w:rPr>
          <w:rFonts w:hint="eastAsia" w:ascii="宋体" w:hAnsi="宋体" w:cs="宋体"/>
          <w:color w:val="auto"/>
          <w:spacing w:val="8"/>
          <w:kern w:val="0"/>
          <w:szCs w:val="21"/>
          <w:highlight w:val="none"/>
          <w:lang w:val="en-US" w:eastAsia="zh-CN"/>
        </w:rPr>
        <w:t>汪</w:t>
      </w:r>
      <w:r>
        <w:rPr>
          <w:rFonts w:hint="eastAsia" w:ascii="微软雅黑" w:hAnsi="微软雅黑" w:cs="微软雅黑"/>
          <w:color w:val="auto"/>
          <w:szCs w:val="21"/>
          <w:highlight w:val="none"/>
        </w:rPr>
        <w:t>老师</w:t>
      </w:r>
    </w:p>
    <w:p w14:paraId="2A2557B4">
      <w:pPr>
        <w:widowControl/>
        <w:shd w:val="clear" w:color="auto" w:fill="FFFFFF"/>
        <w:spacing w:line="360" w:lineRule="auto"/>
        <w:ind w:firstLine="452" w:firstLineChars="200"/>
        <w:jc w:val="left"/>
        <w:rPr>
          <w:rFonts w:hint="eastAsia" w:ascii="宋体" w:hAnsi="宋体" w:cs="宋体"/>
          <w:color w:val="auto"/>
          <w:spacing w:val="8"/>
          <w:kern w:val="0"/>
          <w:szCs w:val="21"/>
          <w:highlight w:val="none"/>
          <w:shd w:val="clear" w:color="auto" w:fill="FFFFFF"/>
        </w:rPr>
      </w:pPr>
      <w:r>
        <w:rPr>
          <w:rFonts w:hint="eastAsia" w:ascii="宋体" w:hAnsi="宋体" w:cs="宋体"/>
          <w:color w:val="auto"/>
          <w:spacing w:val="8"/>
          <w:kern w:val="0"/>
          <w:szCs w:val="21"/>
          <w:highlight w:val="none"/>
          <w:shd w:val="clear" w:color="auto" w:fill="FFFFFF"/>
        </w:rPr>
        <w:t>联系电话：</w:t>
      </w:r>
      <w:r>
        <w:rPr>
          <w:rFonts w:hint="eastAsia" w:ascii="宋体" w:hAnsi="宋体" w:eastAsia="宋体" w:cs="宋体"/>
          <w:color w:val="auto"/>
          <w:sz w:val="21"/>
          <w:szCs w:val="21"/>
          <w:highlight w:val="none"/>
          <w:lang w:val="en-US" w:eastAsia="zh-CN"/>
        </w:rPr>
        <w:t>025-86868603</w:t>
      </w:r>
    </w:p>
    <w:p w14:paraId="75A251F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bookmarkEnd w:id="26"/>
      <w:bookmarkEnd w:id="27"/>
    </w:p>
    <w:p w14:paraId="6F2FEFD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单位名称：</w:t>
      </w:r>
      <w:bookmarkStart w:id="28" w:name="OLE_LINK1"/>
      <w:r>
        <w:rPr>
          <w:rFonts w:hint="eastAsia" w:ascii="宋体" w:hAnsi="宋体" w:cs="宋体"/>
          <w:color w:val="auto"/>
          <w:szCs w:val="21"/>
          <w:highlight w:val="none"/>
        </w:rPr>
        <w:t>南京苏宁工程咨询有限公司</w:t>
      </w:r>
      <w:bookmarkEnd w:id="28"/>
    </w:p>
    <w:p w14:paraId="1D11B77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单位地址：南京市鼓楼区中山路99号12楼1212室</w:t>
      </w:r>
    </w:p>
    <w:p w14:paraId="4BB93E41">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bookmarkStart w:id="29" w:name="_Toc28359010"/>
      <w:bookmarkStart w:id="30" w:name="_Toc28359087"/>
      <w:r>
        <w:rPr>
          <w:rFonts w:hint="eastAsia" w:ascii="宋体" w:hAnsi="宋体" w:cs="宋体"/>
          <w:color w:val="auto"/>
          <w:szCs w:val="21"/>
          <w:highlight w:val="none"/>
        </w:rPr>
        <w:t>李</w:t>
      </w:r>
      <w:r>
        <w:rPr>
          <w:rFonts w:hint="eastAsia" w:ascii="宋体" w:hAnsi="宋体" w:cs="宋体"/>
          <w:color w:val="auto"/>
          <w:szCs w:val="21"/>
          <w:highlight w:val="none"/>
          <w:lang w:val="en-US" w:eastAsia="zh-CN"/>
        </w:rPr>
        <w:t>佳蓉</w:t>
      </w:r>
    </w:p>
    <w:p w14:paraId="1C96298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联系电话：025-84200809</w:t>
      </w:r>
    </w:p>
    <w:p w14:paraId="47C387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3、项目联系方式</w:t>
      </w:r>
      <w:bookmarkEnd w:id="29"/>
      <w:bookmarkEnd w:id="30"/>
    </w:p>
    <w:p w14:paraId="3344E95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联系人：李</w:t>
      </w:r>
      <w:r>
        <w:rPr>
          <w:rFonts w:hint="eastAsia" w:ascii="宋体" w:hAnsi="宋体" w:cs="宋体"/>
          <w:color w:val="auto"/>
          <w:szCs w:val="21"/>
          <w:highlight w:val="none"/>
          <w:lang w:val="en-US" w:eastAsia="zh-CN"/>
        </w:rPr>
        <w:t>佳蓉</w:t>
      </w:r>
      <w:r>
        <w:rPr>
          <w:rFonts w:hint="eastAsia" w:ascii="宋体" w:hAnsi="宋体" w:cs="宋体"/>
          <w:color w:val="auto"/>
          <w:szCs w:val="21"/>
          <w:highlight w:val="none"/>
        </w:rPr>
        <w:t xml:space="preserve"> </w:t>
      </w:r>
    </w:p>
    <w:p w14:paraId="2F71B350">
      <w:pPr>
        <w:ind w:firstLine="420" w:firstLineChars="200"/>
      </w:pPr>
      <w:r>
        <w:rPr>
          <w:rFonts w:hint="eastAsia" w:ascii="宋体" w:hAnsi="宋体" w:cs="宋体"/>
          <w:color w:val="auto"/>
          <w:szCs w:val="21"/>
          <w:highlight w:val="none"/>
        </w:rPr>
        <w:t>联系电话：025-84200809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66C29"/>
    <w:rsid w:val="3016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2026-05-26T06:58:00Z</dcterms:created>
  <dc:creator>张大帅</dc:creator>
  <cp:lastModifiedBy>张大帅</cp:lastModifiedBy>
  <dcterms:modified xsi:type="dcterms:W3CDTF">2026-05-26T07:05:26Z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825E74249E4949F696939143B9FC8C8E_11</vt:lpwstr>
  </property>
  <property fmtid="{D5CDD505-2E9C-101B-9397-08002B2CF9AE}" pid="4" name="KSOTemplateDocerSaveRecord">
    <vt:lpwstr>eyJoZGlkIjoiYWVmYzg2ZWFlMWI2NTY2NDYxMDY4YWIyNWM2OWZiZTYiLCJ1c2VySWQiOiI1ODIyMzY1OTAifQ==</vt:lpwstr>
  </property>
</Properties>
</file>