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B5BDC">
      <w:pPr>
        <w:autoSpaceDE w:val="0"/>
        <w:autoSpaceDN w:val="0"/>
        <w:adjustRightIn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招标公告</w:t>
      </w:r>
    </w:p>
    <w:p w14:paraId="5D8FDEE3">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项目概况</w:t>
      </w:r>
    </w:p>
    <w:p w14:paraId="73668DBE">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u w:val="single"/>
        </w:rPr>
        <w:t>南京医科大学生物医药分中心差示扫描量热仪采购项目</w:t>
      </w:r>
      <w:r>
        <w:rPr>
          <w:rFonts w:hint="eastAsia" w:ascii="宋体" w:hAnsi="宋体" w:eastAsia="宋体" w:cs="宋体"/>
          <w:color w:val="auto"/>
          <w:szCs w:val="21"/>
        </w:rPr>
        <w:t>招标项目的潜在投标人应在</w:t>
      </w:r>
      <w:r>
        <w:rPr>
          <w:rFonts w:hint="eastAsia" w:ascii="宋体" w:hAnsi="宋体" w:eastAsia="宋体" w:cs="宋体"/>
          <w:color w:val="auto"/>
          <w:szCs w:val="21"/>
          <w:u w:val="single"/>
        </w:rPr>
        <w:t>南京市中山路99号12楼1212室</w:t>
      </w:r>
      <w:r>
        <w:rPr>
          <w:rFonts w:hint="eastAsia" w:ascii="宋体" w:hAnsi="宋体" w:eastAsia="宋体" w:cs="宋体"/>
          <w:color w:val="auto"/>
          <w:szCs w:val="21"/>
        </w:rPr>
        <w:t>获取招标文件，并于</w:t>
      </w:r>
      <w:r>
        <w:rPr>
          <w:rFonts w:hint="eastAsia" w:ascii="宋体" w:hAnsi="宋体" w:eastAsia="宋体" w:cs="宋体"/>
          <w:color w:val="auto"/>
          <w:szCs w:val="21"/>
          <w:u w:val="single"/>
        </w:rPr>
        <w:t>2025年</w:t>
      </w:r>
      <w:r>
        <w:rPr>
          <w:rFonts w:hint="eastAsia" w:ascii="宋体" w:hAnsi="宋体" w:eastAsia="宋体" w:cs="宋体"/>
          <w:color w:val="auto"/>
          <w:szCs w:val="21"/>
          <w:u w:val="single"/>
          <w:lang w:val="en-US" w:eastAsia="zh-CN"/>
        </w:rPr>
        <w:t>12</w:t>
      </w:r>
      <w:r>
        <w:rPr>
          <w:rFonts w:hint="eastAsia" w:ascii="宋体" w:hAnsi="宋体" w:eastAsia="宋体" w:cs="宋体"/>
          <w:color w:val="auto"/>
          <w:szCs w:val="21"/>
          <w:u w:val="single"/>
        </w:rPr>
        <w:t>月</w:t>
      </w:r>
      <w:r>
        <w:rPr>
          <w:rFonts w:hint="eastAsia" w:ascii="宋体" w:hAnsi="宋体" w:eastAsia="宋体" w:cs="宋体"/>
          <w:color w:val="auto"/>
          <w:szCs w:val="21"/>
          <w:u w:val="single"/>
          <w:lang w:val="en-US" w:eastAsia="zh-CN"/>
        </w:rPr>
        <w:t>4</w:t>
      </w:r>
      <w:r>
        <w:rPr>
          <w:rFonts w:hint="eastAsia" w:ascii="宋体" w:hAnsi="宋体" w:eastAsia="宋体" w:cs="宋体"/>
          <w:color w:val="auto"/>
          <w:szCs w:val="21"/>
          <w:u w:val="single"/>
        </w:rPr>
        <w:t>日</w:t>
      </w:r>
      <w:r>
        <w:rPr>
          <w:rFonts w:hint="eastAsia" w:ascii="宋体" w:hAnsi="宋体" w:eastAsia="宋体" w:cs="宋体"/>
          <w:color w:val="auto"/>
          <w:szCs w:val="21"/>
          <w:u w:val="single"/>
          <w:lang w:val="en-US" w:eastAsia="zh-CN"/>
        </w:rPr>
        <w:t>9</w:t>
      </w:r>
      <w:r>
        <w:rPr>
          <w:rFonts w:hint="eastAsia" w:ascii="宋体" w:hAnsi="宋体" w:eastAsia="宋体" w:cs="宋体"/>
          <w:color w:val="auto"/>
          <w:szCs w:val="21"/>
          <w:u w:val="single"/>
        </w:rPr>
        <w:t>点</w:t>
      </w:r>
      <w:r>
        <w:rPr>
          <w:rFonts w:hint="eastAsia" w:ascii="宋体" w:hAnsi="宋体" w:eastAsia="宋体" w:cs="宋体"/>
          <w:color w:val="auto"/>
          <w:szCs w:val="21"/>
          <w:u w:val="single"/>
          <w:lang w:val="en-US" w:eastAsia="zh-CN"/>
        </w:rPr>
        <w:t>30</w:t>
      </w:r>
      <w:r>
        <w:rPr>
          <w:rFonts w:hint="eastAsia" w:ascii="宋体" w:hAnsi="宋体" w:eastAsia="宋体" w:cs="宋体"/>
          <w:color w:val="auto"/>
          <w:szCs w:val="21"/>
          <w:u w:val="single"/>
        </w:rPr>
        <w:t>分</w:t>
      </w:r>
      <w:r>
        <w:rPr>
          <w:rFonts w:hint="eastAsia" w:ascii="宋体" w:hAnsi="宋体" w:eastAsia="宋体" w:cs="宋体"/>
          <w:color w:val="auto"/>
          <w:szCs w:val="21"/>
        </w:rPr>
        <w:t>（北京时间）前递交投标文件。</w:t>
      </w:r>
    </w:p>
    <w:p w14:paraId="4058A5B7">
      <w:pPr>
        <w:spacing w:line="360" w:lineRule="auto"/>
        <w:jc w:val="left"/>
        <w:rPr>
          <w:rFonts w:hint="eastAsia" w:ascii="宋体" w:hAnsi="宋体" w:eastAsia="宋体" w:cs="宋体"/>
          <w:color w:val="auto"/>
          <w:szCs w:val="21"/>
        </w:rPr>
      </w:pPr>
      <w:bookmarkStart w:id="0" w:name="_Toc35393621"/>
      <w:bookmarkStart w:id="1" w:name="_Toc28359079"/>
      <w:bookmarkStart w:id="2" w:name="_Toc28359002"/>
      <w:bookmarkStart w:id="3" w:name="_Toc35393790"/>
      <w:bookmarkStart w:id="4" w:name="_Hlk24379207"/>
      <w:r>
        <w:rPr>
          <w:rFonts w:hint="eastAsia" w:ascii="宋体" w:hAnsi="宋体" w:eastAsia="宋体" w:cs="宋体"/>
          <w:color w:val="auto"/>
          <w:szCs w:val="21"/>
        </w:rPr>
        <w:t>一、项目基本情况</w:t>
      </w:r>
      <w:bookmarkEnd w:id="0"/>
      <w:bookmarkEnd w:id="1"/>
      <w:bookmarkEnd w:id="2"/>
      <w:bookmarkEnd w:id="3"/>
    </w:p>
    <w:p w14:paraId="23DA2257">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项目编号：SNZX-20250543</w:t>
      </w:r>
    </w:p>
    <w:p w14:paraId="02643AAD">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项目名称</w:t>
      </w:r>
      <w:bookmarkEnd w:id="4"/>
      <w:r>
        <w:rPr>
          <w:rFonts w:hint="eastAsia" w:ascii="宋体" w:hAnsi="宋体" w:eastAsia="宋体" w:cs="宋体"/>
          <w:color w:val="auto"/>
          <w:szCs w:val="21"/>
        </w:rPr>
        <w:t>：南京医科大学生物医药分中心差示扫描量热仪采购项目</w:t>
      </w:r>
    </w:p>
    <w:p w14:paraId="5A2BB4DF">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预算金额：95万元</w:t>
      </w:r>
    </w:p>
    <w:p w14:paraId="59C6A76E">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最高限价：95万元，投标报价超过最高限价的为无效投标。</w:t>
      </w:r>
    </w:p>
    <w:p w14:paraId="3511FE54">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采购需求：南京医科大学生物医药分中心差示扫描量热仪采购项目，具体详见招标文件。</w:t>
      </w:r>
    </w:p>
    <w:p w14:paraId="66C2F377">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合同履行期限（交货期）：</w:t>
      </w:r>
      <w:bookmarkStart w:id="5" w:name="_Toc28359003"/>
      <w:bookmarkStart w:id="6" w:name="_Toc35393622"/>
      <w:bookmarkStart w:id="7" w:name="_Toc35393791"/>
      <w:bookmarkStart w:id="8" w:name="_Toc28359080"/>
      <w:r>
        <w:rPr>
          <w:rFonts w:hint="eastAsia" w:ascii="宋体" w:hAnsi="宋体" w:eastAsia="宋体" w:cs="宋体"/>
          <w:color w:val="auto"/>
          <w:szCs w:val="21"/>
        </w:rPr>
        <w:t>合同签订生效后，</w:t>
      </w:r>
      <w:r>
        <w:rPr>
          <w:rFonts w:hint="eastAsia" w:ascii="宋体" w:hAnsi="宋体" w:eastAsia="宋体" w:cs="宋体"/>
          <w:color w:val="auto"/>
          <w:szCs w:val="21"/>
          <w:lang w:eastAsia="zh-CN"/>
        </w:rPr>
        <w:t>三</w:t>
      </w:r>
      <w:r>
        <w:rPr>
          <w:rFonts w:hint="eastAsia" w:ascii="宋体" w:hAnsi="宋体" w:eastAsia="宋体" w:cs="宋体"/>
          <w:color w:val="auto"/>
          <w:szCs w:val="21"/>
        </w:rPr>
        <w:t>个月内全部设备、材料运抵现场，并安装、调试结束，验收合格，交付采购方使用。</w:t>
      </w:r>
    </w:p>
    <w:p w14:paraId="2E6DE071">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本项目不接受联合体投标。</w:t>
      </w:r>
    </w:p>
    <w:p w14:paraId="484810EA">
      <w:pPr>
        <w:spacing w:line="360" w:lineRule="auto"/>
        <w:ind w:firstLine="420" w:firstLineChars="200"/>
        <w:jc w:val="left"/>
        <w:rPr>
          <w:rFonts w:hint="eastAsia" w:ascii="宋体" w:hAnsi="宋体" w:eastAsia="宋体" w:cs="宋体"/>
          <w:color w:val="auto"/>
        </w:rPr>
      </w:pPr>
      <w:r>
        <w:rPr>
          <w:rFonts w:hint="eastAsia" w:ascii="宋体" w:hAnsi="宋体" w:eastAsia="宋体" w:cs="宋体"/>
          <w:color w:val="auto"/>
          <w:szCs w:val="21"/>
        </w:rPr>
        <w:t>是否专门面向中小企业：否</w:t>
      </w:r>
    </w:p>
    <w:p w14:paraId="0FBDADE3">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本项目采购标的所属行业为：根据《关于印发中小企业划型标准规定的通知》(工信部联企业(2011)300 号)及《国家统计局关于印发(统计上大中小微型企业划分办法(2017)〉的通知》(国统字(2017〕213 号)等文件规定，本项目所属行业为“工业”。</w:t>
      </w:r>
    </w:p>
    <w:bookmarkEnd w:id="5"/>
    <w:bookmarkEnd w:id="6"/>
    <w:bookmarkEnd w:id="7"/>
    <w:bookmarkEnd w:id="8"/>
    <w:p w14:paraId="7AC49EE0">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二、申请人的资格要求：</w:t>
      </w:r>
    </w:p>
    <w:p w14:paraId="76BCA7A0">
      <w:pPr>
        <w:spacing w:line="360" w:lineRule="auto"/>
        <w:ind w:firstLine="420" w:firstLineChars="200"/>
        <w:jc w:val="left"/>
        <w:rPr>
          <w:rFonts w:hint="eastAsia" w:ascii="宋体" w:hAnsi="宋体" w:eastAsia="宋体" w:cs="宋体"/>
          <w:color w:val="auto"/>
          <w:szCs w:val="21"/>
        </w:rPr>
      </w:pPr>
      <w:bookmarkStart w:id="9" w:name="_Toc28359004"/>
      <w:bookmarkStart w:id="10" w:name="_Toc28359081"/>
      <w:r>
        <w:rPr>
          <w:rFonts w:hint="eastAsia" w:ascii="宋体" w:hAnsi="宋体" w:eastAsia="宋体" w:cs="宋体"/>
          <w:color w:val="auto"/>
          <w:szCs w:val="21"/>
        </w:rPr>
        <w:t>1.满足《中华人民共和国政府采购法》第二十二条规定；</w:t>
      </w:r>
    </w:p>
    <w:p w14:paraId="6F6AE305">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（1）具有独立承担民事责任的能力（提供法人或者其他组织的营业执照；供应商为自然人的提供其身份证，提供相关证明材料复印件并加盖公章）；</w:t>
      </w:r>
    </w:p>
    <w:p w14:paraId="48256E16">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（2）具有良好的商业信誉和健全的财务会计制度（提供2024年度审计报告，或投标截止时间前六个月内银行出具的资信证明）；</w:t>
      </w:r>
    </w:p>
    <w:p w14:paraId="41728D4E">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（3）具有履行合同所必需的设备和专业技术能力（投标人根据履行采购项目合同需要，提供履行合同所必需的设备和专业技术能力的证明材料，提供相关证明材料复印件并加盖公章或承诺书原件）；</w:t>
      </w:r>
    </w:p>
    <w:p w14:paraId="77E743F8">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有依法缴纳税收和社会保障资金的良好记录（提供投标截止时间前六个月内任意一个月的纳税证明文件（依法免缴的应提供相应文件说明）；并提供投标截止时间前六个月内依法为员工缴纳社会保障资金的证明材料（任意一个月即可），证明材料可以是缴费的银行单据复印件、社保机构开具的证明（依法不需要缴纳社会保障资金的应提供相应文件说明））；</w:t>
      </w:r>
    </w:p>
    <w:p w14:paraId="67F434F5">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（5）参加政府采购活动前三年内，在经营活动中没有重大违法记录（提供承诺书原件）；</w:t>
      </w:r>
    </w:p>
    <w:p w14:paraId="5945BE09">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（6）法律、行政法规规定的其他条件，提供相关证明材料：无。</w:t>
      </w:r>
    </w:p>
    <w:p w14:paraId="5AC87448">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 落实政府采购政策需满足的资格要求：如为中小微型企业、监狱企业、残疾人福利性单位，提供的产品为国家认定的节能产品和环保产品的须按要求提供相关材料。</w:t>
      </w:r>
    </w:p>
    <w:p w14:paraId="05E2EA5B">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3.本项目的特定资格要求：</w:t>
      </w:r>
      <w:r>
        <w:rPr>
          <w:rFonts w:hint="eastAsia" w:ascii="宋体" w:hAnsi="宋体" w:eastAsia="宋体" w:cs="宋体"/>
          <w:color w:val="auto"/>
        </w:rPr>
        <w:t>无。</w:t>
      </w:r>
    </w:p>
    <w:p w14:paraId="6D454619">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4.本项目不接受转包、分包。</w:t>
      </w:r>
    </w:p>
    <w:p w14:paraId="159F3142">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5.拒绝下述供应商参加本次采购活动：</w:t>
      </w:r>
    </w:p>
    <w:p w14:paraId="17317457">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（1）供应商单位负责人为同一人或者存在直接控股、管理关系的不同供应商，不得参加同一合同项下的采购活动。</w:t>
      </w:r>
    </w:p>
    <w:p w14:paraId="5F48EC65">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（2）凡为采购项目提供整体设计、规范编制或者项目管理、监理、检测等服务的供应商，不得再参加本项目的采购活动。</w:t>
      </w:r>
    </w:p>
    <w:p w14:paraId="0BA1C0C7">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（3）拒绝列入失信被执行人、重大税收违法失信主体、政府采购严重违法失信行为记录名单中的供应商参加本项目的采购活动。采购人或代理机构通过 “信用中国”网站（www.creditchina.gov.cn）、“中国政府采购网”网站（www.ccgp.gov.cn）等渠道查询供应商信用记录并保存。</w:t>
      </w:r>
    </w:p>
    <w:p w14:paraId="576D3CDA">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6.本项目不接受进口产品投标。（注：本文件所称进口产品是指通过中国海关报关验放进入中国境内且产自关境外的产品）</w:t>
      </w:r>
    </w:p>
    <w:bookmarkEnd w:id="9"/>
    <w:bookmarkEnd w:id="10"/>
    <w:p w14:paraId="3C138DFD">
      <w:pPr>
        <w:spacing w:line="360" w:lineRule="auto"/>
        <w:jc w:val="left"/>
        <w:rPr>
          <w:rFonts w:hint="eastAsia" w:ascii="宋体" w:hAnsi="宋体" w:eastAsia="宋体" w:cs="宋体"/>
          <w:color w:val="auto"/>
          <w:szCs w:val="21"/>
        </w:rPr>
      </w:pPr>
      <w:bookmarkStart w:id="11" w:name="_Toc35393623"/>
      <w:bookmarkStart w:id="12" w:name="_Toc35393792"/>
      <w:bookmarkStart w:id="13" w:name="_Toc28359005"/>
      <w:bookmarkStart w:id="14" w:name="_Toc28359082"/>
      <w:bookmarkStart w:id="15" w:name="_Toc35393624"/>
      <w:bookmarkStart w:id="16" w:name="_Toc35393793"/>
      <w:bookmarkStart w:id="17" w:name="_Toc35393627"/>
      <w:bookmarkStart w:id="18" w:name="_Toc28359085"/>
      <w:bookmarkStart w:id="19" w:name="_Toc28359008"/>
      <w:bookmarkStart w:id="20" w:name="_Toc35393796"/>
      <w:r>
        <w:rPr>
          <w:rFonts w:hint="eastAsia" w:ascii="宋体" w:hAnsi="宋体" w:eastAsia="宋体" w:cs="宋体"/>
          <w:color w:val="auto"/>
          <w:szCs w:val="21"/>
        </w:rPr>
        <w:t>三、获取招标文件</w:t>
      </w:r>
      <w:bookmarkEnd w:id="11"/>
      <w:bookmarkEnd w:id="12"/>
    </w:p>
    <w:p w14:paraId="044AC781">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1、时间：2025年</w:t>
      </w:r>
      <w:r>
        <w:rPr>
          <w:rFonts w:hint="eastAsia" w:ascii="宋体" w:hAnsi="宋体" w:eastAsia="宋体" w:cs="宋体"/>
          <w:color w:val="auto"/>
          <w:szCs w:val="21"/>
          <w:lang w:val="en-US" w:eastAsia="zh-CN"/>
        </w:rPr>
        <w:t>11</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10</w:t>
      </w:r>
      <w:r>
        <w:rPr>
          <w:rFonts w:hint="eastAsia" w:ascii="宋体" w:hAnsi="宋体" w:eastAsia="宋体" w:cs="宋体"/>
          <w:color w:val="auto"/>
          <w:szCs w:val="21"/>
        </w:rPr>
        <w:t>日上午09:00至2025年</w:t>
      </w:r>
      <w:r>
        <w:rPr>
          <w:rFonts w:hint="eastAsia" w:ascii="宋体" w:hAnsi="宋体" w:eastAsia="宋体" w:cs="宋体"/>
          <w:color w:val="auto"/>
          <w:szCs w:val="21"/>
          <w:lang w:val="en-US" w:eastAsia="zh-CN"/>
        </w:rPr>
        <w:t>11</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14</w:t>
      </w:r>
      <w:r>
        <w:rPr>
          <w:rFonts w:hint="eastAsia" w:ascii="宋体" w:hAnsi="宋体" w:eastAsia="宋体" w:cs="宋体"/>
          <w:color w:val="auto"/>
          <w:szCs w:val="21"/>
        </w:rPr>
        <w:t>日下午17:00</w:t>
      </w:r>
    </w:p>
    <w:p w14:paraId="0DD1F7C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获取方式：网址为：https://njsnzx.cn/#/detail?id=2470；凡有意参加者，请于上述时间内登录网址（免费注册）根据平台提示完成招标（采购）文件线上支付事宜。获取者应充分考虑所需时间，获取招标（采购）文件时间截止后不再接受提交的支付购买。平台提交为一次性工作请确认信息后再提交，若有需要查询支付状态可用注册手机号登录网址：https://njsnzx.cn/查询。支付状态成功后，与采购代理机构联系至南京市鼓楼区中山路99号12楼1212室领取纸质盖章版招标（采购）文件，电子版招标（采购）文件可在平台获取（电子版招标（采购）文件与纸质盖章版招标文件具有同等法律效力）。</w:t>
      </w:r>
    </w:p>
    <w:p w14:paraId="499D2B2B">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售价：￥500元，本公告包含的招标文件售价总和。</w:t>
      </w:r>
    </w:p>
    <w:p w14:paraId="005916DC">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3.北京时间，法定节假日除外；未按照上述要求合法获取招标（采购）文件的，招标（采购）人将不予受理其投标（响应）。</w:t>
      </w:r>
    </w:p>
    <w:p w14:paraId="64A9F722">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四、提交投标文件</w:t>
      </w:r>
      <w:bookmarkEnd w:id="13"/>
      <w:bookmarkEnd w:id="14"/>
      <w:r>
        <w:rPr>
          <w:rFonts w:hint="eastAsia" w:ascii="宋体" w:hAnsi="宋体" w:eastAsia="宋体" w:cs="宋体"/>
          <w:color w:val="auto"/>
          <w:szCs w:val="21"/>
        </w:rPr>
        <w:t>截止时间、开标时间和地点</w:t>
      </w:r>
      <w:bookmarkEnd w:id="15"/>
      <w:bookmarkEnd w:id="16"/>
    </w:p>
    <w:p w14:paraId="3A6BD0ED">
      <w:pPr>
        <w:spacing w:line="360" w:lineRule="auto"/>
        <w:ind w:firstLine="420" w:firstLineChars="200"/>
        <w:jc w:val="left"/>
        <w:rPr>
          <w:rFonts w:hint="eastAsia" w:ascii="宋体" w:hAnsi="宋体" w:eastAsia="宋体" w:cs="宋体"/>
          <w:color w:val="auto"/>
          <w:szCs w:val="21"/>
          <w:u w:val="single"/>
        </w:rPr>
      </w:pPr>
      <w:r>
        <w:rPr>
          <w:rFonts w:hint="eastAsia" w:ascii="宋体" w:hAnsi="宋体" w:eastAsia="宋体" w:cs="宋体"/>
          <w:color w:val="auto"/>
          <w:szCs w:val="21"/>
        </w:rPr>
        <w:t>截止时间及开标时间：</w:t>
      </w:r>
      <w:r>
        <w:rPr>
          <w:rFonts w:hint="eastAsia" w:ascii="宋体" w:hAnsi="宋体" w:eastAsia="宋体" w:cs="宋体"/>
          <w:color w:val="auto"/>
          <w:szCs w:val="21"/>
          <w:u w:val="single"/>
        </w:rPr>
        <w:t>2025年</w:t>
      </w:r>
      <w:r>
        <w:rPr>
          <w:rFonts w:hint="eastAsia" w:ascii="宋体" w:hAnsi="宋体" w:eastAsia="宋体" w:cs="宋体"/>
          <w:color w:val="auto"/>
          <w:szCs w:val="21"/>
          <w:u w:val="single"/>
          <w:lang w:val="en-US" w:eastAsia="zh-CN"/>
        </w:rPr>
        <w:t>12</w:t>
      </w:r>
      <w:r>
        <w:rPr>
          <w:rFonts w:hint="eastAsia" w:ascii="宋体" w:hAnsi="宋体" w:eastAsia="宋体" w:cs="宋体"/>
          <w:color w:val="auto"/>
          <w:szCs w:val="21"/>
          <w:u w:val="single"/>
        </w:rPr>
        <w:t>月</w:t>
      </w:r>
      <w:r>
        <w:rPr>
          <w:rFonts w:hint="eastAsia" w:ascii="宋体" w:hAnsi="宋体" w:eastAsia="宋体" w:cs="宋体"/>
          <w:color w:val="auto"/>
          <w:szCs w:val="21"/>
          <w:u w:val="single"/>
          <w:lang w:val="en-US" w:eastAsia="zh-CN"/>
        </w:rPr>
        <w:t>4</w:t>
      </w:r>
      <w:r>
        <w:rPr>
          <w:rFonts w:hint="eastAsia" w:ascii="宋体" w:hAnsi="宋体" w:eastAsia="宋体" w:cs="宋体"/>
          <w:color w:val="auto"/>
          <w:szCs w:val="21"/>
          <w:u w:val="single"/>
        </w:rPr>
        <w:t>日</w:t>
      </w:r>
      <w:r>
        <w:rPr>
          <w:rFonts w:hint="eastAsia" w:ascii="宋体" w:hAnsi="宋体" w:eastAsia="宋体" w:cs="宋体"/>
          <w:color w:val="auto"/>
          <w:szCs w:val="21"/>
          <w:u w:val="single"/>
          <w:lang w:val="en-US" w:eastAsia="zh-CN"/>
        </w:rPr>
        <w:t>9</w:t>
      </w:r>
      <w:r>
        <w:rPr>
          <w:rFonts w:hint="eastAsia" w:ascii="宋体" w:hAnsi="宋体" w:eastAsia="宋体" w:cs="宋体"/>
          <w:color w:val="auto"/>
          <w:szCs w:val="21"/>
          <w:u w:val="single"/>
        </w:rPr>
        <w:t>点</w:t>
      </w:r>
      <w:r>
        <w:rPr>
          <w:rFonts w:hint="eastAsia" w:ascii="宋体" w:hAnsi="宋体" w:eastAsia="宋体" w:cs="宋体"/>
          <w:color w:val="auto"/>
          <w:szCs w:val="21"/>
          <w:u w:val="single"/>
          <w:lang w:val="en-US" w:eastAsia="zh-CN"/>
        </w:rPr>
        <w:t>30</w:t>
      </w:r>
      <w:r>
        <w:rPr>
          <w:rFonts w:hint="eastAsia" w:ascii="宋体" w:hAnsi="宋体" w:eastAsia="宋体" w:cs="宋体"/>
          <w:color w:val="auto"/>
          <w:szCs w:val="21"/>
          <w:u w:val="single"/>
        </w:rPr>
        <w:t>分（北京时间）</w:t>
      </w:r>
    </w:p>
    <w:p w14:paraId="15A12F39">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地点：</w:t>
      </w:r>
      <w:r>
        <w:rPr>
          <w:rFonts w:hint="eastAsia" w:ascii="宋体" w:hAnsi="宋体" w:eastAsia="宋体" w:cs="宋体"/>
          <w:color w:val="auto"/>
          <w:szCs w:val="21"/>
          <w:u w:val="single"/>
        </w:rPr>
        <w:t>南京市中山路99号12楼1212室</w:t>
      </w:r>
    </w:p>
    <w:p w14:paraId="228CDF2A">
      <w:pPr>
        <w:spacing w:line="360" w:lineRule="auto"/>
        <w:jc w:val="left"/>
        <w:rPr>
          <w:rFonts w:hint="eastAsia" w:ascii="宋体" w:hAnsi="宋体" w:eastAsia="宋体" w:cs="宋体"/>
          <w:color w:val="auto"/>
          <w:szCs w:val="21"/>
        </w:rPr>
      </w:pPr>
      <w:bookmarkStart w:id="21" w:name="_Toc28359084"/>
      <w:bookmarkStart w:id="22" w:name="_Toc35393625"/>
      <w:bookmarkStart w:id="23" w:name="_Toc28359007"/>
      <w:bookmarkStart w:id="24" w:name="_Toc35393794"/>
      <w:r>
        <w:rPr>
          <w:rFonts w:hint="eastAsia" w:ascii="宋体" w:hAnsi="宋体" w:eastAsia="宋体" w:cs="宋体"/>
          <w:color w:val="auto"/>
          <w:szCs w:val="21"/>
        </w:rPr>
        <w:t>五、公告期限</w:t>
      </w:r>
      <w:bookmarkEnd w:id="21"/>
      <w:bookmarkEnd w:id="22"/>
      <w:bookmarkEnd w:id="23"/>
      <w:bookmarkEnd w:id="24"/>
    </w:p>
    <w:p w14:paraId="5E2BFE78">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自本公告发布之日起5个工作日。</w:t>
      </w:r>
    </w:p>
    <w:p w14:paraId="40E60570">
      <w:pPr>
        <w:spacing w:line="360" w:lineRule="auto"/>
        <w:jc w:val="left"/>
        <w:rPr>
          <w:rFonts w:hint="eastAsia" w:ascii="宋体" w:hAnsi="宋体" w:eastAsia="宋体" w:cs="宋体"/>
          <w:color w:val="auto"/>
          <w:szCs w:val="21"/>
        </w:rPr>
      </w:pPr>
      <w:bookmarkStart w:id="25" w:name="_Toc35393795"/>
      <w:bookmarkStart w:id="26" w:name="_Toc35393626"/>
      <w:r>
        <w:rPr>
          <w:rFonts w:hint="eastAsia" w:ascii="宋体" w:hAnsi="宋体" w:eastAsia="宋体" w:cs="宋体"/>
          <w:color w:val="auto"/>
          <w:szCs w:val="21"/>
        </w:rPr>
        <w:t>六、其他补充事宜</w:t>
      </w:r>
      <w:bookmarkEnd w:id="25"/>
      <w:bookmarkEnd w:id="26"/>
    </w:p>
    <w:p w14:paraId="64085F8A">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1.集中勘察或答疑：</w:t>
      </w:r>
    </w:p>
    <w:p w14:paraId="1B001DA9">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采购人不组织，供应商可自行联系采购人。未踏勘现场或踏勘工作不详细的供应商中标后，不得以不完全了解现场情况为理由而向采购人提出任何索赔或其他要求，对此采购人不承担任何责任并将不作任何答复。</w:t>
      </w:r>
    </w:p>
    <w:p w14:paraId="60CA075F">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响应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2ECDFCEC">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3.公告媒体</w:t>
      </w:r>
    </w:p>
    <w:p w14:paraId="21158AFF">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（1）本采购公告在南京医科大学（https://sjfwc.njmu.edu.cn/zbgg/list1.htm）公示发布，敬请各投标人关注；</w:t>
      </w:r>
    </w:p>
    <w:p w14:paraId="52822D61">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（2）若有关本次采购存在变动或修改，敬请各投标人及时关注南京医科大学（https://sjfwc.njmu.edu.cn/zbgg/list1.htm）发布的关于本项目的信息更正公告。</w:t>
      </w:r>
    </w:p>
    <w:p w14:paraId="1B1982F4">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4.采购项目需要落实的政府采购政策：</w:t>
      </w:r>
    </w:p>
    <w:p w14:paraId="3CC19532">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（1）政府采购促进中小企业发展</w:t>
      </w:r>
    </w:p>
    <w:p w14:paraId="69856EBC">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（2）政府采购支持监狱企业发展</w:t>
      </w:r>
    </w:p>
    <w:p w14:paraId="3EF61EC1">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（3）政府采购促进残疾人就业</w:t>
      </w:r>
    </w:p>
    <w:p w14:paraId="0306A0A4">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（4）政府采购鼓励采购节能环保产品</w:t>
      </w:r>
    </w:p>
    <w:p w14:paraId="304D74D8">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七、对本次招标提出询问，请按以下方式联系。</w:t>
      </w:r>
      <w:bookmarkEnd w:id="17"/>
      <w:bookmarkEnd w:id="18"/>
      <w:bookmarkEnd w:id="19"/>
      <w:bookmarkEnd w:id="20"/>
    </w:p>
    <w:p w14:paraId="26883DF7">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1.采购人信息</w:t>
      </w:r>
    </w:p>
    <w:p w14:paraId="53BDFFC0">
      <w:pPr>
        <w:spacing w:line="360" w:lineRule="auto"/>
        <w:ind w:firstLine="420" w:firstLineChars="200"/>
        <w:jc w:val="left"/>
        <w:rPr>
          <w:rFonts w:hint="eastAsia" w:ascii="宋体" w:hAnsi="宋体" w:eastAsia="宋体" w:cs="宋体"/>
          <w:color w:val="auto"/>
          <w:szCs w:val="21"/>
        </w:rPr>
      </w:pPr>
      <w:bookmarkStart w:id="27" w:name="_Toc28359009"/>
      <w:bookmarkStart w:id="28" w:name="_Toc28359086"/>
      <w:r>
        <w:rPr>
          <w:rFonts w:hint="eastAsia" w:ascii="宋体" w:hAnsi="宋体" w:eastAsia="宋体" w:cs="宋体"/>
          <w:color w:val="auto"/>
          <w:szCs w:val="21"/>
        </w:rPr>
        <w:t>名称：南京医科大学</w:t>
      </w:r>
    </w:p>
    <w:p w14:paraId="3B094C7B">
      <w:pPr>
        <w:widowControl/>
        <w:shd w:val="clear" w:color="auto" w:fill="FFFFFF"/>
        <w:spacing w:line="360" w:lineRule="auto"/>
        <w:ind w:firstLine="452" w:firstLineChars="200"/>
        <w:jc w:val="left"/>
        <w:rPr>
          <w:rFonts w:hint="eastAsia" w:ascii="宋体" w:hAnsi="宋体" w:eastAsia="宋体" w:cs="宋体"/>
          <w:color w:val="auto"/>
          <w:spacing w:val="8"/>
          <w:kern w:val="0"/>
          <w:szCs w:val="21"/>
        </w:rPr>
      </w:pPr>
      <w:r>
        <w:rPr>
          <w:rFonts w:hint="eastAsia" w:ascii="宋体" w:hAnsi="宋体" w:eastAsia="宋体" w:cs="宋体"/>
          <w:color w:val="auto"/>
          <w:spacing w:val="8"/>
          <w:kern w:val="0"/>
          <w:szCs w:val="21"/>
        </w:rPr>
        <w:t>地址：</w:t>
      </w:r>
      <w:r>
        <w:rPr>
          <w:rFonts w:hint="eastAsia" w:ascii="宋体" w:hAnsi="宋体" w:eastAsia="宋体" w:cs="宋体"/>
          <w:color w:val="auto"/>
          <w:spacing w:val="8"/>
          <w:kern w:val="0"/>
          <w:szCs w:val="21"/>
          <w:shd w:val="clear" w:color="auto" w:fill="FFFFFF"/>
          <w:lang w:bidi="ar"/>
        </w:rPr>
        <w:t>南京市江宁区龙眠大道101号</w:t>
      </w:r>
    </w:p>
    <w:p w14:paraId="76E7468B">
      <w:pPr>
        <w:spacing w:line="360" w:lineRule="auto"/>
        <w:ind w:firstLine="452" w:firstLineChars="200"/>
        <w:jc w:val="left"/>
        <w:rPr>
          <w:rFonts w:hint="eastAsia" w:ascii="宋体" w:hAnsi="宋体" w:eastAsia="宋体" w:cs="宋体"/>
          <w:color w:val="auto"/>
          <w:spacing w:val="8"/>
          <w:kern w:val="0"/>
          <w:szCs w:val="21"/>
          <w:lang w:val="en-US" w:eastAsia="zh-CN"/>
        </w:rPr>
      </w:pPr>
      <w:r>
        <w:rPr>
          <w:rFonts w:hint="eastAsia" w:ascii="宋体" w:hAnsi="宋体" w:eastAsia="宋体" w:cs="宋体"/>
          <w:color w:val="auto"/>
          <w:spacing w:val="8"/>
          <w:kern w:val="0"/>
          <w:szCs w:val="21"/>
        </w:rPr>
        <w:t>联系方式：马老师</w:t>
      </w:r>
    </w:p>
    <w:p w14:paraId="3E6AB98F">
      <w:pPr>
        <w:spacing w:line="360" w:lineRule="auto"/>
        <w:ind w:firstLine="452" w:firstLineChars="200"/>
        <w:jc w:val="left"/>
        <w:rPr>
          <w:rFonts w:hint="eastAsia" w:ascii="宋体" w:hAnsi="宋体" w:eastAsia="宋体" w:cs="宋体"/>
          <w:color w:val="auto"/>
          <w:spacing w:val="8"/>
          <w:kern w:val="0"/>
          <w:szCs w:val="21"/>
        </w:rPr>
      </w:pPr>
      <w:r>
        <w:rPr>
          <w:rFonts w:hint="eastAsia" w:ascii="宋体" w:hAnsi="宋体" w:eastAsia="宋体" w:cs="宋体"/>
          <w:color w:val="auto"/>
          <w:spacing w:val="8"/>
          <w:kern w:val="0"/>
          <w:szCs w:val="21"/>
        </w:rPr>
        <w:t>联系电话：</w:t>
      </w:r>
      <w:r>
        <w:rPr>
          <w:rFonts w:hint="eastAsia" w:ascii="宋体" w:hAnsi="宋体" w:eastAsia="宋体" w:cs="宋体"/>
          <w:color w:val="auto"/>
        </w:rPr>
        <w:t>025-86868572</w:t>
      </w:r>
    </w:p>
    <w:p w14:paraId="632FDB63">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2.采购代理机构信息</w:t>
      </w:r>
      <w:bookmarkEnd w:id="27"/>
      <w:bookmarkEnd w:id="28"/>
    </w:p>
    <w:p w14:paraId="3E00598E">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名称：南京苏宁工程咨询有限公司</w:t>
      </w:r>
    </w:p>
    <w:p w14:paraId="2E786857">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地址：南京市鼓楼区中山路99号12楼1212室</w:t>
      </w:r>
    </w:p>
    <w:p w14:paraId="5C479D95">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联系方式：</w:t>
      </w:r>
      <w:bookmarkStart w:id="29" w:name="_Toc28359087"/>
      <w:bookmarkStart w:id="30" w:name="_Toc28359010"/>
      <w:r>
        <w:rPr>
          <w:rFonts w:hint="eastAsia" w:ascii="宋体" w:hAnsi="宋体" w:eastAsia="宋体" w:cs="宋体"/>
          <w:color w:val="auto"/>
          <w:szCs w:val="21"/>
        </w:rPr>
        <w:t>李佳蓉025-84200809</w:t>
      </w:r>
    </w:p>
    <w:p w14:paraId="42753E03">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项目联系方式</w:t>
      </w:r>
      <w:bookmarkEnd w:id="29"/>
      <w:bookmarkEnd w:id="30"/>
    </w:p>
    <w:p w14:paraId="26D8CD9C">
      <w:pPr>
        <w:spacing w:line="360" w:lineRule="auto"/>
        <w:ind w:firstLine="420" w:firstLineChars="200"/>
        <w:jc w:val="left"/>
        <w:rPr>
          <w:rFonts w:hint="eastAsia" w:ascii="宋体" w:hAnsi="宋体" w:eastAsia="宋体" w:cs="宋体"/>
          <w:color w:val="auto"/>
          <w:szCs w:val="21"/>
          <w:u w:val="single"/>
        </w:rPr>
      </w:pPr>
      <w:r>
        <w:rPr>
          <w:rFonts w:hint="eastAsia" w:ascii="宋体" w:hAnsi="宋体" w:eastAsia="宋体" w:cs="宋体"/>
          <w:color w:val="auto"/>
          <w:szCs w:val="21"/>
        </w:rPr>
        <w:t>项目联系人：李佳蓉 电话：025-84200809</w:t>
      </w:r>
    </w:p>
    <w:p w14:paraId="75FC4132">
      <w:bookmarkStart w:id="31" w:name="_GoBack"/>
      <w:bookmarkEnd w:id="3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FD69FE"/>
    <w:rsid w:val="2F6351E6"/>
    <w:rsid w:val="3DFD6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2370</Words>
  <Characters>2669</Characters>
  <Lines>0</Lines>
  <Paragraphs>0</Paragraphs>
  <TotalTime>0</TotalTime>
  <ScaleCrop>false</ScaleCrop>
  <LinksUpToDate>false</LinksUpToDate>
  <CharactersWithSpaces>2674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2025-11-07T07:11:00Z</dcterms:created>
  <dc:creator>王净壹</dc:creator>
  <cp:lastModifiedBy>王净壹</cp:lastModifiedBy>
  <dcterms:modified xsi:type="dcterms:W3CDTF">2025-11-07T07:16:14Z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EA0C2F10EC714047B394187C4C7001D5_11</vt:lpwstr>
  </property>
  <property fmtid="{D5CDD505-2E9C-101B-9397-08002B2CF9AE}" pid="4" name="KSOTemplateDocerSaveRecord">
    <vt:lpwstr>eyJoZGlkIjoiMDM0ZTI2Y2RhZDYzNWI4NjdkN2I1ODRiZGYxY2FmZmYiLCJ1c2VySWQiOiIxMDQ1NzQ0MDg4In0=</vt:lpwstr>
  </property>
</Properties>
</file>