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napToGrid w:val="0"/>
        <w:spacing w:before="340" w:after="330" w:line="360" w:lineRule="exact"/>
        <w:jc w:val="center"/>
        <w:outlineLvl w:val="0"/>
        <w:rPr>
          <w:rFonts w:hint="eastAsia" w:ascii="微软雅黑" w:hAnsi="微软雅黑" w:eastAsia="微软雅黑" w:cs="微软雅黑"/>
          <w:b/>
          <w:bCs w:val="0"/>
          <w:color w:val="auto"/>
          <w:kern w:val="44"/>
          <w:sz w:val="32"/>
          <w:szCs w:val="32"/>
          <w:highlight w:val="none"/>
          <w:lang w:val="en-US" w:eastAsia="zh-CN" w:bidi="ar-SA"/>
        </w:rPr>
      </w:pPr>
      <w:bookmarkStart w:id="0" w:name="_Toc833"/>
      <w:r>
        <w:rPr>
          <w:rFonts w:hint="eastAsia" w:ascii="微软雅黑" w:hAnsi="微软雅黑" w:eastAsia="微软雅黑" w:cs="微软雅黑"/>
          <w:b/>
          <w:bCs w:val="0"/>
          <w:color w:val="auto"/>
          <w:kern w:val="44"/>
          <w:sz w:val="32"/>
          <w:szCs w:val="32"/>
          <w:highlight w:val="none"/>
          <w:lang w:val="en-US" w:eastAsia="zh-CN" w:bidi="ar-SA"/>
        </w:rPr>
        <w:t>南京医科大学江宁校区雨污水管道探测及CCTV检测</w:t>
      </w:r>
    </w:p>
    <w:p>
      <w:pPr>
        <w:keepNext/>
        <w:keepLines/>
        <w:widowControl w:val="0"/>
        <w:snapToGrid w:val="0"/>
        <w:spacing w:before="340" w:after="330" w:line="360" w:lineRule="exact"/>
        <w:jc w:val="center"/>
        <w:outlineLvl w:val="0"/>
        <w:rPr>
          <w:rStyle w:val="6"/>
          <w:rFonts w:ascii="微软雅黑" w:hAnsi="微软雅黑" w:eastAsia="微软雅黑" w:cs="微软雅黑"/>
          <w:b/>
          <w:bCs w:val="0"/>
          <w:color w:val="auto"/>
          <w:kern w:val="2"/>
          <w:sz w:val="32"/>
          <w:szCs w:val="32"/>
          <w:highlight w:val="none"/>
          <w:lang w:val="en-US" w:eastAsia="zh-CN" w:bidi="ar-SA"/>
        </w:rPr>
      </w:pPr>
      <w:r>
        <w:rPr>
          <w:rFonts w:hint="eastAsia" w:ascii="微软雅黑" w:hAnsi="微软雅黑" w:eastAsia="微软雅黑" w:cs="微软雅黑"/>
          <w:b/>
          <w:bCs w:val="0"/>
          <w:color w:val="auto"/>
          <w:kern w:val="44"/>
          <w:sz w:val="32"/>
          <w:szCs w:val="32"/>
          <w:highlight w:val="none"/>
          <w:lang w:val="en-US" w:eastAsia="zh-CN" w:bidi="ar-SA"/>
        </w:rPr>
        <w:t>公开招标公告</w:t>
      </w:r>
      <w:bookmarkEnd w:id="0"/>
    </w:p>
    <w:p>
      <w:pPr>
        <w:pBdr>
          <w:top w:val="none" w:color="auto" w:sz="0" w:space="1"/>
          <w:left w:val="none" w:color="auto" w:sz="0" w:space="4"/>
          <w:bottom w:val="none" w:color="auto" w:sz="0" w:space="1"/>
          <w:right w:val="none" w:color="auto" w:sz="0" w:space="4"/>
        </w:pBd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南京医科大学江宁校区雨污水管道探测及CCTV检测的潜在投标供应商通过邮箱获取采购文件，并于202</w:t>
      </w:r>
      <w:r>
        <w:rPr>
          <w:rFonts w:hint="eastAsia" w:ascii="微软雅黑" w:hAnsi="微软雅黑" w:cs="微软雅黑"/>
          <w:color w:val="auto"/>
          <w:szCs w:val="21"/>
          <w:highlight w:val="none"/>
          <w:lang w:val="en-US" w:eastAsia="zh-CN"/>
        </w:rPr>
        <w:t>4</w:t>
      </w:r>
      <w:r>
        <w:rPr>
          <w:rFonts w:hint="eastAsia" w:ascii="微软雅黑" w:hAnsi="微软雅黑" w:cs="微软雅黑"/>
          <w:bCs/>
          <w:color w:val="auto"/>
          <w:szCs w:val="21"/>
          <w:highlight w:val="none"/>
        </w:rPr>
        <w:t>年</w:t>
      </w:r>
      <w:r>
        <w:rPr>
          <w:rFonts w:hint="eastAsia" w:ascii="微软雅黑" w:hAnsi="微软雅黑" w:cs="微软雅黑"/>
          <w:bCs/>
          <w:color w:val="auto"/>
          <w:szCs w:val="21"/>
          <w:highlight w:val="none"/>
          <w:lang w:val="en-US" w:eastAsia="zh-CN"/>
        </w:rPr>
        <w:t>1</w:t>
      </w:r>
      <w:r>
        <w:rPr>
          <w:rFonts w:hint="eastAsia" w:ascii="微软雅黑" w:hAnsi="微软雅黑" w:cs="微软雅黑"/>
          <w:bCs/>
          <w:color w:val="auto"/>
          <w:szCs w:val="21"/>
          <w:highlight w:val="none"/>
        </w:rPr>
        <w:t>月</w:t>
      </w:r>
      <w:r>
        <w:rPr>
          <w:rFonts w:hint="eastAsia" w:ascii="微软雅黑" w:hAnsi="微软雅黑" w:cs="微软雅黑"/>
          <w:bCs/>
          <w:color w:val="auto"/>
          <w:szCs w:val="21"/>
          <w:highlight w:val="none"/>
          <w:lang w:val="en-US" w:eastAsia="zh-CN"/>
        </w:rPr>
        <w:t>8</w:t>
      </w:r>
      <w:r>
        <w:rPr>
          <w:rFonts w:hint="eastAsia" w:ascii="微软雅黑" w:hAnsi="微软雅黑" w:cs="微软雅黑"/>
          <w:bCs/>
          <w:color w:val="auto"/>
          <w:szCs w:val="21"/>
          <w:highlight w:val="none"/>
        </w:rPr>
        <w:t>日</w:t>
      </w:r>
      <w:r>
        <w:rPr>
          <w:rFonts w:hint="eastAsia" w:ascii="微软雅黑" w:hAnsi="微软雅黑" w:cs="微软雅黑"/>
          <w:bCs/>
          <w:color w:val="auto"/>
          <w:szCs w:val="21"/>
          <w:highlight w:val="none"/>
          <w:lang w:val="en-US" w:eastAsia="zh-CN"/>
        </w:rPr>
        <w:t>09</w:t>
      </w:r>
      <w:r>
        <w:rPr>
          <w:rFonts w:hint="eastAsia" w:ascii="微软雅黑" w:hAnsi="微软雅黑" w:cs="微软雅黑"/>
          <w:bCs/>
          <w:color w:val="auto"/>
          <w:szCs w:val="21"/>
          <w:highlight w:val="none"/>
        </w:rPr>
        <w:t>点</w:t>
      </w:r>
      <w:r>
        <w:rPr>
          <w:rFonts w:hint="eastAsia" w:ascii="微软雅黑" w:hAnsi="微软雅黑" w:cs="微软雅黑"/>
          <w:bCs/>
          <w:color w:val="auto"/>
          <w:szCs w:val="21"/>
          <w:highlight w:val="none"/>
          <w:lang w:val="en-US" w:eastAsia="zh-CN"/>
        </w:rPr>
        <w:t>30</w:t>
      </w:r>
      <w:r>
        <w:rPr>
          <w:rFonts w:hint="eastAsia" w:ascii="微软雅黑" w:hAnsi="微软雅黑" w:cs="微软雅黑"/>
          <w:bCs/>
          <w:color w:val="auto"/>
          <w:szCs w:val="21"/>
          <w:highlight w:val="none"/>
        </w:rPr>
        <w:t>分（北京时间）前递交投标文件</w:t>
      </w:r>
      <w:r>
        <w:rPr>
          <w:rFonts w:hint="eastAsia" w:ascii="微软雅黑" w:hAnsi="微软雅黑" w:cs="微软雅黑"/>
          <w:color w:val="auto"/>
          <w:szCs w:val="21"/>
          <w:highlight w:val="none"/>
        </w:rPr>
        <w:t>。</w:t>
      </w:r>
    </w:p>
    <w:p>
      <w:pPr>
        <w:rPr>
          <w:rFonts w:ascii="微软雅黑" w:hAnsi="微软雅黑" w:cs="微软雅黑"/>
          <w:b/>
          <w:bCs/>
          <w:color w:val="auto"/>
          <w:highlight w:val="none"/>
        </w:rPr>
      </w:pPr>
      <w:bookmarkStart w:id="1" w:name="_Toc35393621"/>
      <w:bookmarkStart w:id="2" w:name="_Toc5452"/>
      <w:bookmarkStart w:id="3" w:name="_Toc35393790"/>
      <w:bookmarkStart w:id="4" w:name="_Toc28359002"/>
      <w:bookmarkStart w:id="5" w:name="_Toc28359079"/>
      <w:bookmarkStart w:id="6" w:name="_Hlk24379207"/>
      <w:r>
        <w:rPr>
          <w:rFonts w:hint="eastAsia" w:ascii="微软雅黑" w:hAnsi="微软雅黑" w:cs="微软雅黑"/>
          <w:b/>
          <w:bCs/>
          <w:color w:val="auto"/>
          <w:highlight w:val="none"/>
        </w:rPr>
        <w:t>一、项目基本情况</w:t>
      </w:r>
      <w:bookmarkEnd w:id="1"/>
      <w:bookmarkEnd w:id="2"/>
      <w:bookmarkEnd w:id="3"/>
      <w:bookmarkEnd w:id="4"/>
      <w:bookmarkEnd w:id="5"/>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项目编号：JSHC-2023110926A3</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项目名称：</w:t>
      </w:r>
      <w:bookmarkEnd w:id="6"/>
      <w:r>
        <w:rPr>
          <w:rFonts w:hint="eastAsia" w:ascii="微软雅黑" w:hAnsi="微软雅黑" w:cs="微软雅黑"/>
          <w:color w:val="auto"/>
          <w:szCs w:val="21"/>
          <w:highlight w:val="none"/>
        </w:rPr>
        <w:t>南京医科大学江宁校区雨污水管道探测及CCTV检测</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预算金额：</w:t>
      </w:r>
      <w:r>
        <w:rPr>
          <w:rFonts w:ascii="微软雅黑" w:hAnsi="微软雅黑" w:cs="微软雅黑"/>
          <w:color w:val="auto"/>
          <w:szCs w:val="21"/>
          <w:highlight w:val="none"/>
        </w:rPr>
        <w:t>人民币</w:t>
      </w:r>
      <w:r>
        <w:rPr>
          <w:rFonts w:hint="eastAsia" w:ascii="微软雅黑" w:hAnsi="微软雅黑" w:cs="微软雅黑"/>
          <w:color w:val="auto"/>
          <w:szCs w:val="21"/>
          <w:highlight w:val="none"/>
        </w:rPr>
        <w:t>叁拾伍万</w:t>
      </w:r>
      <w:r>
        <w:rPr>
          <w:rFonts w:ascii="微软雅黑" w:hAnsi="微软雅黑" w:cs="微软雅黑"/>
          <w:color w:val="auto"/>
          <w:szCs w:val="21"/>
          <w:highlight w:val="none"/>
        </w:rPr>
        <w:t>元整（¥35万元</w:t>
      </w:r>
      <w:r>
        <w:rPr>
          <w:rFonts w:hint="eastAsia" w:ascii="微软雅黑" w:hAnsi="微软雅黑" w:cs="微软雅黑"/>
          <w:color w:val="auto"/>
          <w:szCs w:val="21"/>
          <w:highlight w:val="none"/>
        </w:rPr>
        <w:t>整</w:t>
      </w:r>
      <w:r>
        <w:rPr>
          <w:rFonts w:ascii="微软雅黑" w:hAnsi="微软雅黑" w:cs="微软雅黑"/>
          <w:color w:val="auto"/>
          <w:szCs w:val="21"/>
          <w:highlight w:val="none"/>
        </w:rPr>
        <w:t>）</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最高限价：</w:t>
      </w:r>
      <w:r>
        <w:rPr>
          <w:rFonts w:ascii="微软雅黑" w:hAnsi="微软雅黑" w:cs="微软雅黑"/>
          <w:color w:val="auto"/>
          <w:szCs w:val="21"/>
          <w:highlight w:val="none"/>
        </w:rPr>
        <w:t>人民币</w:t>
      </w:r>
      <w:r>
        <w:rPr>
          <w:rFonts w:hint="eastAsia" w:ascii="微软雅黑" w:hAnsi="微软雅黑" w:cs="微软雅黑"/>
          <w:color w:val="auto"/>
          <w:szCs w:val="21"/>
          <w:highlight w:val="none"/>
        </w:rPr>
        <w:t>叁拾伍万</w:t>
      </w:r>
      <w:r>
        <w:rPr>
          <w:rFonts w:ascii="微软雅黑" w:hAnsi="微软雅黑" w:cs="微软雅黑"/>
          <w:color w:val="auto"/>
          <w:szCs w:val="21"/>
          <w:highlight w:val="none"/>
        </w:rPr>
        <w:t>元整（¥35万元</w:t>
      </w:r>
      <w:r>
        <w:rPr>
          <w:rFonts w:hint="eastAsia" w:ascii="微软雅黑" w:hAnsi="微软雅黑" w:cs="微软雅黑"/>
          <w:color w:val="auto"/>
          <w:szCs w:val="21"/>
          <w:highlight w:val="none"/>
        </w:rPr>
        <w:t>整</w:t>
      </w:r>
      <w:r>
        <w:rPr>
          <w:rFonts w:ascii="微软雅黑" w:hAnsi="微软雅黑" w:cs="微软雅黑"/>
          <w:color w:val="auto"/>
          <w:szCs w:val="21"/>
          <w:highlight w:val="none"/>
        </w:rPr>
        <w:t>）</w:t>
      </w:r>
    </w:p>
    <w:p>
      <w:pPr>
        <w:spacing w:line="400" w:lineRule="exact"/>
        <w:ind w:firstLine="420" w:firstLineChars="200"/>
        <w:rPr>
          <w:rFonts w:hint="eastAsia" w:ascii="微软雅黑" w:hAnsi="微软雅黑" w:cs="微软雅黑"/>
          <w:color w:val="auto"/>
          <w:szCs w:val="24"/>
          <w:highlight w:val="none"/>
        </w:rPr>
      </w:pPr>
      <w:r>
        <w:rPr>
          <w:rFonts w:hint="eastAsia" w:ascii="微软雅黑" w:hAnsi="微软雅黑" w:cs="微软雅黑"/>
          <w:color w:val="auto"/>
          <w:szCs w:val="21"/>
          <w:highlight w:val="none"/>
        </w:rPr>
        <w:t>采购需求：江宁校区雨污水管道探测及CCTV检测，</w:t>
      </w:r>
      <w:r>
        <w:rPr>
          <w:rFonts w:hint="eastAsia" w:ascii="微软雅黑" w:hAnsi="微软雅黑" w:cs="微软雅黑"/>
          <w:color w:val="auto"/>
          <w:szCs w:val="24"/>
          <w:highlight w:val="none"/>
        </w:rPr>
        <w:t>主要包括：雨、污水井位置测绘、雨水管道及相关污水管道检测；雨、污水井及管道位置分布连通图；管道检测报告，包含甲方整改后的复测，并通过环保部门的验收。</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合同履行期限：工期45</w:t>
      </w:r>
      <w:r>
        <w:rPr>
          <w:rFonts w:hint="eastAsia" w:ascii="微软雅黑" w:hAnsi="微软雅黑" w:cs="微软雅黑"/>
          <w:color w:val="auto"/>
          <w:szCs w:val="21"/>
          <w:highlight w:val="none"/>
          <w:lang w:eastAsia="zh-Hans"/>
        </w:rPr>
        <w:t>日历天</w:t>
      </w:r>
      <w:r>
        <w:rPr>
          <w:rFonts w:hint="eastAsia" w:ascii="微软雅黑" w:hAnsi="微软雅黑" w:cs="微软雅黑"/>
          <w:color w:val="auto"/>
          <w:highlight w:val="none"/>
        </w:rPr>
        <w:t>（开工日期以招标人通知为准）</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本项目（</w:t>
      </w:r>
      <w:r>
        <w:rPr>
          <w:rFonts w:hint="eastAsia" w:ascii="微软雅黑" w:hAnsi="微软雅黑" w:cs="微软雅黑"/>
          <w:i/>
          <w:color w:val="auto"/>
          <w:szCs w:val="21"/>
          <w:highlight w:val="none"/>
        </w:rPr>
        <w:t>是/否</w:t>
      </w:r>
      <w:r>
        <w:rPr>
          <w:rFonts w:hint="eastAsia" w:ascii="微软雅黑" w:hAnsi="微软雅黑" w:cs="微软雅黑"/>
          <w:color w:val="auto"/>
          <w:szCs w:val="21"/>
          <w:highlight w:val="none"/>
        </w:rPr>
        <w:t>）接受联合体：</w:t>
      </w:r>
      <w:r>
        <w:rPr>
          <w:rFonts w:hint="eastAsia" w:ascii="微软雅黑" w:hAnsi="微软雅黑" w:cs="微软雅黑"/>
          <w:b/>
          <w:bCs/>
          <w:color w:val="auto"/>
          <w:szCs w:val="21"/>
          <w:highlight w:val="none"/>
        </w:rPr>
        <w:t>否</w:t>
      </w:r>
    </w:p>
    <w:p>
      <w:pPr>
        <w:rPr>
          <w:rFonts w:ascii="微软雅黑" w:hAnsi="微软雅黑" w:cs="微软雅黑"/>
          <w:b/>
          <w:bCs/>
          <w:color w:val="auto"/>
          <w:highlight w:val="none"/>
        </w:rPr>
      </w:pPr>
      <w:bookmarkStart w:id="7" w:name="_Toc18689"/>
      <w:bookmarkStart w:id="8" w:name="_Toc28359080"/>
      <w:bookmarkStart w:id="9" w:name="_Toc35393791"/>
      <w:bookmarkStart w:id="10" w:name="_Toc35393622"/>
      <w:bookmarkStart w:id="11" w:name="_Toc28359003"/>
      <w:r>
        <w:rPr>
          <w:rFonts w:hint="eastAsia" w:ascii="微软雅黑" w:hAnsi="微软雅黑" w:cs="微软雅黑"/>
          <w:b/>
          <w:bCs/>
          <w:color w:val="auto"/>
          <w:highlight w:val="none"/>
        </w:rPr>
        <w:t>二、申请人的资格要求：</w:t>
      </w:r>
      <w:bookmarkEnd w:id="7"/>
      <w:bookmarkEnd w:id="8"/>
      <w:bookmarkEnd w:id="9"/>
      <w:bookmarkEnd w:id="10"/>
      <w:bookmarkEnd w:id="11"/>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1.投标人满足以下规定：</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1.1具有独立承担民事责任的能力（提供法人或者其他组织的营业执照复印件）；</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1.2具有良好的商业信誉和健全的财务会计制度（提供202</w:t>
      </w:r>
      <w:r>
        <w:rPr>
          <w:rFonts w:ascii="微软雅黑" w:hAnsi="微软雅黑" w:cs="微软雅黑"/>
          <w:color w:val="auto"/>
          <w:szCs w:val="21"/>
          <w:highlight w:val="none"/>
        </w:rPr>
        <w:t>2</w:t>
      </w:r>
      <w:r>
        <w:rPr>
          <w:rFonts w:hint="eastAsia" w:ascii="微软雅黑" w:hAnsi="微软雅黑" w:cs="微软雅黑"/>
          <w:color w:val="auto"/>
          <w:szCs w:val="21"/>
          <w:highlight w:val="none"/>
        </w:rPr>
        <w:t>年12月至投标截止时间前任一月份的资产负债表和利润表，</w:t>
      </w:r>
      <w:r>
        <w:rPr>
          <w:rFonts w:hint="eastAsia" w:ascii="微软雅黑" w:hAnsi="微软雅黑" w:cs="微软雅黑"/>
          <w:b/>
          <w:bCs/>
          <w:color w:val="auto"/>
          <w:szCs w:val="21"/>
          <w:highlight w:val="none"/>
        </w:rPr>
        <w:t>或</w:t>
      </w:r>
      <w:r>
        <w:rPr>
          <w:rFonts w:ascii="微软雅黑" w:hAnsi="微软雅黑" w:cs="微软雅黑"/>
          <w:color w:val="auto"/>
          <w:szCs w:val="21"/>
          <w:highlight w:val="none"/>
          <w:lang w:eastAsia="zh-Hans"/>
        </w:rPr>
        <w:t>2022</w:t>
      </w:r>
      <w:r>
        <w:rPr>
          <w:rFonts w:hint="eastAsia" w:ascii="微软雅黑" w:hAnsi="微软雅黑" w:cs="微软雅黑"/>
          <w:color w:val="auto"/>
          <w:szCs w:val="21"/>
          <w:highlight w:val="none"/>
        </w:rPr>
        <w:t>年度审计报告，</w:t>
      </w:r>
      <w:r>
        <w:rPr>
          <w:rFonts w:hint="eastAsia" w:ascii="微软雅黑" w:hAnsi="微软雅黑" w:cs="微软雅黑"/>
          <w:b/>
          <w:bCs/>
          <w:color w:val="auto"/>
          <w:szCs w:val="21"/>
          <w:highlight w:val="none"/>
        </w:rPr>
        <w:t>或</w:t>
      </w:r>
      <w:r>
        <w:rPr>
          <w:rFonts w:hint="eastAsia" w:ascii="微软雅黑" w:hAnsi="微软雅黑" w:cs="微软雅黑"/>
          <w:color w:val="auto"/>
          <w:szCs w:val="21"/>
          <w:highlight w:val="none"/>
        </w:rPr>
        <w:t>银行出具的针对本项目的资信证明，</w:t>
      </w:r>
      <w:r>
        <w:rPr>
          <w:rFonts w:hint="eastAsia" w:ascii="微软雅黑" w:hAnsi="微软雅黑" w:cs="微软雅黑"/>
          <w:b/>
          <w:bCs/>
          <w:color w:val="auto"/>
          <w:szCs w:val="21"/>
          <w:highlight w:val="none"/>
        </w:rPr>
        <w:t>或</w:t>
      </w:r>
      <w:r>
        <w:rPr>
          <w:rFonts w:hint="eastAsia" w:ascii="微软雅黑" w:hAnsi="微软雅黑" w:cs="微软雅黑"/>
          <w:color w:val="auto"/>
          <w:szCs w:val="21"/>
          <w:highlight w:val="none"/>
        </w:rPr>
        <w:t>财政部门认可的专业担保机构出具的投标担保函）；</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（法人或者其他组织成立未满一年的可以不提供）</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1.4有依法缴纳税收</w:t>
      </w:r>
      <w:r>
        <w:rPr>
          <w:rFonts w:hint="eastAsia" w:ascii="微软雅黑" w:hAnsi="微软雅黑" w:cs="微软雅黑"/>
          <w:b/>
          <w:bCs/>
          <w:color w:val="auto"/>
          <w:szCs w:val="21"/>
          <w:highlight w:val="none"/>
        </w:rPr>
        <w:t>和</w:t>
      </w:r>
      <w:r>
        <w:rPr>
          <w:rFonts w:hint="eastAsia" w:ascii="微软雅黑" w:hAnsi="微软雅黑" w:cs="微软雅黑"/>
          <w:color w:val="auto"/>
          <w:szCs w:val="21"/>
          <w:highlight w:val="none"/>
        </w:rPr>
        <w:t>社会保障资金的良好记录（提供202</w:t>
      </w:r>
      <w:r>
        <w:rPr>
          <w:rFonts w:ascii="微软雅黑" w:hAnsi="微软雅黑" w:cs="微软雅黑"/>
          <w:color w:val="auto"/>
          <w:szCs w:val="21"/>
          <w:highlight w:val="none"/>
        </w:rPr>
        <w:t>2</w:t>
      </w:r>
      <w:r>
        <w:rPr>
          <w:rFonts w:hint="eastAsia" w:ascii="微软雅黑" w:hAnsi="微软雅黑" w:cs="微软雅黑"/>
          <w:color w:val="auto"/>
          <w:szCs w:val="21"/>
          <w:highlight w:val="none"/>
        </w:rPr>
        <w:t>年12月至投标截止时间前任一月份依法缴纳税收的凭据，以及缴纳社会保险的凭据（专用收据或社会保险的凭据）。依法免税或不需要缴纳社会保障资金的投标供应商，应提供相应文件证明）；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1.6投标供应商须提供法定代表人授权书原件、法定代表人身份证复印件、授权代表身份证复印件（如果是法定代表人直接参与投标的可以不提供授权书）。</w:t>
      </w:r>
    </w:p>
    <w:p>
      <w:pPr>
        <w:numPr>
          <w:ilvl w:val="0"/>
          <w:numId w:val="1"/>
        </w:numPr>
        <w:spacing w:line="420" w:lineRule="exact"/>
        <w:ind w:firstLine="420" w:firstLineChars="200"/>
        <w:rPr>
          <w:rFonts w:hint="eastAsia" w:ascii="微软雅黑" w:hAnsi="微软雅黑" w:cs="微软雅黑"/>
          <w:color w:val="auto"/>
          <w:szCs w:val="21"/>
          <w:highlight w:val="none"/>
        </w:rPr>
      </w:pPr>
      <w:bookmarkStart w:id="12" w:name="_Toc28359081"/>
      <w:bookmarkStart w:id="13" w:name="_Toc28359004"/>
      <w:r>
        <w:rPr>
          <w:rFonts w:hint="eastAsia" w:ascii="微软雅黑" w:hAnsi="微软雅黑" w:cs="微软雅黑"/>
          <w:color w:val="auto"/>
          <w:szCs w:val="21"/>
          <w:highlight w:val="none"/>
        </w:rPr>
        <w:t>本项目的特定资格要求：</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测绘行政主管部门颁发的测绘乙级及以上资质（专业范围包含：工程测量专业，并包含地下管线测量子项）</w:t>
      </w:r>
    </w:p>
    <w:p>
      <w:pPr>
        <w:spacing w:line="420" w:lineRule="exact"/>
        <w:ind w:firstLine="420" w:firstLineChars="200"/>
        <w:rPr>
          <w:rFonts w:ascii="微软雅黑" w:hAnsi="微软雅黑" w:cs="微软雅黑"/>
          <w:color w:val="auto"/>
          <w:highlight w:val="none"/>
        </w:rPr>
      </w:pPr>
      <w:r>
        <w:rPr>
          <w:rFonts w:hint="eastAsia" w:ascii="微软雅黑" w:hAnsi="微软雅黑" w:cs="微软雅黑"/>
          <w:color w:val="auto"/>
          <w:szCs w:val="21"/>
          <w:highlight w:val="none"/>
        </w:rPr>
        <w:t>3.本项目不接受联合体投标</w:t>
      </w:r>
      <w:r>
        <w:rPr>
          <w:rFonts w:hint="eastAsia" w:ascii="微软雅黑" w:hAnsi="微软雅黑" w:cs="微软雅黑"/>
          <w:color w:val="auto"/>
          <w:szCs w:val="21"/>
          <w:highlight w:val="none"/>
          <w:lang w:val="zh-CN"/>
        </w:rPr>
        <w:t>。</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4.拒绝下述供应商参加本次采购活动:</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4.1为采购项目提供整体设计、规范编制或者项目管理、监理、检测等服务的；</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4.2供应商单位负责人为同一人或者存在直接控股、管理关系的不同供应商，不得参加同一合同项下的采购活动；</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4.3被“信用中国”网站(www.creditchina.gov.cn)或中国政府采购网(www.ccgp.gov.cn)）列入失信被执行人、重大税收违法案件当事人、政府采购严重违法失信行为记录名单的。</w:t>
      </w:r>
    </w:p>
    <w:p>
      <w:pPr>
        <w:rPr>
          <w:rFonts w:ascii="微软雅黑" w:hAnsi="微软雅黑" w:cs="微软雅黑"/>
          <w:b/>
          <w:bCs/>
          <w:color w:val="auto"/>
          <w:highlight w:val="none"/>
        </w:rPr>
      </w:pPr>
      <w:bookmarkStart w:id="14" w:name="_Toc35393792"/>
      <w:bookmarkStart w:id="15" w:name="_Toc35393623"/>
      <w:bookmarkStart w:id="16" w:name="_Toc15914"/>
      <w:r>
        <w:rPr>
          <w:rFonts w:hint="eastAsia" w:ascii="微软雅黑" w:hAnsi="微软雅黑" w:cs="微软雅黑"/>
          <w:b/>
          <w:bCs/>
          <w:color w:val="auto"/>
          <w:highlight w:val="none"/>
        </w:rPr>
        <w:t>三、获取采购文件</w:t>
      </w:r>
      <w:bookmarkEnd w:id="12"/>
      <w:bookmarkEnd w:id="13"/>
      <w:bookmarkEnd w:id="14"/>
      <w:bookmarkEnd w:id="15"/>
      <w:bookmarkEnd w:id="16"/>
    </w:p>
    <w:p>
      <w:pPr>
        <w:spacing w:line="420" w:lineRule="exact"/>
        <w:ind w:firstLine="540"/>
        <w:rPr>
          <w:rFonts w:ascii="微软雅黑" w:hAnsi="微软雅黑" w:cs="微软雅黑"/>
          <w:color w:val="auto"/>
          <w:szCs w:val="21"/>
          <w:highlight w:val="none"/>
        </w:rPr>
      </w:pPr>
      <w:bookmarkStart w:id="17" w:name="_Toc28359082"/>
      <w:bookmarkStart w:id="18" w:name="_Toc35393624"/>
      <w:bookmarkStart w:id="19" w:name="_Toc28359005"/>
      <w:bookmarkStart w:id="20" w:name="_Toc35393793"/>
      <w:r>
        <w:rPr>
          <w:rFonts w:hint="eastAsia" w:ascii="微软雅黑" w:hAnsi="微软雅黑" w:cs="微软雅黑"/>
          <w:color w:val="auto"/>
          <w:szCs w:val="21"/>
          <w:highlight w:val="none"/>
        </w:rPr>
        <w:t>时间：</w:t>
      </w:r>
      <w:r>
        <w:rPr>
          <w:rFonts w:hint="eastAsia" w:ascii="微软雅黑" w:hAnsi="微软雅黑" w:cs="微软雅黑"/>
          <w:color w:val="auto"/>
          <w:szCs w:val="21"/>
          <w:highlight w:val="none"/>
          <w:u w:val="single"/>
        </w:rPr>
        <w:t>202</w:t>
      </w:r>
      <w:r>
        <w:rPr>
          <w:rFonts w:ascii="微软雅黑" w:hAnsi="微软雅黑" w:cs="微软雅黑"/>
          <w:color w:val="auto"/>
          <w:szCs w:val="21"/>
          <w:highlight w:val="none"/>
          <w:u w:val="single"/>
        </w:rPr>
        <w:t>3</w:t>
      </w:r>
      <w:r>
        <w:rPr>
          <w:rFonts w:hint="eastAsia" w:ascii="微软雅黑" w:hAnsi="微软雅黑" w:cs="微软雅黑"/>
          <w:color w:val="auto"/>
          <w:szCs w:val="21"/>
          <w:highlight w:val="none"/>
          <w:u w:val="single"/>
        </w:rPr>
        <w:t>年</w:t>
      </w:r>
      <w:r>
        <w:rPr>
          <w:rFonts w:hint="eastAsia" w:ascii="微软雅黑" w:hAnsi="微软雅黑" w:cs="微软雅黑"/>
          <w:color w:val="auto"/>
          <w:szCs w:val="21"/>
          <w:highlight w:val="none"/>
          <w:u w:val="single"/>
          <w:lang w:val="en-US" w:eastAsia="zh-CN"/>
        </w:rPr>
        <w:t>12</w:t>
      </w:r>
      <w:r>
        <w:rPr>
          <w:rFonts w:hint="eastAsia" w:ascii="微软雅黑" w:hAnsi="微软雅黑" w:cs="微软雅黑"/>
          <w:color w:val="auto"/>
          <w:szCs w:val="21"/>
          <w:highlight w:val="none"/>
          <w:u w:val="single"/>
        </w:rPr>
        <w:t>月</w:t>
      </w:r>
      <w:r>
        <w:rPr>
          <w:rFonts w:hint="eastAsia" w:ascii="微软雅黑" w:hAnsi="微软雅黑" w:cs="微软雅黑"/>
          <w:color w:val="auto"/>
          <w:szCs w:val="21"/>
          <w:highlight w:val="none"/>
          <w:u w:val="single"/>
          <w:lang w:val="en-US" w:eastAsia="zh-CN"/>
        </w:rPr>
        <w:t>18</w:t>
      </w:r>
      <w:r>
        <w:rPr>
          <w:rFonts w:hint="eastAsia" w:ascii="微软雅黑" w:hAnsi="微软雅黑" w:cs="微软雅黑"/>
          <w:color w:val="auto"/>
          <w:szCs w:val="21"/>
          <w:highlight w:val="none"/>
          <w:u w:val="single"/>
        </w:rPr>
        <w:t>日</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 xml:space="preserve"> 2023年</w:t>
      </w:r>
      <w:r>
        <w:rPr>
          <w:rFonts w:hint="eastAsia" w:ascii="微软雅黑" w:hAnsi="微软雅黑" w:cs="微软雅黑"/>
          <w:color w:val="auto"/>
          <w:szCs w:val="21"/>
          <w:highlight w:val="none"/>
          <w:u w:val="single"/>
          <w:lang w:val="en-US" w:eastAsia="zh-CN"/>
        </w:rPr>
        <w:t>12</w:t>
      </w:r>
      <w:r>
        <w:rPr>
          <w:rFonts w:hint="eastAsia" w:ascii="微软雅黑" w:hAnsi="微软雅黑" w:cs="微软雅黑"/>
          <w:color w:val="auto"/>
          <w:szCs w:val="21"/>
          <w:highlight w:val="none"/>
          <w:u w:val="single"/>
        </w:rPr>
        <w:t>月</w:t>
      </w:r>
      <w:r>
        <w:rPr>
          <w:rFonts w:hint="eastAsia" w:ascii="微软雅黑" w:hAnsi="微软雅黑" w:cs="微软雅黑"/>
          <w:color w:val="auto"/>
          <w:szCs w:val="21"/>
          <w:highlight w:val="none"/>
          <w:u w:val="single"/>
          <w:lang w:val="en-US" w:eastAsia="zh-CN"/>
        </w:rPr>
        <w:t>25</w:t>
      </w:r>
      <w:r>
        <w:rPr>
          <w:rFonts w:hint="eastAsia" w:ascii="微软雅黑" w:hAnsi="微软雅黑" w:cs="微软雅黑"/>
          <w:color w:val="auto"/>
          <w:szCs w:val="21"/>
          <w:highlight w:val="none"/>
          <w:u w:val="single"/>
        </w:rPr>
        <w:t>日</w:t>
      </w:r>
      <w:r>
        <w:rPr>
          <w:rFonts w:hint="eastAsia" w:ascii="微软雅黑" w:hAnsi="微软雅黑" w:cs="微软雅黑"/>
          <w:color w:val="auto"/>
          <w:szCs w:val="21"/>
          <w:highlight w:val="none"/>
        </w:rPr>
        <w:t>，每天上午</w:t>
      </w:r>
      <w:r>
        <w:rPr>
          <w:rFonts w:hint="eastAsia" w:ascii="微软雅黑" w:hAnsi="微软雅黑" w:cs="微软雅黑"/>
          <w:color w:val="auto"/>
          <w:szCs w:val="21"/>
          <w:highlight w:val="none"/>
          <w:u w:val="single"/>
        </w:rPr>
        <w:t>09:00</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11:30</w:t>
      </w:r>
      <w:r>
        <w:rPr>
          <w:rFonts w:hint="eastAsia" w:ascii="微软雅黑" w:hAnsi="微软雅黑" w:cs="微软雅黑"/>
          <w:color w:val="auto"/>
          <w:szCs w:val="21"/>
          <w:highlight w:val="none"/>
        </w:rPr>
        <w:t>，下午</w:t>
      </w:r>
      <w:r>
        <w:rPr>
          <w:rFonts w:hint="eastAsia" w:ascii="微软雅黑" w:hAnsi="微软雅黑" w:cs="微软雅黑"/>
          <w:color w:val="auto"/>
          <w:szCs w:val="21"/>
          <w:highlight w:val="none"/>
          <w:u w:val="single"/>
        </w:rPr>
        <w:t>13:30</w:t>
      </w:r>
      <w:r>
        <w:rPr>
          <w:rFonts w:hint="eastAsia" w:ascii="微软雅黑" w:hAnsi="微软雅黑" w:cs="微软雅黑"/>
          <w:color w:val="auto"/>
          <w:szCs w:val="21"/>
          <w:highlight w:val="none"/>
        </w:rPr>
        <w:t>至</w:t>
      </w:r>
      <w:r>
        <w:rPr>
          <w:rFonts w:hint="eastAsia" w:ascii="微软雅黑" w:hAnsi="微软雅黑" w:cs="微软雅黑"/>
          <w:color w:val="auto"/>
          <w:szCs w:val="21"/>
          <w:highlight w:val="none"/>
          <w:u w:val="single"/>
        </w:rPr>
        <w:t>17:00</w:t>
      </w:r>
      <w:r>
        <w:rPr>
          <w:rFonts w:hint="eastAsia" w:ascii="微软雅黑" w:hAnsi="微软雅黑" w:cs="微软雅黑"/>
          <w:color w:val="auto"/>
          <w:szCs w:val="21"/>
          <w:highlight w:val="none"/>
        </w:rPr>
        <w:t>（北京时间，法定节假日除外）</w:t>
      </w:r>
    </w:p>
    <w:p>
      <w:pPr>
        <w:spacing w:line="420" w:lineRule="exact"/>
        <w:ind w:firstLine="540"/>
        <w:rPr>
          <w:rFonts w:ascii="微软雅黑" w:hAnsi="微软雅黑" w:cs="微软雅黑"/>
          <w:color w:val="auto"/>
          <w:szCs w:val="21"/>
          <w:highlight w:val="none"/>
        </w:rPr>
      </w:pPr>
      <w:r>
        <w:rPr>
          <w:rFonts w:hint="eastAsia" w:ascii="微软雅黑" w:hAnsi="微软雅黑" w:cs="微软雅黑"/>
          <w:color w:val="auto"/>
          <w:szCs w:val="21"/>
          <w:highlight w:val="none"/>
        </w:rPr>
        <w:t>地点：南京市建邺区嘉陵江东街8号综合体B3栋一单元16层</w:t>
      </w:r>
    </w:p>
    <w:p>
      <w:pPr>
        <w:spacing w:line="420" w:lineRule="exact"/>
        <w:ind w:firstLine="540"/>
        <w:rPr>
          <w:rFonts w:ascii="微软雅黑" w:hAnsi="微软雅黑" w:cs="微软雅黑"/>
          <w:color w:val="auto"/>
          <w:szCs w:val="21"/>
          <w:highlight w:val="none"/>
        </w:rPr>
      </w:pPr>
      <w:r>
        <w:rPr>
          <w:rFonts w:hint="eastAsia" w:ascii="微软雅黑" w:hAnsi="微软雅黑" w:cs="微软雅黑"/>
          <w:color w:val="auto"/>
          <w:szCs w:val="21"/>
          <w:highlight w:val="none"/>
        </w:rPr>
        <w:t>方式：通过邮箱获取采购文件。</w:t>
      </w:r>
    </w:p>
    <w:p>
      <w:pPr>
        <w:spacing w:line="420" w:lineRule="exact"/>
        <w:ind w:firstLine="540"/>
        <w:rPr>
          <w:rFonts w:ascii="微软雅黑" w:hAnsi="微软雅黑" w:cs="微软雅黑"/>
          <w:color w:val="auto"/>
          <w:szCs w:val="21"/>
          <w:highlight w:val="none"/>
        </w:rPr>
      </w:pPr>
      <w:r>
        <w:rPr>
          <w:rFonts w:hint="eastAsia" w:ascii="微软雅黑" w:hAnsi="微软雅黑" w:cs="微软雅黑"/>
          <w:color w:val="auto"/>
          <w:szCs w:val="21"/>
          <w:highlight w:val="none"/>
        </w:rPr>
        <w:t>采购文件售价：¥500（采购文件售后一概不退）</w:t>
      </w:r>
    </w:p>
    <w:p>
      <w:pPr>
        <w:spacing w:line="420" w:lineRule="exact"/>
        <w:ind w:firstLine="540"/>
        <w:rPr>
          <w:rFonts w:ascii="微软雅黑" w:hAnsi="微软雅黑" w:cs="微软雅黑"/>
          <w:b/>
          <w:bCs/>
          <w:color w:val="auto"/>
          <w:szCs w:val="21"/>
          <w:highlight w:val="none"/>
        </w:rPr>
      </w:pPr>
      <w:r>
        <w:rPr>
          <w:rFonts w:hint="eastAsia" w:ascii="微软雅黑" w:hAnsi="微软雅黑" w:cs="微软雅黑"/>
          <w:color w:val="auto"/>
          <w:szCs w:val="21"/>
          <w:highlight w:val="none"/>
        </w:rPr>
        <w:t>获取采购文件须提供的资料：加盖公章的授权委托书原件或扫描件、加盖公章的被委托人身份证复印件或扫描件，及汇款凭据的截图</w:t>
      </w:r>
      <w:r>
        <w:rPr>
          <w:rFonts w:hint="eastAsia" w:ascii="微软雅黑" w:hAnsi="微软雅黑" w:cs="微软雅黑"/>
          <w:b/>
          <w:bCs/>
          <w:color w:val="auto"/>
          <w:highlight w:val="none"/>
        </w:rPr>
        <w:t>（转账时请务必备注公司名称+926A3）</w:t>
      </w:r>
      <w:r>
        <w:rPr>
          <w:rFonts w:hint="eastAsia" w:ascii="微软雅黑" w:hAnsi="微软雅黑" w:cs="微软雅黑"/>
          <w:b/>
          <w:bCs/>
          <w:color w:val="auto"/>
          <w:szCs w:val="21"/>
          <w:highlight w:val="none"/>
        </w:rPr>
        <w:t>。</w:t>
      </w:r>
    </w:p>
    <w:p>
      <w:pPr>
        <w:spacing w:line="420" w:lineRule="exact"/>
        <w:ind w:firstLine="540"/>
        <w:rPr>
          <w:rFonts w:ascii="微软雅黑" w:hAnsi="微软雅黑" w:cs="微软雅黑"/>
          <w:color w:val="auto"/>
          <w:szCs w:val="21"/>
          <w:highlight w:val="none"/>
        </w:rPr>
      </w:pPr>
      <w:r>
        <w:rPr>
          <w:rFonts w:hint="eastAsia" w:ascii="微软雅黑" w:hAnsi="微软雅黑" w:cs="微软雅黑"/>
          <w:b/>
          <w:bCs/>
          <w:color w:val="auto"/>
          <w:szCs w:val="21"/>
          <w:highlight w:val="none"/>
        </w:rPr>
        <w:t>获取采购文件电话：025-83609953    邮箱：jshc3333@163.com</w:t>
      </w:r>
      <w:r>
        <w:rPr>
          <w:rFonts w:hint="eastAsia" w:ascii="微软雅黑" w:hAnsi="微软雅黑" w:cs="微软雅黑"/>
          <w:color w:val="auto"/>
          <w:szCs w:val="21"/>
          <w:highlight w:val="none"/>
        </w:rPr>
        <w:t xml:space="preserve"> </w:t>
      </w:r>
      <w:bookmarkStart w:id="21" w:name="_Toc1219"/>
    </w:p>
    <w:p>
      <w:pPr>
        <w:spacing w:line="420" w:lineRule="exact"/>
        <w:rPr>
          <w:rFonts w:hint="eastAsia" w:ascii="微软雅黑" w:hAnsi="微软雅黑" w:cs="微软雅黑"/>
          <w:b/>
          <w:color w:val="auto"/>
          <w:szCs w:val="21"/>
          <w:highlight w:val="none"/>
        </w:rPr>
      </w:pPr>
      <w:r>
        <w:rPr>
          <w:color w:val="auto"/>
          <w:highlight w:val="none"/>
        </w:rPr>
        <w:drawing>
          <wp:anchor distT="0" distB="0" distL="114300" distR="114300" simplePos="0" relativeHeight="251659264" behindDoc="0" locked="0" layoutInCell="1" allowOverlap="1">
            <wp:simplePos x="0" y="0"/>
            <wp:positionH relativeFrom="column">
              <wp:posOffset>371475</wp:posOffset>
            </wp:positionH>
            <wp:positionV relativeFrom="paragraph">
              <wp:posOffset>3810</wp:posOffset>
            </wp:positionV>
            <wp:extent cx="888365" cy="1306830"/>
            <wp:effectExtent l="0" t="0" r="6985" b="762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888365" cy="1306830"/>
                    </a:xfrm>
                    <a:prstGeom prst="rect">
                      <a:avLst/>
                    </a:prstGeom>
                    <a:noFill/>
                    <a:ln>
                      <a:noFill/>
                    </a:ln>
                  </pic:spPr>
                </pic:pic>
              </a:graphicData>
            </a:graphic>
          </wp:anchor>
        </w:drawing>
      </w:r>
    </w:p>
    <w:p>
      <w:pPr>
        <w:spacing w:line="420" w:lineRule="exact"/>
        <w:rPr>
          <w:rFonts w:hint="eastAsia" w:ascii="微软雅黑" w:hAnsi="微软雅黑" w:cs="微软雅黑"/>
          <w:b/>
          <w:color w:val="auto"/>
          <w:szCs w:val="21"/>
          <w:highlight w:val="none"/>
        </w:rPr>
      </w:pPr>
    </w:p>
    <w:p>
      <w:pPr>
        <w:spacing w:line="420" w:lineRule="exact"/>
        <w:rPr>
          <w:rFonts w:hint="eastAsia" w:ascii="微软雅黑" w:hAnsi="微软雅黑" w:cs="微软雅黑"/>
          <w:b/>
          <w:color w:val="auto"/>
          <w:szCs w:val="21"/>
          <w:highlight w:val="none"/>
        </w:rPr>
      </w:pPr>
    </w:p>
    <w:p>
      <w:pPr>
        <w:spacing w:line="420" w:lineRule="exact"/>
        <w:rPr>
          <w:rFonts w:hint="eastAsia" w:ascii="微软雅黑" w:hAnsi="微软雅黑" w:cs="微软雅黑"/>
          <w:b/>
          <w:color w:val="auto"/>
          <w:szCs w:val="21"/>
          <w:highlight w:val="none"/>
        </w:rPr>
      </w:pPr>
    </w:p>
    <w:p>
      <w:pPr>
        <w:spacing w:line="420" w:lineRule="exact"/>
        <w:rPr>
          <w:rFonts w:hint="eastAsia" w:ascii="微软雅黑" w:hAnsi="微软雅黑" w:cs="微软雅黑"/>
          <w:b/>
          <w:color w:val="auto"/>
          <w:szCs w:val="21"/>
          <w:highlight w:val="none"/>
        </w:rPr>
      </w:pPr>
    </w:p>
    <w:p>
      <w:pPr>
        <w:spacing w:line="420" w:lineRule="exact"/>
        <w:rPr>
          <w:rFonts w:ascii="微软雅黑" w:hAnsi="微软雅黑" w:cs="微软雅黑"/>
          <w:b/>
          <w:color w:val="auto"/>
          <w:szCs w:val="21"/>
          <w:highlight w:val="none"/>
        </w:rPr>
      </w:pPr>
      <w:r>
        <w:rPr>
          <w:rFonts w:hint="eastAsia" w:ascii="微软雅黑" w:hAnsi="微软雅黑" w:cs="微软雅黑"/>
          <w:b/>
          <w:color w:val="auto"/>
          <w:szCs w:val="21"/>
          <w:highlight w:val="none"/>
        </w:rPr>
        <w:t>四、</w:t>
      </w:r>
      <w:bookmarkEnd w:id="17"/>
      <w:bookmarkEnd w:id="18"/>
      <w:bookmarkEnd w:id="19"/>
      <w:bookmarkEnd w:id="20"/>
      <w:bookmarkEnd w:id="21"/>
      <w:r>
        <w:rPr>
          <w:rFonts w:hint="eastAsia" w:ascii="微软雅黑" w:hAnsi="微软雅黑" w:cs="微软雅黑"/>
          <w:b/>
          <w:color w:val="auto"/>
          <w:szCs w:val="21"/>
          <w:highlight w:val="none"/>
        </w:rPr>
        <w:t>提交投标文件截止时间、开标时间和地点</w:t>
      </w:r>
    </w:p>
    <w:p>
      <w:pPr>
        <w:spacing w:line="420" w:lineRule="exact"/>
        <w:ind w:firstLine="420" w:firstLineChars="200"/>
        <w:rPr>
          <w:rFonts w:ascii="微软雅黑" w:hAnsi="微软雅黑" w:cs="微软雅黑"/>
          <w:bCs/>
          <w:color w:val="auto"/>
          <w:szCs w:val="21"/>
          <w:highlight w:val="none"/>
        </w:rPr>
      </w:pPr>
      <w:r>
        <w:rPr>
          <w:rFonts w:hint="eastAsia" w:ascii="微软雅黑" w:hAnsi="微软雅黑" w:cs="微软雅黑"/>
          <w:bCs/>
          <w:color w:val="auto"/>
          <w:szCs w:val="21"/>
          <w:highlight w:val="none"/>
        </w:rPr>
        <w:t>截止时间：</w:t>
      </w:r>
      <w:r>
        <w:rPr>
          <w:rFonts w:hint="eastAsia" w:ascii="微软雅黑" w:hAnsi="微软雅黑" w:cs="微软雅黑"/>
          <w:color w:val="auto"/>
          <w:szCs w:val="21"/>
          <w:highlight w:val="none"/>
        </w:rPr>
        <w:t>202</w:t>
      </w:r>
      <w:r>
        <w:rPr>
          <w:rFonts w:hint="eastAsia" w:ascii="微软雅黑" w:hAnsi="微软雅黑" w:cs="微软雅黑"/>
          <w:color w:val="auto"/>
          <w:szCs w:val="21"/>
          <w:highlight w:val="none"/>
          <w:lang w:val="en-US" w:eastAsia="zh-CN"/>
        </w:rPr>
        <w:t>4</w:t>
      </w:r>
      <w:r>
        <w:rPr>
          <w:rFonts w:hint="eastAsia" w:ascii="微软雅黑" w:hAnsi="微软雅黑" w:cs="微软雅黑"/>
          <w:color w:val="auto"/>
          <w:szCs w:val="21"/>
          <w:highlight w:val="none"/>
        </w:rPr>
        <w:t>年</w:t>
      </w:r>
      <w:r>
        <w:rPr>
          <w:rFonts w:hint="eastAsia" w:ascii="微软雅黑" w:hAnsi="微软雅黑" w:cs="微软雅黑"/>
          <w:color w:val="auto"/>
          <w:szCs w:val="21"/>
          <w:highlight w:val="none"/>
          <w:lang w:val="en-US" w:eastAsia="zh-CN"/>
        </w:rPr>
        <w:t>1</w:t>
      </w:r>
      <w:r>
        <w:rPr>
          <w:rFonts w:hint="eastAsia" w:ascii="微软雅黑" w:hAnsi="微软雅黑" w:cs="微软雅黑"/>
          <w:color w:val="auto"/>
          <w:szCs w:val="21"/>
          <w:highlight w:val="none"/>
        </w:rPr>
        <w:t>月</w:t>
      </w:r>
      <w:r>
        <w:rPr>
          <w:rFonts w:hint="eastAsia" w:ascii="微软雅黑" w:hAnsi="微软雅黑" w:cs="微软雅黑"/>
          <w:color w:val="auto"/>
          <w:szCs w:val="21"/>
          <w:highlight w:val="none"/>
          <w:lang w:val="en-US" w:eastAsia="zh-CN"/>
        </w:rPr>
        <w:t>8</w:t>
      </w:r>
      <w:r>
        <w:rPr>
          <w:rFonts w:hint="eastAsia" w:ascii="微软雅黑" w:hAnsi="微软雅黑" w:cs="微软雅黑"/>
          <w:color w:val="auto"/>
          <w:szCs w:val="21"/>
          <w:highlight w:val="none"/>
        </w:rPr>
        <w:t>日</w:t>
      </w:r>
      <w:r>
        <w:rPr>
          <w:rFonts w:hint="eastAsia" w:ascii="微软雅黑" w:hAnsi="微软雅黑" w:cs="微软雅黑"/>
          <w:color w:val="auto"/>
          <w:szCs w:val="21"/>
          <w:highlight w:val="none"/>
          <w:lang w:val="en-US" w:eastAsia="zh-CN"/>
        </w:rPr>
        <w:t>09</w:t>
      </w:r>
      <w:r>
        <w:rPr>
          <w:rFonts w:hint="eastAsia" w:ascii="微软雅黑" w:hAnsi="微软雅黑" w:cs="微软雅黑"/>
          <w:bCs/>
          <w:color w:val="auto"/>
          <w:szCs w:val="21"/>
          <w:highlight w:val="none"/>
        </w:rPr>
        <w:t>点</w:t>
      </w:r>
      <w:r>
        <w:rPr>
          <w:rFonts w:hint="eastAsia" w:ascii="微软雅黑" w:hAnsi="微软雅黑" w:cs="微软雅黑"/>
          <w:bCs/>
          <w:color w:val="auto"/>
          <w:szCs w:val="21"/>
          <w:highlight w:val="none"/>
          <w:lang w:val="en-US" w:eastAsia="zh-CN"/>
        </w:rPr>
        <w:t>30</w:t>
      </w:r>
      <w:r>
        <w:rPr>
          <w:rFonts w:hint="eastAsia" w:ascii="微软雅黑" w:hAnsi="微软雅黑" w:cs="微软雅黑"/>
          <w:bCs/>
          <w:color w:val="auto"/>
          <w:szCs w:val="21"/>
          <w:highlight w:val="none"/>
        </w:rPr>
        <w:t>分00秒（北京时间）</w:t>
      </w:r>
    </w:p>
    <w:p>
      <w:pPr>
        <w:spacing w:line="420" w:lineRule="exact"/>
        <w:ind w:firstLine="420" w:firstLineChars="200"/>
        <w:rPr>
          <w:rFonts w:ascii="微软雅黑" w:hAnsi="微软雅黑" w:cs="微软雅黑"/>
          <w:bCs/>
          <w:color w:val="auto"/>
          <w:szCs w:val="21"/>
          <w:highlight w:val="none"/>
        </w:rPr>
      </w:pPr>
      <w:r>
        <w:rPr>
          <w:rFonts w:hint="eastAsia" w:ascii="微软雅黑" w:hAnsi="微软雅黑" w:cs="微软雅黑"/>
          <w:bCs/>
          <w:color w:val="auto"/>
          <w:szCs w:val="21"/>
          <w:highlight w:val="none"/>
        </w:rPr>
        <w:t>开标时间：</w:t>
      </w:r>
      <w:r>
        <w:rPr>
          <w:rFonts w:hint="eastAsia" w:ascii="微软雅黑" w:hAnsi="微软雅黑" w:cs="微软雅黑"/>
          <w:color w:val="auto"/>
          <w:szCs w:val="21"/>
          <w:highlight w:val="none"/>
        </w:rPr>
        <w:t>202</w:t>
      </w:r>
      <w:r>
        <w:rPr>
          <w:rFonts w:hint="eastAsia" w:ascii="微软雅黑" w:hAnsi="微软雅黑" w:cs="微软雅黑"/>
          <w:color w:val="auto"/>
          <w:szCs w:val="21"/>
          <w:highlight w:val="none"/>
          <w:lang w:val="en-US" w:eastAsia="zh-CN"/>
        </w:rPr>
        <w:t>4</w:t>
      </w:r>
      <w:r>
        <w:rPr>
          <w:rFonts w:hint="eastAsia" w:ascii="微软雅黑" w:hAnsi="微软雅黑" w:cs="微软雅黑"/>
          <w:color w:val="auto"/>
          <w:szCs w:val="21"/>
          <w:highlight w:val="none"/>
        </w:rPr>
        <w:t>年</w:t>
      </w:r>
      <w:r>
        <w:rPr>
          <w:rFonts w:hint="eastAsia" w:ascii="微软雅黑" w:hAnsi="微软雅黑" w:cs="微软雅黑"/>
          <w:color w:val="auto"/>
          <w:szCs w:val="21"/>
          <w:highlight w:val="none"/>
          <w:lang w:val="en-US" w:eastAsia="zh-CN"/>
        </w:rPr>
        <w:t>1</w:t>
      </w:r>
      <w:r>
        <w:rPr>
          <w:rFonts w:hint="eastAsia" w:ascii="微软雅黑" w:hAnsi="微软雅黑" w:cs="微软雅黑"/>
          <w:color w:val="auto"/>
          <w:szCs w:val="21"/>
          <w:highlight w:val="none"/>
        </w:rPr>
        <w:t>月</w:t>
      </w:r>
      <w:r>
        <w:rPr>
          <w:rFonts w:hint="eastAsia" w:ascii="微软雅黑" w:hAnsi="微软雅黑" w:cs="微软雅黑"/>
          <w:color w:val="auto"/>
          <w:szCs w:val="21"/>
          <w:highlight w:val="none"/>
          <w:lang w:val="en-US" w:eastAsia="zh-CN"/>
        </w:rPr>
        <w:t>8</w:t>
      </w:r>
      <w:r>
        <w:rPr>
          <w:rFonts w:hint="eastAsia" w:ascii="微软雅黑" w:hAnsi="微软雅黑" w:cs="微软雅黑"/>
          <w:color w:val="auto"/>
          <w:szCs w:val="21"/>
          <w:highlight w:val="none"/>
        </w:rPr>
        <w:t>日</w:t>
      </w:r>
      <w:r>
        <w:rPr>
          <w:rFonts w:hint="eastAsia" w:ascii="微软雅黑" w:hAnsi="微软雅黑" w:cs="微软雅黑"/>
          <w:color w:val="auto"/>
          <w:szCs w:val="21"/>
          <w:highlight w:val="none"/>
          <w:lang w:val="en-US" w:eastAsia="zh-CN"/>
        </w:rPr>
        <w:t>09</w:t>
      </w:r>
      <w:r>
        <w:rPr>
          <w:rFonts w:hint="eastAsia" w:ascii="微软雅黑" w:hAnsi="微软雅黑" w:cs="微软雅黑"/>
          <w:bCs/>
          <w:color w:val="auto"/>
          <w:szCs w:val="21"/>
          <w:highlight w:val="none"/>
        </w:rPr>
        <w:t>点</w:t>
      </w:r>
      <w:r>
        <w:rPr>
          <w:rFonts w:hint="eastAsia" w:ascii="微软雅黑" w:hAnsi="微软雅黑" w:cs="微软雅黑"/>
          <w:bCs/>
          <w:color w:val="auto"/>
          <w:szCs w:val="21"/>
          <w:highlight w:val="none"/>
          <w:lang w:val="en-US" w:eastAsia="zh-CN"/>
        </w:rPr>
        <w:t>30</w:t>
      </w:r>
      <w:r>
        <w:rPr>
          <w:rFonts w:hint="eastAsia" w:ascii="微软雅黑" w:hAnsi="微软雅黑" w:cs="微软雅黑"/>
          <w:bCs/>
          <w:color w:val="auto"/>
          <w:szCs w:val="21"/>
          <w:highlight w:val="none"/>
        </w:rPr>
        <w:t>分00秒后（北京时间）</w:t>
      </w:r>
    </w:p>
    <w:p>
      <w:pPr>
        <w:spacing w:line="420" w:lineRule="exact"/>
        <w:ind w:firstLine="420" w:firstLineChars="200"/>
        <w:rPr>
          <w:color w:val="auto"/>
          <w:highlight w:val="none"/>
        </w:rPr>
      </w:pPr>
      <w:r>
        <w:rPr>
          <w:rFonts w:hint="eastAsia" w:ascii="微软雅黑" w:hAnsi="微软雅黑" w:cs="微软雅黑"/>
          <w:color w:val="auto"/>
          <w:szCs w:val="21"/>
          <w:highlight w:val="none"/>
        </w:rPr>
        <w:t>地点：南京市建邺区嘉陵江东街8号综合体B3栋一单元16层开标大厅</w:t>
      </w:r>
    </w:p>
    <w:p>
      <w:pPr>
        <w:rPr>
          <w:rFonts w:ascii="微软雅黑" w:hAnsi="微软雅黑" w:cs="微软雅黑"/>
          <w:b/>
          <w:bCs/>
          <w:color w:val="auto"/>
          <w:highlight w:val="none"/>
        </w:rPr>
      </w:pPr>
      <w:bookmarkStart w:id="22" w:name="_Toc28359007"/>
      <w:bookmarkStart w:id="23" w:name="_Toc35393625"/>
      <w:bookmarkStart w:id="24" w:name="_Toc35393794"/>
      <w:bookmarkStart w:id="25" w:name="_Toc28359084"/>
      <w:bookmarkStart w:id="26" w:name="_Toc31210"/>
      <w:r>
        <w:rPr>
          <w:rFonts w:hint="eastAsia" w:ascii="微软雅黑" w:hAnsi="微软雅黑" w:cs="微软雅黑"/>
          <w:b/>
          <w:bCs/>
          <w:color w:val="auto"/>
          <w:highlight w:val="none"/>
        </w:rPr>
        <w:t>五、公告期限</w:t>
      </w:r>
      <w:bookmarkEnd w:id="22"/>
      <w:bookmarkEnd w:id="23"/>
      <w:bookmarkEnd w:id="24"/>
      <w:bookmarkEnd w:id="25"/>
      <w:bookmarkEnd w:id="26"/>
    </w:p>
    <w:p>
      <w:pPr>
        <w:spacing w:line="420" w:lineRule="exact"/>
        <w:ind w:firstLine="420" w:firstLineChars="200"/>
        <w:rPr>
          <w:rFonts w:ascii="微软雅黑" w:hAnsi="微软雅黑" w:cs="微软雅黑"/>
          <w:color w:val="auto"/>
          <w:highlight w:val="none"/>
        </w:rPr>
      </w:pPr>
      <w:r>
        <w:rPr>
          <w:rFonts w:hint="eastAsia" w:ascii="微软雅黑" w:hAnsi="微软雅黑" w:cs="微软雅黑"/>
          <w:color w:val="auto"/>
          <w:kern w:val="0"/>
          <w:szCs w:val="21"/>
          <w:highlight w:val="none"/>
        </w:rPr>
        <w:t>自本公告发布之日起5个工作日。</w:t>
      </w:r>
    </w:p>
    <w:p>
      <w:pPr>
        <w:rPr>
          <w:rFonts w:ascii="微软雅黑" w:hAnsi="微软雅黑" w:cs="微软雅黑"/>
          <w:b/>
          <w:bCs/>
          <w:color w:val="auto"/>
          <w:highlight w:val="none"/>
        </w:rPr>
      </w:pPr>
      <w:bookmarkStart w:id="27" w:name="_Toc35393795"/>
      <w:bookmarkStart w:id="28" w:name="_Toc35393626"/>
      <w:bookmarkStart w:id="29" w:name="_Toc19985"/>
      <w:r>
        <w:rPr>
          <w:rFonts w:hint="eastAsia" w:ascii="微软雅黑" w:hAnsi="微软雅黑" w:cs="微软雅黑"/>
          <w:b/>
          <w:bCs/>
          <w:color w:val="auto"/>
          <w:highlight w:val="none"/>
        </w:rPr>
        <w:t>六、其他补充事宜</w:t>
      </w:r>
      <w:bookmarkEnd w:id="27"/>
      <w:bookmarkEnd w:id="28"/>
      <w:bookmarkEnd w:id="29"/>
    </w:p>
    <w:p>
      <w:pPr>
        <w:spacing w:line="420" w:lineRule="exact"/>
        <w:ind w:firstLine="540"/>
        <w:rPr>
          <w:rFonts w:ascii="微软雅黑" w:hAnsi="微软雅黑" w:cs="微软雅黑"/>
          <w:color w:val="auto"/>
          <w:szCs w:val="21"/>
          <w:highlight w:val="none"/>
        </w:rPr>
      </w:pPr>
      <w:bookmarkStart w:id="30" w:name="_Toc35393627"/>
      <w:bookmarkStart w:id="31" w:name="_Toc19317"/>
      <w:bookmarkStart w:id="32" w:name="_Toc35393796"/>
      <w:bookmarkStart w:id="33" w:name="_Toc28359085"/>
      <w:bookmarkStart w:id="34" w:name="_Toc28359008"/>
      <w:r>
        <w:rPr>
          <w:rFonts w:hint="eastAsia" w:ascii="微软雅黑" w:hAnsi="微软雅黑" w:cs="微软雅黑"/>
          <w:color w:val="auto"/>
          <w:szCs w:val="21"/>
          <w:highlight w:val="none"/>
        </w:rPr>
        <w:t xml:space="preserve">1.评标方法和标准：采用综合评分法。     </w:t>
      </w:r>
    </w:p>
    <w:p>
      <w:pPr>
        <w:spacing w:line="420" w:lineRule="exact"/>
        <w:ind w:firstLine="540"/>
        <w:rPr>
          <w:rFonts w:ascii="微软雅黑" w:hAnsi="微软雅黑" w:cs="微软雅黑"/>
          <w:color w:val="auto"/>
          <w:szCs w:val="21"/>
          <w:highlight w:val="none"/>
        </w:rPr>
      </w:pPr>
      <w:r>
        <w:rPr>
          <w:rFonts w:hint="eastAsia" w:ascii="微软雅黑" w:hAnsi="微软雅黑" w:cs="微软雅黑"/>
          <w:color w:val="auto"/>
          <w:szCs w:val="21"/>
          <w:highlight w:val="none"/>
        </w:rPr>
        <w:t>2.本项目公告在南京医科大学官网（</w:t>
      </w:r>
      <w:r>
        <w:rPr>
          <w:rFonts w:hint="eastAsia" w:ascii="微软雅黑" w:hAnsi="微软雅黑" w:cs="微软雅黑"/>
          <w:color w:val="auto"/>
          <w:szCs w:val="21"/>
          <w:highlight w:val="none"/>
        </w:rPr>
        <w:fldChar w:fldCharType="begin"/>
      </w:r>
      <w:r>
        <w:rPr>
          <w:rFonts w:hint="eastAsia" w:ascii="微软雅黑" w:hAnsi="微软雅黑" w:cs="微软雅黑"/>
          <w:color w:val="auto"/>
          <w:szCs w:val="21"/>
          <w:highlight w:val="none"/>
        </w:rPr>
        <w:instrText xml:space="preserve"> HYPERLINK "https://sjfwc.njmu.edu.cn/zbgg/list.htm" </w:instrText>
      </w:r>
      <w:r>
        <w:rPr>
          <w:rFonts w:hint="eastAsia" w:ascii="微软雅黑" w:hAnsi="微软雅黑" w:cs="微软雅黑"/>
          <w:color w:val="auto"/>
          <w:szCs w:val="21"/>
          <w:highlight w:val="none"/>
        </w:rPr>
        <w:fldChar w:fldCharType="separate"/>
      </w:r>
      <w:r>
        <w:rPr>
          <w:rFonts w:hint="eastAsia" w:ascii="微软雅黑" w:hAnsi="微软雅黑" w:cs="微软雅黑"/>
          <w:color w:val="auto"/>
          <w:szCs w:val="21"/>
          <w:highlight w:val="none"/>
        </w:rPr>
        <w:t>njmu.edu.cn</w:t>
      </w:r>
      <w:r>
        <w:rPr>
          <w:rFonts w:hint="eastAsia" w:ascii="微软雅黑" w:hAnsi="微软雅黑" w:cs="微软雅黑"/>
          <w:color w:val="auto"/>
          <w:szCs w:val="21"/>
          <w:highlight w:val="none"/>
        </w:rPr>
        <w:fldChar w:fldCharType="end"/>
      </w:r>
      <w:r>
        <w:rPr>
          <w:rFonts w:hint="eastAsia" w:ascii="微软雅黑" w:hAnsi="微软雅黑" w:cs="微软雅黑"/>
          <w:color w:val="auto"/>
          <w:szCs w:val="21"/>
          <w:highlight w:val="none"/>
        </w:rPr>
        <w:t xml:space="preserve">）发布。     </w:t>
      </w:r>
    </w:p>
    <w:p>
      <w:pPr>
        <w:rPr>
          <w:rFonts w:ascii="微软雅黑" w:hAnsi="微软雅黑" w:cs="微软雅黑"/>
          <w:b/>
          <w:bCs/>
          <w:color w:val="auto"/>
          <w:highlight w:val="none"/>
        </w:rPr>
      </w:pPr>
      <w:r>
        <w:rPr>
          <w:rFonts w:hint="eastAsia" w:ascii="微软雅黑" w:hAnsi="微软雅黑" w:cs="微软雅黑"/>
          <w:b/>
          <w:bCs/>
          <w:color w:val="auto"/>
          <w:highlight w:val="none"/>
        </w:rPr>
        <w:t>七、对本次招标提出询问，请按以下方式联系。</w:t>
      </w:r>
      <w:bookmarkEnd w:id="30"/>
      <w:bookmarkEnd w:id="31"/>
      <w:bookmarkEnd w:id="32"/>
      <w:bookmarkEnd w:id="33"/>
      <w:bookmarkEnd w:id="34"/>
    </w:p>
    <w:p>
      <w:pPr>
        <w:spacing w:line="420" w:lineRule="exact"/>
        <w:ind w:firstLine="420" w:firstLineChars="200"/>
        <w:rPr>
          <w:rFonts w:ascii="微软雅黑" w:hAnsi="微软雅黑" w:cs="微软雅黑"/>
          <w:bCs/>
          <w:color w:val="auto"/>
          <w:szCs w:val="21"/>
          <w:highlight w:val="none"/>
        </w:rPr>
      </w:pPr>
      <w:bookmarkStart w:id="35" w:name="_Toc28359096"/>
      <w:bookmarkStart w:id="36" w:name="_Toc35393637"/>
      <w:bookmarkStart w:id="37" w:name="_Toc28359019"/>
      <w:bookmarkStart w:id="38" w:name="_Toc35393806"/>
      <w:r>
        <w:rPr>
          <w:rFonts w:hint="eastAsia" w:ascii="微软雅黑" w:hAnsi="微软雅黑" w:cs="微软雅黑"/>
          <w:bCs/>
          <w:color w:val="auto"/>
          <w:szCs w:val="21"/>
          <w:highlight w:val="none"/>
        </w:rPr>
        <w:t>1.采购人信息</w:t>
      </w:r>
      <w:bookmarkEnd w:id="35"/>
      <w:bookmarkEnd w:id="36"/>
      <w:bookmarkEnd w:id="37"/>
      <w:bookmarkEnd w:id="38"/>
    </w:p>
    <w:p>
      <w:pPr>
        <w:spacing w:line="420" w:lineRule="exact"/>
        <w:ind w:firstLine="630" w:firstLineChars="300"/>
        <w:jc w:val="left"/>
        <w:rPr>
          <w:rFonts w:ascii="微软雅黑" w:hAnsi="微软雅黑" w:cs="微软雅黑"/>
          <w:bCs/>
          <w:color w:val="auto"/>
          <w:szCs w:val="21"/>
          <w:highlight w:val="none"/>
        </w:rPr>
      </w:pPr>
      <w:r>
        <w:rPr>
          <w:rFonts w:hint="eastAsia" w:ascii="微软雅黑" w:hAnsi="微软雅黑" w:cs="微软雅黑"/>
          <w:bCs/>
          <w:color w:val="auto"/>
          <w:szCs w:val="21"/>
          <w:highlight w:val="none"/>
        </w:rPr>
        <w:t>名    称：南京医科大学　　　　</w:t>
      </w:r>
    </w:p>
    <w:p>
      <w:pPr>
        <w:spacing w:line="420" w:lineRule="exact"/>
        <w:ind w:firstLine="630" w:firstLineChars="300"/>
        <w:jc w:val="left"/>
        <w:rPr>
          <w:rFonts w:ascii="微软雅黑" w:hAnsi="微软雅黑" w:cs="微软雅黑"/>
          <w:bCs/>
          <w:color w:val="auto"/>
          <w:szCs w:val="21"/>
          <w:highlight w:val="none"/>
        </w:rPr>
      </w:pPr>
      <w:r>
        <w:rPr>
          <w:rFonts w:hint="eastAsia" w:ascii="微软雅黑" w:hAnsi="微软雅黑" w:cs="微软雅黑"/>
          <w:bCs/>
          <w:color w:val="auto"/>
          <w:szCs w:val="21"/>
          <w:highlight w:val="none"/>
        </w:rPr>
        <w:t>地    址：南京市江宁区龙眠大道101号 　　　</w:t>
      </w:r>
    </w:p>
    <w:p>
      <w:pPr>
        <w:spacing w:line="420" w:lineRule="exact"/>
        <w:ind w:firstLine="630" w:firstLineChars="300"/>
        <w:jc w:val="left"/>
        <w:rPr>
          <w:rFonts w:ascii="微软雅黑" w:hAnsi="微软雅黑" w:cs="微软雅黑"/>
          <w:bCs/>
          <w:color w:val="auto"/>
          <w:szCs w:val="21"/>
          <w:highlight w:val="none"/>
        </w:rPr>
      </w:pPr>
      <w:r>
        <w:rPr>
          <w:rFonts w:hint="eastAsia" w:ascii="微软雅黑" w:hAnsi="微软雅黑" w:cs="微软雅黑"/>
          <w:bCs/>
          <w:color w:val="auto"/>
          <w:szCs w:val="21"/>
          <w:highlight w:val="none"/>
        </w:rPr>
        <w:t xml:space="preserve">联系方式：曹老师 </w:t>
      </w:r>
      <w:r>
        <w:rPr>
          <w:rFonts w:hint="eastAsia" w:ascii="微软雅黑" w:hAnsi="微软雅黑" w:cs="微软雅黑"/>
          <w:color w:val="auto"/>
          <w:szCs w:val="21"/>
          <w:highlight w:val="none"/>
        </w:rPr>
        <w:t>025-86869249</w:t>
      </w:r>
      <w:r>
        <w:rPr>
          <w:rFonts w:hint="eastAsia" w:ascii="微软雅黑" w:hAnsi="微软雅黑" w:cs="微软雅黑"/>
          <w:bCs/>
          <w:color w:val="auto"/>
          <w:szCs w:val="21"/>
          <w:highlight w:val="none"/>
        </w:rPr>
        <w:t xml:space="preserve">　　　 　　 　　　 　　   　 </w:t>
      </w:r>
    </w:p>
    <w:p>
      <w:pPr>
        <w:spacing w:line="420" w:lineRule="exact"/>
        <w:ind w:firstLine="420" w:firstLineChars="200"/>
        <w:rPr>
          <w:rFonts w:ascii="微软雅黑" w:hAnsi="微软雅黑" w:cs="微软雅黑"/>
          <w:bCs/>
          <w:color w:val="auto"/>
          <w:szCs w:val="21"/>
          <w:highlight w:val="none"/>
        </w:rPr>
      </w:pPr>
      <w:bookmarkStart w:id="39" w:name="_Toc35393638"/>
      <w:bookmarkStart w:id="40" w:name="_Toc35393807"/>
      <w:bookmarkStart w:id="41" w:name="_Toc28359020"/>
      <w:bookmarkStart w:id="42" w:name="_Toc28359097"/>
      <w:r>
        <w:rPr>
          <w:rFonts w:hint="eastAsia" w:ascii="微软雅黑" w:hAnsi="微软雅黑" w:cs="微软雅黑"/>
          <w:bCs/>
          <w:color w:val="auto"/>
          <w:szCs w:val="21"/>
          <w:highlight w:val="none"/>
        </w:rPr>
        <w:t>2.采购代理机构信息</w:t>
      </w:r>
      <w:bookmarkEnd w:id="39"/>
      <w:bookmarkEnd w:id="40"/>
      <w:bookmarkEnd w:id="41"/>
      <w:bookmarkEnd w:id="42"/>
    </w:p>
    <w:p>
      <w:pPr>
        <w:spacing w:line="420" w:lineRule="exact"/>
        <w:ind w:firstLine="630" w:firstLineChars="300"/>
        <w:rPr>
          <w:rFonts w:ascii="微软雅黑" w:hAnsi="微软雅黑" w:cs="微软雅黑"/>
          <w:bCs/>
          <w:color w:val="auto"/>
          <w:szCs w:val="21"/>
          <w:highlight w:val="none"/>
        </w:rPr>
      </w:pPr>
      <w:r>
        <w:rPr>
          <w:rFonts w:hint="eastAsia" w:ascii="微软雅黑" w:hAnsi="微软雅黑" w:cs="微软雅黑"/>
          <w:bCs/>
          <w:color w:val="auto"/>
          <w:szCs w:val="21"/>
          <w:highlight w:val="none"/>
        </w:rPr>
        <w:t>名    称：江苏省华采招标有限公司　　　　　　　</w:t>
      </w:r>
    </w:p>
    <w:p>
      <w:pPr>
        <w:spacing w:line="420" w:lineRule="exact"/>
        <w:ind w:firstLine="630" w:firstLineChars="300"/>
        <w:rPr>
          <w:rFonts w:ascii="微软雅黑" w:hAnsi="微软雅黑" w:cs="微软雅黑"/>
          <w:bCs/>
          <w:color w:val="auto"/>
          <w:szCs w:val="21"/>
          <w:highlight w:val="none"/>
        </w:rPr>
      </w:pPr>
      <w:r>
        <w:rPr>
          <w:rFonts w:hint="eastAsia" w:ascii="微软雅黑" w:hAnsi="微软雅黑" w:cs="微软雅黑"/>
          <w:bCs/>
          <w:color w:val="auto"/>
          <w:szCs w:val="21"/>
          <w:highlight w:val="none"/>
        </w:rPr>
        <w:t>地　　址：南京市建邺区嘉陵江东街8号综合体B3栋</w:t>
      </w:r>
      <w:r>
        <w:rPr>
          <w:rFonts w:hint="eastAsia" w:ascii="微软雅黑" w:hAnsi="微软雅黑" w:cs="微软雅黑"/>
          <w:color w:val="auto"/>
          <w:sz w:val="22"/>
          <w:highlight w:val="none"/>
        </w:rPr>
        <w:t>一单元</w:t>
      </w:r>
      <w:r>
        <w:rPr>
          <w:rFonts w:hint="eastAsia" w:ascii="微软雅黑" w:hAnsi="微软雅黑" w:cs="微软雅黑"/>
          <w:bCs/>
          <w:color w:val="auto"/>
          <w:szCs w:val="21"/>
          <w:highlight w:val="none"/>
        </w:rPr>
        <w:t>16层　　　　　　　　　　　</w:t>
      </w:r>
    </w:p>
    <w:p>
      <w:pPr>
        <w:spacing w:line="420" w:lineRule="exact"/>
        <w:ind w:firstLine="630" w:firstLineChars="300"/>
        <w:rPr>
          <w:rFonts w:ascii="微软雅黑" w:hAnsi="微软雅黑" w:cs="微软雅黑"/>
          <w:bCs/>
          <w:color w:val="auto"/>
          <w:szCs w:val="21"/>
          <w:highlight w:val="none"/>
        </w:rPr>
      </w:pPr>
      <w:r>
        <w:rPr>
          <w:rFonts w:hint="eastAsia" w:ascii="微软雅黑" w:hAnsi="微软雅黑" w:cs="微软雅黑"/>
          <w:bCs/>
          <w:color w:val="auto"/>
          <w:szCs w:val="21"/>
          <w:highlight w:val="none"/>
        </w:rPr>
        <w:t>联系方式：王冬/李娆/张婷/陈玥 025-83603378　　　　　　　  　　　</w:t>
      </w:r>
    </w:p>
    <w:p>
      <w:pPr>
        <w:spacing w:line="420" w:lineRule="exact"/>
        <w:ind w:firstLine="420" w:firstLineChars="200"/>
        <w:rPr>
          <w:rFonts w:ascii="微软雅黑" w:hAnsi="微软雅黑" w:cs="微软雅黑"/>
          <w:bCs/>
          <w:color w:val="auto"/>
          <w:szCs w:val="21"/>
          <w:highlight w:val="none"/>
        </w:rPr>
      </w:pPr>
      <w:bookmarkStart w:id="43" w:name="_Toc28359021"/>
      <w:bookmarkStart w:id="44" w:name="_Toc35393808"/>
      <w:bookmarkStart w:id="45" w:name="_Toc28359098"/>
      <w:bookmarkStart w:id="46" w:name="_Toc35393639"/>
      <w:r>
        <w:rPr>
          <w:rFonts w:hint="eastAsia" w:ascii="微软雅黑" w:hAnsi="微软雅黑" w:cs="微软雅黑"/>
          <w:bCs/>
          <w:color w:val="auto"/>
          <w:szCs w:val="21"/>
          <w:highlight w:val="none"/>
        </w:rPr>
        <w:t>3.项目联系方式</w:t>
      </w:r>
      <w:bookmarkEnd w:id="43"/>
      <w:bookmarkEnd w:id="44"/>
      <w:bookmarkEnd w:id="45"/>
      <w:bookmarkEnd w:id="46"/>
    </w:p>
    <w:p>
      <w:pPr>
        <w:widowControl w:val="0"/>
        <w:spacing w:line="420" w:lineRule="exact"/>
        <w:ind w:firstLine="630" w:firstLineChars="300"/>
        <w:jc w:val="both"/>
        <w:rPr>
          <w:rFonts w:ascii="微软雅黑" w:hAnsi="微软雅黑" w:eastAsia="微软雅黑" w:cs="微软雅黑"/>
          <w:color w:val="auto"/>
          <w:kern w:val="0"/>
          <w:sz w:val="21"/>
          <w:szCs w:val="21"/>
          <w:highlight w:val="none"/>
          <w:lang w:val="en-US" w:eastAsia="zh-CN" w:bidi="ar-SA"/>
        </w:rPr>
      </w:pPr>
      <w:r>
        <w:rPr>
          <w:rFonts w:hint="eastAsia" w:ascii="微软雅黑" w:hAnsi="微软雅黑" w:eastAsia="微软雅黑" w:cs="微软雅黑"/>
          <w:bCs/>
          <w:color w:val="auto"/>
          <w:kern w:val="0"/>
          <w:sz w:val="21"/>
          <w:szCs w:val="21"/>
          <w:highlight w:val="none"/>
          <w:lang w:val="en-US" w:eastAsia="zh-CN" w:bidi="ar-SA"/>
        </w:rPr>
        <w:t>项目联系人：</w:t>
      </w:r>
      <w:r>
        <w:rPr>
          <w:rFonts w:hint="eastAsia" w:ascii="微软雅黑" w:hAnsi="微软雅黑" w:eastAsia="微软雅黑" w:cs="微软雅黑"/>
          <w:bCs/>
          <w:color w:val="auto"/>
          <w:kern w:val="2"/>
          <w:sz w:val="21"/>
          <w:szCs w:val="21"/>
          <w:highlight w:val="none"/>
          <w:lang w:val="en-US" w:eastAsia="zh-CN" w:bidi="ar-SA"/>
        </w:rPr>
        <w:t xml:space="preserve">王冬/李娆/张婷/陈玥 </w:t>
      </w:r>
      <w:r>
        <w:rPr>
          <w:rFonts w:hint="eastAsia" w:ascii="微软雅黑" w:hAnsi="微软雅黑" w:eastAsia="微软雅黑" w:cs="微软雅黑"/>
          <w:color w:val="auto"/>
          <w:kern w:val="0"/>
          <w:sz w:val="21"/>
          <w:szCs w:val="21"/>
          <w:highlight w:val="none"/>
          <w:lang w:val="en-US" w:eastAsia="zh-CN" w:bidi="ar-SA"/>
        </w:rPr>
        <w:t xml:space="preserve">          </w:t>
      </w:r>
    </w:p>
    <w:p>
      <w:pPr>
        <w:ind w:firstLine="630" w:firstLineChars="3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电　　 话：025-83603378</w:t>
      </w:r>
    </w:p>
    <w:p>
      <w:pPr>
        <w:ind w:firstLine="630" w:firstLineChars="300"/>
        <w:rPr>
          <w:rFonts w:hint="eastAsia" w:ascii="微软雅黑" w:hAnsi="微软雅黑" w:cs="微软雅黑"/>
          <w:color w:val="auto"/>
          <w:szCs w:val="21"/>
          <w:highlight w:val="none"/>
          <w:lang w:val="en-US" w:eastAsia="zh-CN"/>
        </w:rPr>
      </w:pPr>
      <w:r>
        <w:rPr>
          <w:rFonts w:hint="eastAsia" w:ascii="微软雅黑" w:hAnsi="微软雅黑" w:cs="微软雅黑"/>
          <w:color w:val="auto"/>
          <w:szCs w:val="21"/>
          <w:highlight w:val="none"/>
          <w:lang w:val="en-US" w:eastAsia="zh-CN"/>
        </w:rPr>
        <w:t xml:space="preserve">                                            江苏省华采招标有限公司</w:t>
      </w:r>
    </w:p>
    <w:p>
      <w:pPr>
        <w:ind w:firstLine="630" w:firstLineChars="300"/>
        <w:rPr>
          <w:rFonts w:hint="default" w:ascii="微软雅黑" w:hAnsi="微软雅黑" w:cs="微软雅黑"/>
          <w:color w:val="auto"/>
          <w:szCs w:val="21"/>
          <w:highlight w:val="none"/>
          <w:lang w:val="en-US" w:eastAsia="zh-CN"/>
        </w:rPr>
      </w:pPr>
      <w:r>
        <w:rPr>
          <w:rFonts w:hint="eastAsia" w:ascii="微软雅黑" w:hAnsi="微软雅黑" w:cs="微软雅黑"/>
          <w:color w:val="auto"/>
          <w:szCs w:val="21"/>
          <w:highlight w:val="none"/>
          <w:lang w:val="en-US" w:eastAsia="zh-CN"/>
        </w:rPr>
        <w:t xml:space="preserve">                                            </w:t>
      </w:r>
      <w:bookmarkStart w:id="47" w:name="_GoBack"/>
      <w:bookmarkEnd w:id="47"/>
      <w:r>
        <w:rPr>
          <w:rFonts w:hint="eastAsia" w:ascii="微软雅黑" w:hAnsi="微软雅黑" w:cs="微软雅黑"/>
          <w:color w:val="auto"/>
          <w:szCs w:val="21"/>
          <w:highlight w:val="none"/>
          <w:lang w:val="en-US" w:eastAsia="zh-CN"/>
        </w:rPr>
        <w:t xml:space="preserve">   2023年12月18日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643C9"/>
    <w:multiLevelType w:val="singleLevel"/>
    <w:tmpl w:val="1BB643C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F1C2306"/>
    <w:rsid w:val="0F1C2306"/>
    <w:rsid w:val="0F39203B"/>
    <w:rsid w:val="0F8C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Calibri" w:hAnsi="Calibri"/>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kern w:val="0"/>
      <w:sz w:val="28"/>
      <w:szCs w:val="28"/>
    </w:rPr>
  </w:style>
  <w:style w:type="character" w:styleId="6">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2023-12-12T06:05:00Z</dcterms:created>
  <dc:creator>小张</dc:creator>
  <cp:lastModifiedBy>admin</cp:lastModifiedBy>
  <dcterms:modified xsi:type="dcterms:W3CDTF">2023-12-18T06:03:31Z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274FF46281424C3F987550820E7AD8F5_11</vt:lpwstr>
  </property>
</Properties>
</file>